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E211E" w:rsidRPr="00284134" w:rsidP="006E211E" w14:paraId="2A792444" w14:textId="158AF391">
      <w:pPr>
        <w:spacing w:line="240" w:lineRule="auto"/>
        <w:rPr>
          <w:rFonts w:ascii="Century Schoolbook" w:hAnsi="Century Schoolbook"/>
          <w:sz w:val="20"/>
          <w:szCs w:val="20"/>
        </w:rPr>
      </w:pPr>
      <w:r w:rsidRPr="00284134">
        <w:rPr>
          <w:rFonts w:ascii="Century Schoolbook" w:hAnsi="Century Schoolbook"/>
          <w:sz w:val="20"/>
          <w:szCs w:val="20"/>
        </w:rPr>
        <w:t>Filed 6</w:t>
      </w:r>
      <w:r w:rsidR="00284134">
        <w:rPr>
          <w:rFonts w:ascii="Century Schoolbook" w:hAnsi="Century Schoolbook"/>
          <w:sz w:val="20"/>
          <w:szCs w:val="20"/>
        </w:rPr>
        <w:t>/</w:t>
      </w:r>
      <w:r w:rsidRPr="00284134">
        <w:rPr>
          <w:rFonts w:ascii="Century Schoolbook" w:hAnsi="Century Schoolbook"/>
          <w:sz w:val="20"/>
          <w:szCs w:val="20"/>
        </w:rPr>
        <w:t>20</w:t>
      </w:r>
      <w:r w:rsidR="00284134">
        <w:rPr>
          <w:rFonts w:ascii="Century Schoolbook" w:hAnsi="Century Schoolbook"/>
          <w:sz w:val="20"/>
          <w:szCs w:val="20"/>
        </w:rPr>
        <w:t>/</w:t>
      </w:r>
      <w:r w:rsidRPr="00284134">
        <w:rPr>
          <w:rFonts w:ascii="Century Schoolbook" w:hAnsi="Century Schoolbook"/>
          <w:sz w:val="20"/>
          <w:szCs w:val="20"/>
        </w:rPr>
        <w:t>24</w:t>
      </w:r>
    </w:p>
    <w:p w:rsidR="00F23164" w:rsidRPr="00F23164" w:rsidP="006E211E" w14:paraId="3D334A02" w14:textId="77777777">
      <w:pPr>
        <w:spacing w:line="240" w:lineRule="auto"/>
        <w:rPr>
          <w:rFonts w:ascii="Century Schoolbook" w:hAnsi="Century Schoolbook"/>
        </w:rPr>
      </w:pPr>
    </w:p>
    <w:p w:rsidR="006E211E" w:rsidRPr="00F23164" w:rsidP="006E211E" w14:paraId="04710C30" w14:textId="77777777">
      <w:pPr>
        <w:spacing w:line="240" w:lineRule="auto"/>
        <w:rPr>
          <w:rFonts w:ascii="Century Schoolbook" w:hAnsi="Century Schoolbook"/>
        </w:rPr>
      </w:pPr>
    </w:p>
    <w:p w:rsidR="006E211E" w:rsidRPr="00F23164" w:rsidP="006E211E" w14:paraId="7FED4BD9" w14:textId="77777777">
      <w:pPr>
        <w:spacing w:line="240" w:lineRule="auto"/>
        <w:rPr>
          <w:rFonts w:ascii="Century Schoolbook" w:hAnsi="Century Schoolbook"/>
        </w:rPr>
      </w:pPr>
    </w:p>
    <w:p w:rsidR="006E211E" w:rsidRPr="00F23164" w:rsidP="006E211E" w14:paraId="4D83CFCC" w14:textId="77777777">
      <w:pPr>
        <w:spacing w:line="240" w:lineRule="auto"/>
        <w:rPr>
          <w:rFonts w:ascii="Century Schoolbook" w:hAnsi="Century Schoolbook"/>
        </w:rPr>
      </w:pPr>
    </w:p>
    <w:p w:rsidR="006E211E" w:rsidRPr="00F23164" w:rsidP="006E211E" w14:paraId="54C7AAA3" w14:textId="77777777">
      <w:pPr>
        <w:spacing w:line="240" w:lineRule="auto"/>
        <w:rPr>
          <w:rFonts w:ascii="Century Schoolbook" w:hAnsi="Century Schoolbook"/>
        </w:rPr>
      </w:pPr>
    </w:p>
    <w:p w:rsidR="00234B2A" w:rsidRPr="00F23164" w:rsidP="00234B2A" w14:paraId="670B9AC1" w14:textId="0B536B90">
      <w:pPr>
        <w:spacing w:line="240" w:lineRule="auto"/>
        <w:jc w:val="center"/>
        <w:rPr>
          <w:rFonts w:ascii="Century Schoolbook" w:hAnsi="Century Schoolbook"/>
        </w:rPr>
        <w:sectPr w:rsidSect="00234B2A">
          <w:footerReference w:type="even" r:id="rId6"/>
          <w:footerReference w:type="default" r:id="rId7"/>
          <w:footnotePr>
            <w:numFmt w:val="chicago"/>
          </w:footnotePr>
          <w:type w:val="continuous"/>
          <w:pgSz w:w="12240" w:h="15840"/>
          <w:pgMar w:top="1440" w:right="1440" w:bottom="1440" w:left="1440" w:header="720" w:footer="720" w:gutter="0"/>
          <w:cols w:space="720"/>
          <w:titlePg/>
          <w:docGrid w:linePitch="360"/>
        </w:sectPr>
      </w:pPr>
      <w:r w:rsidRPr="00F23164">
        <w:rPr>
          <w:rFonts w:ascii="Century Schoolbook" w:hAnsi="Century Schoolbook"/>
          <w:b/>
        </w:rPr>
        <w:t>CERTIFIED FOR</w:t>
      </w:r>
      <w:r w:rsidRPr="00F23164" w:rsidR="006E211E">
        <w:rPr>
          <w:rFonts w:ascii="Century Schoolbook" w:hAnsi="Century Schoolbook"/>
          <w:b/>
        </w:rPr>
        <w:t xml:space="preserve"> </w:t>
      </w:r>
      <w:r w:rsidRPr="00F23164">
        <w:rPr>
          <w:rFonts w:ascii="Century Schoolbook" w:hAnsi="Century Schoolbook"/>
          <w:b/>
        </w:rPr>
        <w:t xml:space="preserve">PARTIAL </w:t>
      </w:r>
      <w:r w:rsidRPr="00F23164" w:rsidR="006E211E">
        <w:rPr>
          <w:rFonts w:ascii="Century Schoolbook" w:hAnsi="Century Schoolbook"/>
          <w:b/>
        </w:rPr>
        <w:t>PUBLI</w:t>
      </w:r>
      <w:r w:rsidRPr="00F23164">
        <w:rPr>
          <w:rFonts w:ascii="Century Schoolbook" w:hAnsi="Century Schoolbook"/>
          <w:b/>
        </w:rPr>
        <w:t>CATION</w:t>
      </w:r>
      <w:r>
        <w:rPr>
          <w:rStyle w:val="FootnoteReference"/>
          <w:rFonts w:ascii="Century Schoolbook" w:hAnsi="Century Schoolbook"/>
          <w:b/>
        </w:rPr>
        <w:footnoteReference w:id="3"/>
      </w:r>
    </w:p>
    <w:p w:rsidR="006E211E" w:rsidRPr="00F23164" w:rsidP="008B04B3" w14:paraId="0AEA0DC7" w14:textId="4ABEFE93">
      <w:pPr>
        <w:spacing w:line="240" w:lineRule="auto"/>
        <w:jc w:val="center"/>
        <w:rPr>
          <w:rFonts w:ascii="Century Schoolbook" w:hAnsi="Century Schoolbook"/>
        </w:rPr>
      </w:pPr>
    </w:p>
    <w:p w:rsidR="006E211E" w:rsidRPr="00F23164" w:rsidP="006E211E" w14:paraId="501F479C" w14:textId="77777777">
      <w:pPr>
        <w:spacing w:line="240" w:lineRule="auto"/>
        <w:jc w:val="center"/>
        <w:rPr>
          <w:rFonts w:ascii="Century Schoolbook" w:hAnsi="Century Schoolbook"/>
        </w:rPr>
      </w:pPr>
    </w:p>
    <w:p w:rsidR="006E211E" w:rsidRPr="00F23164" w:rsidP="006E211E" w14:paraId="522415A6" w14:textId="77777777">
      <w:pPr>
        <w:spacing w:line="240" w:lineRule="auto"/>
        <w:jc w:val="center"/>
        <w:rPr>
          <w:rFonts w:ascii="Century Schoolbook" w:hAnsi="Century Schoolbook"/>
        </w:rPr>
      </w:pPr>
    </w:p>
    <w:p w:rsidR="006E211E" w:rsidRPr="00F23164" w:rsidP="006E211E" w14:paraId="4D5F5560" w14:textId="77777777">
      <w:pPr>
        <w:spacing w:line="240" w:lineRule="auto"/>
        <w:jc w:val="center"/>
        <w:rPr>
          <w:rFonts w:ascii="Century Schoolbook" w:hAnsi="Century Schoolbook"/>
        </w:rPr>
      </w:pPr>
      <w:r w:rsidRPr="00F23164">
        <w:rPr>
          <w:rFonts w:ascii="Century Schoolbook" w:hAnsi="Century Schoolbook"/>
        </w:rPr>
        <w:t>IN THE COURT OF APPEAL OF THE STATE OF CALIFORNIA</w:t>
      </w:r>
    </w:p>
    <w:p w:rsidR="006E211E" w:rsidRPr="00F23164" w:rsidP="006E211E" w14:paraId="5D5B1612" w14:textId="77777777">
      <w:pPr>
        <w:spacing w:line="240" w:lineRule="auto"/>
        <w:jc w:val="center"/>
        <w:rPr>
          <w:rFonts w:ascii="Century Schoolbook" w:hAnsi="Century Schoolbook"/>
        </w:rPr>
      </w:pPr>
    </w:p>
    <w:p w:rsidR="006E211E" w:rsidRPr="00F23164" w:rsidP="006E211E" w14:paraId="0A6A9459" w14:textId="77777777">
      <w:pPr>
        <w:spacing w:line="240" w:lineRule="auto"/>
        <w:jc w:val="center"/>
        <w:rPr>
          <w:rFonts w:ascii="Century Schoolbook" w:hAnsi="Century Schoolbook"/>
        </w:rPr>
      </w:pPr>
      <w:r w:rsidRPr="00F23164">
        <w:rPr>
          <w:rFonts w:ascii="Century Schoolbook" w:hAnsi="Century Schoolbook"/>
        </w:rPr>
        <w:t>FOURTH APPELLATE DISTRICT</w:t>
      </w:r>
    </w:p>
    <w:p w:rsidR="006E211E" w:rsidRPr="00F23164" w:rsidP="006E211E" w14:paraId="35C9CBB6" w14:textId="77777777">
      <w:pPr>
        <w:spacing w:line="240" w:lineRule="auto"/>
        <w:jc w:val="center"/>
        <w:rPr>
          <w:rFonts w:ascii="Century Schoolbook" w:hAnsi="Century Schoolbook"/>
        </w:rPr>
      </w:pPr>
    </w:p>
    <w:p w:rsidR="006E211E" w:rsidRPr="00F23164" w:rsidP="006E211E" w14:paraId="1998D37F" w14:textId="77777777">
      <w:pPr>
        <w:spacing w:line="240" w:lineRule="auto"/>
        <w:jc w:val="center"/>
        <w:rPr>
          <w:rFonts w:ascii="Century Schoolbook" w:hAnsi="Century Schoolbook"/>
        </w:rPr>
      </w:pPr>
      <w:r w:rsidRPr="00F23164">
        <w:rPr>
          <w:rFonts w:ascii="Century Schoolbook" w:hAnsi="Century Schoolbook"/>
        </w:rPr>
        <w:t>DIVISION THREE</w:t>
      </w:r>
    </w:p>
    <w:p w:rsidR="006E211E" w:rsidRPr="00F23164" w:rsidP="006E211E" w14:paraId="16F66277" w14:textId="77777777">
      <w:pPr>
        <w:spacing w:line="240" w:lineRule="auto"/>
        <w:jc w:val="center"/>
        <w:rPr>
          <w:rFonts w:ascii="Century Schoolbook" w:hAnsi="Century Schoolbook"/>
        </w:rPr>
      </w:pPr>
    </w:p>
    <w:p w:rsidR="006E211E" w:rsidRPr="00F23164" w:rsidP="006E211E" w14:paraId="052C32F8"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4E064D23" w14:textId="77777777" w:rsidTr="006E211E">
        <w:tblPrEx>
          <w:tblW w:w="0" w:type="auto"/>
          <w:tblLayout w:type="fixed"/>
          <w:tblLook w:val="0000"/>
        </w:tblPrEx>
        <w:tc>
          <w:tcPr>
            <w:tcW w:w="4680" w:type="dxa"/>
            <w:tcBorders>
              <w:bottom w:val="single" w:sz="4" w:space="0" w:color="auto"/>
              <w:right w:val="single" w:sz="4" w:space="0" w:color="auto"/>
            </w:tcBorders>
            <w:shd w:val="clear" w:color="auto" w:fill="auto"/>
          </w:tcPr>
          <w:p w:rsidR="006E211E" w:rsidRPr="00F23164" w:rsidP="006E211E" w14:paraId="0BAC0F5E" w14:textId="2A39490F">
            <w:pPr>
              <w:spacing w:line="240" w:lineRule="auto"/>
              <w:rPr>
                <w:rFonts w:ascii="Century Schoolbook" w:hAnsi="Century Schoolbook"/>
              </w:rPr>
            </w:pPr>
            <w:r w:rsidRPr="00F23164">
              <w:rPr>
                <w:rFonts w:ascii="Century Schoolbook" w:hAnsi="Century Schoolbook"/>
              </w:rPr>
              <w:t xml:space="preserve">In re </w:t>
            </w:r>
            <w:r w:rsidRPr="00F23164" w:rsidR="009D7812">
              <w:rPr>
                <w:rFonts w:ascii="Century Schoolbook" w:hAnsi="Century Schoolbook"/>
              </w:rPr>
              <w:t xml:space="preserve">the </w:t>
            </w:r>
            <w:r w:rsidRPr="00F23164">
              <w:rPr>
                <w:rFonts w:ascii="Century Schoolbook" w:hAnsi="Century Schoolbook"/>
              </w:rPr>
              <w:t xml:space="preserve">Marriage of </w:t>
            </w:r>
            <w:r w:rsidRPr="00F23164" w:rsidR="009D7812">
              <w:rPr>
                <w:rFonts w:ascii="Century Schoolbook" w:hAnsi="Century Schoolbook"/>
              </w:rPr>
              <w:t>JILL</w:t>
            </w:r>
            <w:r w:rsidRPr="00F23164">
              <w:rPr>
                <w:rFonts w:ascii="Century Schoolbook" w:hAnsi="Century Schoolbook"/>
              </w:rPr>
              <w:t xml:space="preserve"> and </w:t>
            </w:r>
            <w:r w:rsidRPr="00F23164" w:rsidR="009D7812">
              <w:rPr>
                <w:rFonts w:ascii="Century Schoolbook" w:hAnsi="Century Schoolbook"/>
              </w:rPr>
              <w:t>GRANT WIESE</w:t>
            </w:r>
            <w:r w:rsidRPr="00F23164">
              <w:rPr>
                <w:rFonts w:ascii="Century Schoolbook" w:hAnsi="Century Schoolbook"/>
              </w:rPr>
              <w:t>.</w:t>
            </w:r>
          </w:p>
        </w:tc>
        <w:tc>
          <w:tcPr>
            <w:tcW w:w="4680" w:type="dxa"/>
            <w:tcBorders>
              <w:left w:val="single" w:sz="4" w:space="0" w:color="auto"/>
            </w:tcBorders>
            <w:shd w:val="clear" w:color="auto" w:fill="auto"/>
          </w:tcPr>
          <w:p w:rsidR="006E211E" w:rsidRPr="00F23164" w:rsidP="006E211E" w14:paraId="62D63042" w14:textId="77777777">
            <w:pPr>
              <w:spacing w:line="240" w:lineRule="auto"/>
              <w:rPr>
                <w:rFonts w:ascii="Century Schoolbook" w:hAnsi="Century Schoolbook"/>
              </w:rPr>
            </w:pPr>
          </w:p>
        </w:tc>
      </w:tr>
      <w:tr w14:paraId="012A8372" w14:textId="77777777" w:rsidTr="006E211E">
        <w:tblPrEx>
          <w:tblW w:w="0" w:type="auto"/>
          <w:tblLayout w:type="fixed"/>
          <w:tblLook w:val="0000"/>
        </w:tblPrEx>
        <w:tc>
          <w:tcPr>
            <w:tcW w:w="4680" w:type="dxa"/>
            <w:tcBorders>
              <w:top w:val="single" w:sz="4" w:space="0" w:color="auto"/>
              <w:bottom w:val="single" w:sz="4" w:space="0" w:color="auto"/>
              <w:right w:val="single" w:sz="4" w:space="0" w:color="auto"/>
            </w:tcBorders>
            <w:shd w:val="clear" w:color="auto" w:fill="auto"/>
          </w:tcPr>
          <w:p w:rsidR="006E211E" w:rsidRPr="00F23164" w:rsidP="006E211E" w14:paraId="62CA068A" w14:textId="77777777">
            <w:pPr>
              <w:spacing w:line="240" w:lineRule="auto"/>
              <w:rPr>
                <w:rFonts w:ascii="Century Schoolbook" w:hAnsi="Century Schoolbook"/>
              </w:rPr>
            </w:pPr>
          </w:p>
          <w:p w:rsidR="006E211E" w:rsidRPr="00F23164" w:rsidP="006E211E" w14:paraId="7B69B944" w14:textId="77777777">
            <w:pPr>
              <w:spacing w:line="240" w:lineRule="auto"/>
              <w:rPr>
                <w:rFonts w:ascii="Century Schoolbook" w:hAnsi="Century Schoolbook"/>
              </w:rPr>
            </w:pPr>
            <w:r w:rsidRPr="00F23164">
              <w:rPr>
                <w:rFonts w:ascii="Century Schoolbook" w:hAnsi="Century Schoolbook"/>
              </w:rPr>
              <w:t>JILL WIESE,</w:t>
            </w:r>
          </w:p>
          <w:p w:rsidR="006E211E" w:rsidRPr="00F23164" w:rsidP="006E211E" w14:paraId="21F55D71" w14:textId="77777777">
            <w:pPr>
              <w:spacing w:line="240" w:lineRule="auto"/>
              <w:rPr>
                <w:rFonts w:ascii="Century Schoolbook" w:hAnsi="Century Schoolbook"/>
              </w:rPr>
            </w:pPr>
          </w:p>
          <w:p w:rsidR="006E211E" w:rsidRPr="00F23164" w:rsidP="006E211E" w14:paraId="5D0E75B7" w14:textId="308999FE">
            <w:pPr>
              <w:spacing w:line="240" w:lineRule="auto"/>
              <w:rPr>
                <w:rFonts w:ascii="Century Schoolbook" w:hAnsi="Century Schoolbook"/>
              </w:rPr>
            </w:pPr>
            <w:r w:rsidRPr="00F23164">
              <w:rPr>
                <w:rFonts w:ascii="Century Schoolbook" w:hAnsi="Century Schoolbook"/>
              </w:rPr>
              <w:t xml:space="preserve">      Appellant,</w:t>
            </w:r>
          </w:p>
          <w:p w:rsidR="006E211E" w:rsidRPr="00F23164" w:rsidP="006E211E" w14:paraId="0EC6DA21" w14:textId="77777777">
            <w:pPr>
              <w:spacing w:line="240" w:lineRule="auto"/>
              <w:rPr>
                <w:rFonts w:ascii="Century Schoolbook" w:hAnsi="Century Schoolbook"/>
              </w:rPr>
            </w:pPr>
          </w:p>
          <w:p w:rsidR="006E211E" w:rsidRPr="00F23164" w:rsidP="006E211E" w14:paraId="7DAAE5FF" w14:textId="77777777">
            <w:pPr>
              <w:spacing w:line="240" w:lineRule="auto"/>
              <w:rPr>
                <w:rFonts w:ascii="Century Schoolbook" w:hAnsi="Century Schoolbook"/>
              </w:rPr>
            </w:pPr>
            <w:r w:rsidRPr="00F23164">
              <w:rPr>
                <w:rFonts w:ascii="Century Schoolbook" w:hAnsi="Century Schoolbook"/>
              </w:rPr>
              <w:tab/>
              <w:t>v.</w:t>
            </w:r>
          </w:p>
          <w:p w:rsidR="006E211E" w:rsidRPr="00F23164" w:rsidP="006E211E" w14:paraId="204668D1" w14:textId="77777777">
            <w:pPr>
              <w:spacing w:line="240" w:lineRule="auto"/>
              <w:rPr>
                <w:rFonts w:ascii="Century Schoolbook" w:hAnsi="Century Schoolbook"/>
              </w:rPr>
            </w:pPr>
          </w:p>
          <w:p w:rsidR="006E211E" w:rsidRPr="00F23164" w:rsidP="006E211E" w14:paraId="482FD319" w14:textId="7993EBCE">
            <w:pPr>
              <w:spacing w:line="240" w:lineRule="auto"/>
              <w:rPr>
                <w:rFonts w:ascii="Century Schoolbook" w:hAnsi="Century Schoolbook"/>
              </w:rPr>
            </w:pPr>
            <w:r w:rsidRPr="00F23164">
              <w:rPr>
                <w:rFonts w:ascii="Century Schoolbook" w:hAnsi="Century Schoolbook"/>
              </w:rPr>
              <w:t xml:space="preserve">GRANT </w:t>
            </w:r>
            <w:r w:rsidRPr="00F23164" w:rsidR="001B2C19">
              <w:rPr>
                <w:rFonts w:ascii="Century Schoolbook" w:hAnsi="Century Schoolbook"/>
              </w:rPr>
              <w:t xml:space="preserve">K. </w:t>
            </w:r>
            <w:r w:rsidRPr="00F23164">
              <w:rPr>
                <w:rFonts w:ascii="Century Schoolbook" w:hAnsi="Century Schoolbook"/>
              </w:rPr>
              <w:t>WIESE,</w:t>
            </w:r>
          </w:p>
          <w:p w:rsidR="006E211E" w:rsidRPr="00F23164" w:rsidP="006E211E" w14:paraId="6DC23042" w14:textId="77777777">
            <w:pPr>
              <w:spacing w:line="240" w:lineRule="auto"/>
              <w:rPr>
                <w:rFonts w:ascii="Century Schoolbook" w:hAnsi="Century Schoolbook"/>
              </w:rPr>
            </w:pPr>
          </w:p>
          <w:p w:rsidR="006E211E" w:rsidRPr="00F23164" w:rsidP="006E211E" w14:paraId="4DC24D6F" w14:textId="186CBC04">
            <w:pPr>
              <w:spacing w:line="240" w:lineRule="auto"/>
              <w:rPr>
                <w:rFonts w:ascii="Century Schoolbook" w:hAnsi="Century Schoolbook"/>
              </w:rPr>
            </w:pPr>
            <w:r w:rsidRPr="00F23164">
              <w:rPr>
                <w:rFonts w:ascii="Century Schoolbook" w:hAnsi="Century Schoolbook"/>
              </w:rPr>
              <w:t xml:space="preserve">      Appellant.</w:t>
            </w:r>
          </w:p>
          <w:p w:rsidR="006E211E" w:rsidRPr="00F23164" w:rsidP="006E211E" w14:paraId="32218619" w14:textId="77777777">
            <w:pPr>
              <w:spacing w:line="240" w:lineRule="auto"/>
              <w:rPr>
                <w:rFonts w:ascii="Century Schoolbook" w:hAnsi="Century Schoolbook"/>
              </w:rPr>
            </w:pPr>
          </w:p>
        </w:tc>
        <w:tc>
          <w:tcPr>
            <w:tcW w:w="4680" w:type="dxa"/>
            <w:tcBorders>
              <w:left w:val="single" w:sz="4" w:space="0" w:color="auto"/>
            </w:tcBorders>
            <w:shd w:val="clear" w:color="auto" w:fill="auto"/>
          </w:tcPr>
          <w:p w:rsidR="006E211E" w:rsidRPr="00F23164" w:rsidP="006E211E" w14:paraId="4B2240B4" w14:textId="77777777">
            <w:pPr>
              <w:spacing w:line="240" w:lineRule="auto"/>
              <w:rPr>
                <w:rFonts w:ascii="Century Schoolbook" w:hAnsi="Century Schoolbook"/>
              </w:rPr>
            </w:pPr>
          </w:p>
          <w:p w:rsidR="006E211E" w:rsidRPr="00F23164" w:rsidP="006E211E" w14:paraId="7C190823" w14:textId="77777777">
            <w:pPr>
              <w:spacing w:line="240" w:lineRule="auto"/>
              <w:rPr>
                <w:rFonts w:ascii="Century Schoolbook" w:hAnsi="Century Schoolbook"/>
              </w:rPr>
            </w:pPr>
          </w:p>
          <w:p w:rsidR="006E211E" w:rsidRPr="00F23164" w:rsidP="006E211E" w14:paraId="675A233E" w14:textId="06B02087">
            <w:pPr>
              <w:spacing w:line="240" w:lineRule="auto"/>
              <w:rPr>
                <w:rFonts w:ascii="Century Schoolbook" w:hAnsi="Century Schoolbook"/>
              </w:rPr>
            </w:pPr>
            <w:r w:rsidRPr="00F23164">
              <w:rPr>
                <w:rFonts w:ascii="Century Schoolbook" w:hAnsi="Century Schoolbook"/>
              </w:rPr>
              <w:t xml:space="preserve">         G060819</w:t>
            </w:r>
            <w:r w:rsidRPr="00F23164" w:rsidR="00AF10C6">
              <w:rPr>
                <w:rFonts w:ascii="Century Schoolbook" w:hAnsi="Century Schoolbook"/>
              </w:rPr>
              <w:t xml:space="preserve">, </w:t>
            </w:r>
            <w:r w:rsidRPr="00F23164">
              <w:rPr>
                <w:rFonts w:ascii="Century Schoolbook" w:hAnsi="Century Schoolbook"/>
              </w:rPr>
              <w:t>G061168</w:t>
            </w:r>
          </w:p>
          <w:p w:rsidR="006E211E" w:rsidRPr="00F23164" w:rsidP="006E211E" w14:paraId="0806FD89" w14:textId="77777777">
            <w:pPr>
              <w:spacing w:line="240" w:lineRule="auto"/>
              <w:rPr>
                <w:rFonts w:ascii="Century Schoolbook" w:hAnsi="Century Schoolbook"/>
              </w:rPr>
            </w:pPr>
          </w:p>
          <w:p w:rsidR="006E211E" w:rsidRPr="00F23164" w:rsidP="006E211E" w14:paraId="0F39157D" w14:textId="77777777">
            <w:pPr>
              <w:spacing w:line="240" w:lineRule="auto"/>
              <w:rPr>
                <w:rFonts w:ascii="Century Schoolbook" w:hAnsi="Century Schoolbook"/>
              </w:rPr>
            </w:pPr>
            <w:r w:rsidRPr="00F23164">
              <w:rPr>
                <w:rFonts w:ascii="Century Schoolbook" w:hAnsi="Century Schoolbook"/>
              </w:rPr>
              <w:t xml:space="preserve">         (Super. Ct. No. 14D010350)</w:t>
            </w:r>
          </w:p>
          <w:p w:rsidR="006E211E" w:rsidRPr="00F23164" w:rsidP="006E211E" w14:paraId="1BFA100A" w14:textId="77777777">
            <w:pPr>
              <w:spacing w:line="240" w:lineRule="auto"/>
              <w:rPr>
                <w:rFonts w:ascii="Century Schoolbook" w:hAnsi="Century Schoolbook"/>
              </w:rPr>
            </w:pPr>
          </w:p>
          <w:p w:rsidR="006E211E" w:rsidRPr="00F23164" w:rsidP="006E211E" w14:paraId="634608E0" w14:textId="7DDFA362">
            <w:pPr>
              <w:spacing w:line="240" w:lineRule="auto"/>
              <w:rPr>
                <w:rFonts w:ascii="Century Schoolbook" w:hAnsi="Century Schoolbook"/>
              </w:rPr>
            </w:pPr>
            <w:r w:rsidRPr="00F23164">
              <w:rPr>
                <w:rFonts w:ascii="Century Schoolbook" w:hAnsi="Century Schoolbook"/>
              </w:rPr>
              <w:t xml:space="preserve">         </w:t>
            </w:r>
            <w:r w:rsidRPr="00F23164" w:rsidR="00505F0C">
              <w:rPr>
                <w:rFonts w:ascii="Century Schoolbook" w:hAnsi="Century Schoolbook"/>
              </w:rPr>
              <w:t xml:space="preserve">O P I N I O N </w:t>
            </w:r>
          </w:p>
          <w:p w:rsidR="006E211E" w:rsidRPr="00F23164" w:rsidP="006E211E" w14:paraId="10CF70E4" w14:textId="77777777">
            <w:pPr>
              <w:spacing w:line="240" w:lineRule="auto"/>
              <w:rPr>
                <w:rFonts w:ascii="Century Schoolbook" w:hAnsi="Century Schoolbook"/>
              </w:rPr>
            </w:pPr>
          </w:p>
        </w:tc>
      </w:tr>
    </w:tbl>
    <w:p w:rsidR="006E211E" w:rsidRPr="00F23164" w:rsidP="006E211E" w14:paraId="679DE3F8" w14:textId="1B533D2C">
      <w:pPr>
        <w:tabs>
          <w:tab w:val="left" w:pos="1440"/>
          <w:tab w:val="left" w:pos="2880"/>
          <w:tab w:val="left" w:pos="4320"/>
          <w:tab w:val="left" w:pos="5760"/>
          <w:tab w:val="left" w:pos="7200"/>
          <w:tab w:val="left" w:pos="8640"/>
        </w:tabs>
        <w:rPr>
          <w:rFonts w:ascii="Century Schoolbook" w:hAnsi="Century Schoolbook"/>
        </w:rPr>
      </w:pPr>
      <w:r w:rsidRPr="00F23164">
        <w:rPr>
          <w:rFonts w:ascii="Century Schoolbook" w:hAnsi="Century Schoolbook"/>
        </w:rPr>
        <w:tab/>
        <w:t>Appeals from judgment</w:t>
      </w:r>
      <w:r w:rsidRPr="00F23164" w:rsidR="00E40C30">
        <w:rPr>
          <w:rFonts w:ascii="Century Schoolbook" w:hAnsi="Century Schoolbook"/>
        </w:rPr>
        <w:t>s</w:t>
      </w:r>
      <w:r w:rsidRPr="00F23164">
        <w:rPr>
          <w:rFonts w:ascii="Century Schoolbook" w:hAnsi="Century Schoolbook"/>
        </w:rPr>
        <w:t xml:space="preserve"> of the Superior Court of Orange County, Nancy </w:t>
      </w:r>
      <w:r w:rsidRPr="00F23164" w:rsidR="00041A6E">
        <w:rPr>
          <w:rFonts w:ascii="Century Schoolbook" w:hAnsi="Century Schoolbook"/>
        </w:rPr>
        <w:t xml:space="preserve">Wieben </w:t>
      </w:r>
      <w:r w:rsidRPr="00F23164">
        <w:rPr>
          <w:rFonts w:ascii="Century Schoolbook" w:hAnsi="Century Schoolbook"/>
        </w:rPr>
        <w:t>Stock, Temporary Judge.  (Pursuant to Cal. Const., art. VI, § 21.)  Affirmed in part, reversed in part, and remanded.</w:t>
      </w:r>
      <w:r w:rsidRPr="00F23164" w:rsidR="00BE605B">
        <w:rPr>
          <w:rFonts w:ascii="Century Schoolbook" w:hAnsi="Century Schoolbook"/>
        </w:rPr>
        <w:t xml:space="preserve">  Requests for judicial notice denied.</w:t>
      </w:r>
    </w:p>
    <w:p w:rsidR="006E211E" w:rsidRPr="00F23164" w:rsidP="006E211E" w14:paraId="2F3F9130" w14:textId="474D90BA">
      <w:pPr>
        <w:tabs>
          <w:tab w:val="left" w:pos="1440"/>
          <w:tab w:val="left" w:pos="2880"/>
          <w:tab w:val="left" w:pos="4320"/>
          <w:tab w:val="left" w:pos="5760"/>
          <w:tab w:val="left" w:pos="7200"/>
          <w:tab w:val="left" w:pos="8640"/>
        </w:tabs>
        <w:rPr>
          <w:rFonts w:ascii="Century Schoolbook" w:hAnsi="Century Schoolbook"/>
        </w:rPr>
      </w:pPr>
      <w:r w:rsidRPr="00F23164">
        <w:rPr>
          <w:rFonts w:ascii="Century Schoolbook" w:hAnsi="Century Schoolbook"/>
        </w:rPr>
        <w:tab/>
        <w:t>Complex Appellate Litigation Group, Claudia Ribet, Charles Kagay and Robert A. Roth for Appellant Jill Wiese.</w:t>
      </w:r>
    </w:p>
    <w:p w:rsidR="006E211E" w:rsidRPr="00F23164" w:rsidP="006E211E" w14:paraId="3617B5D9" w14:textId="57E33E38">
      <w:pPr>
        <w:tabs>
          <w:tab w:val="left" w:pos="1440"/>
          <w:tab w:val="left" w:pos="2880"/>
          <w:tab w:val="left" w:pos="4320"/>
          <w:tab w:val="left" w:pos="5760"/>
          <w:tab w:val="left" w:pos="7200"/>
          <w:tab w:val="left" w:pos="8640"/>
        </w:tabs>
        <w:rPr>
          <w:rFonts w:ascii="Century Schoolbook" w:hAnsi="Century Schoolbook"/>
        </w:rPr>
      </w:pPr>
      <w:r w:rsidRPr="00F23164">
        <w:rPr>
          <w:rFonts w:ascii="Century Schoolbook" w:hAnsi="Century Schoolbook"/>
        </w:rPr>
        <w:tab/>
        <w:t xml:space="preserve">Law Offices of Steven E. Briggs, Steven E. Briggs; Greines, Martin, Stein &amp; Richland, Robert Olson and Jeffrey E. Raskin for Appellant Grant Wiese. </w:t>
      </w:r>
    </w:p>
    <w:p w:rsidR="00E96B1D" w:rsidRPr="00F23164" w:rsidP="00E96B1D" w14:paraId="5A5CD5F2" w14:textId="77777777">
      <w:pPr>
        <w:tabs>
          <w:tab w:val="left" w:pos="1440"/>
          <w:tab w:val="left" w:pos="2880"/>
          <w:tab w:val="left" w:pos="4320"/>
          <w:tab w:val="left" w:pos="5760"/>
          <w:tab w:val="left" w:pos="7200"/>
          <w:tab w:val="left" w:pos="8640"/>
        </w:tabs>
        <w:jc w:val="center"/>
        <w:rPr>
          <w:rFonts w:ascii="Century Schoolbook" w:hAnsi="Century Schoolbook"/>
        </w:rPr>
      </w:pPr>
      <w:r w:rsidRPr="00F23164">
        <w:rPr>
          <w:rFonts w:ascii="Century Schoolbook" w:hAnsi="Century Schoolbook"/>
        </w:rPr>
        <w:t>*</w:t>
      </w:r>
      <w:r w:rsidRPr="00F23164">
        <w:rPr>
          <w:rFonts w:ascii="Century Schoolbook" w:hAnsi="Century Schoolbook"/>
        </w:rPr>
        <w:tab/>
        <w:t>*</w:t>
      </w:r>
      <w:r w:rsidRPr="00F23164">
        <w:rPr>
          <w:rFonts w:ascii="Century Schoolbook" w:hAnsi="Century Schoolbook"/>
        </w:rPr>
        <w:tab/>
        <w:t>*</w:t>
      </w:r>
    </w:p>
    <w:p w:rsidR="00637996" w:rsidRPr="00F23164" w:rsidP="00344107" w14:paraId="22C488FB" w14:textId="7AC58AEC">
      <w:pPr>
        <w:pStyle w:val="Body"/>
        <w:rPr>
          <w:rFonts w:ascii="Century Schoolbook" w:hAnsi="Century Schoolbook"/>
        </w:rPr>
      </w:pPr>
      <w:r w:rsidRPr="00F23164">
        <w:rPr>
          <w:rFonts w:ascii="Century Schoolbook" w:hAnsi="Century Schoolbook"/>
        </w:rPr>
        <w:t>Family Code section 1101, subdivision (d)(2) provides that “[a]n action may be commenced under this section . . . in conjunction with an action for . . . dissolution of marriage.”</w:t>
      </w:r>
      <w:r>
        <w:rPr>
          <w:rStyle w:val="FootnoteReference"/>
          <w:rFonts w:ascii="Century Schoolbook" w:hAnsi="Century Schoolbook"/>
        </w:rPr>
        <w:footnoteReference w:id="4"/>
      </w:r>
      <w:r w:rsidRPr="00F23164">
        <w:rPr>
          <w:rFonts w:ascii="Century Schoolbook" w:hAnsi="Century Schoolbook"/>
        </w:rPr>
        <w:t xml:space="preserve">  </w:t>
      </w:r>
      <w:r w:rsidR="00F23164">
        <w:rPr>
          <w:rFonts w:ascii="Century Schoolbook" w:hAnsi="Century Schoolbook"/>
        </w:rPr>
        <w:t>T</w:t>
      </w:r>
      <w:r w:rsidRPr="00F23164" w:rsidR="003D0FCB">
        <w:rPr>
          <w:rFonts w:ascii="Century Schoolbook" w:hAnsi="Century Schoolbook"/>
        </w:rPr>
        <w:t>his provision exempt</w:t>
      </w:r>
      <w:r w:rsidRPr="00F23164" w:rsidR="00344107">
        <w:rPr>
          <w:rFonts w:ascii="Century Schoolbook" w:hAnsi="Century Schoolbook"/>
        </w:rPr>
        <w:t xml:space="preserve">s claims for breach of fiduciary duty involving community property </w:t>
      </w:r>
      <w:r w:rsidRPr="00F23164" w:rsidR="003D0FCB">
        <w:rPr>
          <w:rFonts w:ascii="Century Schoolbook" w:hAnsi="Century Schoolbook"/>
        </w:rPr>
        <w:t>from an otherwise applicable statute of limitations</w:t>
      </w:r>
      <w:r w:rsidRPr="00F23164" w:rsidR="00344107">
        <w:rPr>
          <w:rFonts w:ascii="Century Schoolbook" w:hAnsi="Century Schoolbook"/>
        </w:rPr>
        <w:t xml:space="preserve">.  </w:t>
      </w:r>
      <w:r w:rsidRPr="00F23164" w:rsidR="00316EC2">
        <w:rPr>
          <w:rFonts w:ascii="Century Schoolbook" w:hAnsi="Century Schoolbook"/>
        </w:rPr>
        <w:t xml:space="preserve">This </w:t>
      </w:r>
      <w:r w:rsidRPr="00F23164" w:rsidR="00344107">
        <w:rPr>
          <w:rFonts w:ascii="Century Schoolbook" w:hAnsi="Century Schoolbook"/>
        </w:rPr>
        <w:t xml:space="preserve">marriage-dissolution case </w:t>
      </w:r>
      <w:r w:rsidRPr="00F23164">
        <w:rPr>
          <w:rFonts w:ascii="Century Schoolbook" w:hAnsi="Century Schoolbook"/>
        </w:rPr>
        <w:t xml:space="preserve">requires us to decide whether this exemption </w:t>
      </w:r>
      <w:r w:rsidRPr="00F23164" w:rsidR="00344107">
        <w:rPr>
          <w:rFonts w:ascii="Century Schoolbook" w:hAnsi="Century Schoolbook"/>
        </w:rPr>
        <w:t>also extends</w:t>
      </w:r>
      <w:r w:rsidRPr="00F23164">
        <w:rPr>
          <w:rFonts w:ascii="Century Schoolbook" w:hAnsi="Century Schoolbook"/>
        </w:rPr>
        <w:t xml:space="preserve"> </w:t>
      </w:r>
      <w:r w:rsidRPr="00F23164" w:rsidR="00344107">
        <w:rPr>
          <w:rFonts w:ascii="Century Schoolbook" w:hAnsi="Century Schoolbook"/>
        </w:rPr>
        <w:t xml:space="preserve">to </w:t>
      </w:r>
      <w:r w:rsidRPr="00F23164">
        <w:rPr>
          <w:rFonts w:ascii="Century Schoolbook" w:hAnsi="Century Schoolbook"/>
        </w:rPr>
        <w:t xml:space="preserve">claims involving </w:t>
      </w:r>
      <w:r w:rsidRPr="00F23164" w:rsidR="003D0FCB">
        <w:rPr>
          <w:rFonts w:ascii="Century Schoolbook" w:hAnsi="Century Schoolbook"/>
        </w:rPr>
        <w:t xml:space="preserve">a spouse’s separate property.  We hold that it does not. </w:t>
      </w:r>
    </w:p>
    <w:p w:rsidR="00B406D8" w:rsidRPr="00F23164" w:rsidP="00B406D8" w14:paraId="102556FB" w14:textId="450DB756">
      <w:pPr>
        <w:pStyle w:val="Body"/>
        <w:rPr>
          <w:rFonts w:ascii="Century Schoolbook" w:hAnsi="Century Schoolbook"/>
        </w:rPr>
      </w:pPr>
      <w:r w:rsidRPr="00F23164">
        <w:rPr>
          <w:rFonts w:ascii="Century Schoolbook" w:hAnsi="Century Schoolbook"/>
        </w:rPr>
        <w:t xml:space="preserve">Jill and Grant Wiese </w:t>
      </w:r>
      <w:r w:rsidRPr="00F23164" w:rsidR="001D0211">
        <w:rPr>
          <w:rFonts w:ascii="Century Schoolbook" w:hAnsi="Century Schoolbook"/>
        </w:rPr>
        <w:t xml:space="preserve">were married </w:t>
      </w:r>
      <w:r w:rsidRPr="00F23164">
        <w:rPr>
          <w:rFonts w:ascii="Century Schoolbook" w:hAnsi="Century Schoolbook"/>
        </w:rPr>
        <w:t xml:space="preserve">and worked together </w:t>
      </w:r>
      <w:r w:rsidRPr="00F23164" w:rsidR="001D0211">
        <w:rPr>
          <w:rFonts w:ascii="Century Schoolbook" w:hAnsi="Century Schoolbook"/>
        </w:rPr>
        <w:t>for almost 30 years</w:t>
      </w:r>
      <w:r w:rsidRPr="00F23164">
        <w:rPr>
          <w:rFonts w:ascii="Century Schoolbook" w:hAnsi="Century Schoolbook"/>
        </w:rPr>
        <w:t xml:space="preserve"> before dissolving their marriage in 2016.</w:t>
      </w:r>
      <w:r>
        <w:rPr>
          <w:rStyle w:val="FootnoteReference"/>
          <w:rFonts w:ascii="Century Schoolbook" w:hAnsi="Century Schoolbook"/>
        </w:rPr>
        <w:footnoteReference w:id="5"/>
      </w:r>
      <w:r w:rsidRPr="00F23164">
        <w:rPr>
          <w:rFonts w:ascii="Century Schoolbook" w:hAnsi="Century Schoolbook"/>
        </w:rPr>
        <w:t xml:space="preserve">  When they married, Grant already possessed </w:t>
      </w:r>
      <w:r w:rsidRPr="00F23164" w:rsidR="001D0211">
        <w:rPr>
          <w:rFonts w:ascii="Century Schoolbook" w:hAnsi="Century Schoolbook"/>
        </w:rPr>
        <w:t xml:space="preserve">substantial real estate wealth, whereas Jill had </w:t>
      </w:r>
      <w:r w:rsidRPr="00F23164" w:rsidR="006C1E03">
        <w:rPr>
          <w:rFonts w:ascii="Century Schoolbook" w:hAnsi="Century Schoolbook"/>
        </w:rPr>
        <w:t>relatively</w:t>
      </w:r>
      <w:r w:rsidRPr="00F23164" w:rsidR="001D0211">
        <w:rPr>
          <w:rFonts w:ascii="Century Schoolbook" w:hAnsi="Century Schoolbook"/>
        </w:rPr>
        <w:t xml:space="preserve"> minimal assets.  </w:t>
      </w:r>
      <w:r w:rsidRPr="00F23164">
        <w:rPr>
          <w:rFonts w:ascii="Century Schoolbook" w:hAnsi="Century Schoolbook"/>
        </w:rPr>
        <w:t xml:space="preserve">Shortly before </w:t>
      </w:r>
      <w:r w:rsidRPr="00F23164" w:rsidR="001D0211">
        <w:rPr>
          <w:rFonts w:ascii="Century Schoolbook" w:hAnsi="Century Schoolbook"/>
        </w:rPr>
        <w:t>the marriage</w:t>
      </w:r>
      <w:r w:rsidRPr="00F23164">
        <w:rPr>
          <w:rFonts w:ascii="Century Schoolbook" w:hAnsi="Century Schoolbook"/>
        </w:rPr>
        <w:t xml:space="preserve">, the parties executed a premarital agreement (PMA), which among other things, provided for </w:t>
      </w:r>
      <w:r w:rsidR="00F23164">
        <w:rPr>
          <w:rFonts w:ascii="Century Schoolbook" w:hAnsi="Century Schoolbook"/>
        </w:rPr>
        <w:t>near</w:t>
      </w:r>
      <w:r w:rsidRPr="00F23164">
        <w:rPr>
          <w:rFonts w:ascii="Century Schoolbook" w:hAnsi="Century Schoolbook"/>
        </w:rPr>
        <w:t xml:space="preserve">-total separation of the couple’s assets and earnings.  The PMA also required Grant to provide for the parties’ reasonable support. </w:t>
      </w:r>
    </w:p>
    <w:p w:rsidR="00C2144C" w:rsidRPr="00F23164" w:rsidP="00344107" w14:paraId="55EE0647" w14:textId="70AEF9E1">
      <w:pPr>
        <w:pStyle w:val="Body"/>
        <w:rPr>
          <w:rFonts w:ascii="Century Schoolbook" w:hAnsi="Century Schoolbook"/>
        </w:rPr>
      </w:pPr>
      <w:r w:rsidRPr="00F23164">
        <w:rPr>
          <w:rFonts w:ascii="Century Schoolbook" w:hAnsi="Century Schoolbook"/>
        </w:rPr>
        <w:t xml:space="preserve">During </w:t>
      </w:r>
      <w:r w:rsidRPr="00F23164" w:rsidR="006C1E03">
        <w:rPr>
          <w:rFonts w:ascii="Century Schoolbook" w:hAnsi="Century Schoolbook"/>
        </w:rPr>
        <w:t xml:space="preserve">most of </w:t>
      </w:r>
      <w:r w:rsidRPr="00F23164">
        <w:rPr>
          <w:rFonts w:ascii="Century Schoolbook" w:hAnsi="Century Schoolbook"/>
        </w:rPr>
        <w:t xml:space="preserve">the marriage, Jill worked as an </w:t>
      </w:r>
      <w:r w:rsidRPr="00F23164" w:rsidR="00344107">
        <w:rPr>
          <w:rFonts w:ascii="Century Schoolbook" w:hAnsi="Century Schoolbook"/>
        </w:rPr>
        <w:t xml:space="preserve">independent </w:t>
      </w:r>
      <w:r w:rsidRPr="00F23164">
        <w:rPr>
          <w:rFonts w:ascii="Century Schoolbook" w:hAnsi="Century Schoolbook"/>
        </w:rPr>
        <w:t>agent for Grant’s real estate brokerage</w:t>
      </w:r>
      <w:r w:rsidRPr="00F23164" w:rsidR="00316EC2">
        <w:rPr>
          <w:rFonts w:ascii="Century Schoolbook" w:hAnsi="Century Schoolbook"/>
        </w:rPr>
        <w:t>, under an agreement that entitled her to 100 percent of her commission</w:t>
      </w:r>
      <w:r w:rsidRPr="00F23164" w:rsidR="00344107">
        <w:rPr>
          <w:rFonts w:ascii="Century Schoolbook" w:hAnsi="Century Schoolbook"/>
        </w:rPr>
        <w:t>s</w:t>
      </w:r>
      <w:r w:rsidRPr="00F23164" w:rsidR="00316EC2">
        <w:rPr>
          <w:rFonts w:ascii="Century Schoolbook" w:hAnsi="Century Schoolbook"/>
        </w:rPr>
        <w:t xml:space="preserve">, after </w:t>
      </w:r>
      <w:r w:rsidR="00F23164">
        <w:rPr>
          <w:rFonts w:ascii="Century Schoolbook" w:hAnsi="Century Schoolbook"/>
        </w:rPr>
        <w:t xml:space="preserve">deductions for </w:t>
      </w:r>
      <w:r w:rsidRPr="00F23164" w:rsidR="00316EC2">
        <w:rPr>
          <w:rFonts w:ascii="Century Schoolbook" w:hAnsi="Century Schoolbook"/>
        </w:rPr>
        <w:t xml:space="preserve">business expenses and income taxes.  As Jill earned her commissions, Grant would deduct amounts for business expenses and estimated taxes, as well as for amounts he believed Jill owed him for personal expenses exceeding his reasonable-support obligations.  </w:t>
      </w:r>
      <w:r w:rsidRPr="00F23164" w:rsidR="00344107">
        <w:rPr>
          <w:rFonts w:ascii="Century Schoolbook" w:hAnsi="Century Schoolbook"/>
        </w:rPr>
        <w:t>However, t</w:t>
      </w:r>
      <w:r w:rsidRPr="00F23164">
        <w:rPr>
          <w:rFonts w:ascii="Century Schoolbook" w:hAnsi="Century Schoolbook"/>
        </w:rPr>
        <w:t xml:space="preserve">he amounts Grant deducted for taxes did not correspond with the amounts he ultimately paid based on the parties’ joint tax returns.  And even when the total tax Grant paid on their combined incomes was lower than what he had deducted from Jill’s commissions, he provided her no refund. </w:t>
      </w:r>
    </w:p>
    <w:p w:rsidR="00435A77" w:rsidRPr="00F23164" w:rsidP="006C1E03" w14:paraId="4FC6C6F7" w14:textId="4DD6B2D9">
      <w:pPr>
        <w:pStyle w:val="Body"/>
        <w:rPr>
          <w:rFonts w:ascii="Century Schoolbook" w:hAnsi="Century Schoolbook"/>
        </w:rPr>
      </w:pPr>
      <w:r w:rsidRPr="00F23164">
        <w:rPr>
          <w:rFonts w:ascii="Century Schoolbook" w:hAnsi="Century Schoolbook"/>
        </w:rPr>
        <w:t xml:space="preserve">In these </w:t>
      </w:r>
      <w:r w:rsidRPr="00F23164" w:rsidR="00C2144C">
        <w:rPr>
          <w:rFonts w:ascii="Century Schoolbook" w:hAnsi="Century Schoolbook"/>
        </w:rPr>
        <w:t>dissolution</w:t>
      </w:r>
      <w:r w:rsidRPr="00F23164">
        <w:rPr>
          <w:rFonts w:ascii="Century Schoolbook" w:hAnsi="Century Schoolbook"/>
        </w:rPr>
        <w:t xml:space="preserve"> proceedings</w:t>
      </w:r>
      <w:r w:rsidRPr="00F23164" w:rsidR="00C2144C">
        <w:rPr>
          <w:rFonts w:ascii="Century Schoolbook" w:hAnsi="Century Schoolbook"/>
        </w:rPr>
        <w:t xml:space="preserve">, </w:t>
      </w:r>
      <w:r w:rsidRPr="00F23164" w:rsidR="00344107">
        <w:rPr>
          <w:rFonts w:ascii="Century Schoolbook" w:hAnsi="Century Schoolbook"/>
        </w:rPr>
        <w:t xml:space="preserve">and </w:t>
      </w:r>
      <w:r w:rsidRPr="00F23164" w:rsidR="00B007EE">
        <w:rPr>
          <w:rFonts w:ascii="Century Schoolbook" w:hAnsi="Century Schoolbook"/>
        </w:rPr>
        <w:t xml:space="preserve">after an unsuccessful attempt to invalidate the PMA, </w:t>
      </w:r>
      <w:r w:rsidRPr="00F23164" w:rsidR="00C2144C">
        <w:rPr>
          <w:rFonts w:ascii="Century Schoolbook" w:hAnsi="Century Schoolbook"/>
        </w:rPr>
        <w:t xml:space="preserve">Jill brought </w:t>
      </w:r>
      <w:r w:rsidRPr="00F23164">
        <w:rPr>
          <w:rFonts w:ascii="Century Schoolbook" w:hAnsi="Century Schoolbook"/>
        </w:rPr>
        <w:t xml:space="preserve">various </w:t>
      </w:r>
      <w:r w:rsidRPr="00F23164" w:rsidR="00C2144C">
        <w:rPr>
          <w:rFonts w:ascii="Century Schoolbook" w:hAnsi="Century Schoolbook"/>
        </w:rPr>
        <w:t xml:space="preserve">claims </w:t>
      </w:r>
      <w:r w:rsidRPr="00F23164">
        <w:rPr>
          <w:rFonts w:ascii="Century Schoolbook" w:hAnsi="Century Schoolbook"/>
        </w:rPr>
        <w:t xml:space="preserve">against </w:t>
      </w:r>
      <w:r w:rsidRPr="00F23164" w:rsidR="00C2144C">
        <w:rPr>
          <w:rFonts w:ascii="Century Schoolbook" w:hAnsi="Century Schoolbook"/>
        </w:rPr>
        <w:t>Grant</w:t>
      </w:r>
      <w:r w:rsidRPr="00F23164">
        <w:rPr>
          <w:rFonts w:ascii="Century Schoolbook" w:hAnsi="Century Schoolbook"/>
        </w:rPr>
        <w:t>.  As particularly relevant here, she claimed that his</w:t>
      </w:r>
      <w:r w:rsidRPr="00F23164" w:rsidR="00C2144C">
        <w:rPr>
          <w:rFonts w:ascii="Century Schoolbook" w:hAnsi="Century Schoolbook"/>
        </w:rPr>
        <w:t xml:space="preserve"> deductions from her commissions constituted breaches of his spousal fiduciary duty</w:t>
      </w:r>
      <w:r w:rsidRPr="00F23164">
        <w:rPr>
          <w:rFonts w:ascii="Century Schoolbook" w:hAnsi="Century Schoolbook"/>
        </w:rPr>
        <w:t xml:space="preserve"> and impaired her separate-property interests.  Grant countered, inter alia, that Jill’s claims for decades </w:t>
      </w:r>
      <w:r w:rsidRPr="00F23164" w:rsidR="00170B2C">
        <w:rPr>
          <w:rFonts w:ascii="Century Schoolbook" w:hAnsi="Century Schoolbook"/>
        </w:rPr>
        <w:t xml:space="preserve">of </w:t>
      </w:r>
      <w:r w:rsidRPr="00F23164">
        <w:rPr>
          <w:rFonts w:ascii="Century Schoolbook" w:hAnsi="Century Schoolbook"/>
        </w:rPr>
        <w:t xml:space="preserve">allegedly improper deductions were time-barred.  He also contended the claims were meritless, and as to her </w:t>
      </w:r>
      <w:r w:rsidRPr="00F23164" w:rsidR="005459FC">
        <w:rPr>
          <w:rFonts w:ascii="Century Schoolbook" w:hAnsi="Century Schoolbook"/>
        </w:rPr>
        <w:t xml:space="preserve">tax-withholding </w:t>
      </w:r>
      <w:r w:rsidRPr="00F23164">
        <w:rPr>
          <w:rFonts w:ascii="Century Schoolbook" w:hAnsi="Century Schoolbook"/>
        </w:rPr>
        <w:t xml:space="preserve">claims, </w:t>
      </w:r>
      <w:r w:rsidRPr="00F23164" w:rsidR="00344107">
        <w:rPr>
          <w:rFonts w:ascii="Century Schoolbook" w:hAnsi="Century Schoolbook"/>
        </w:rPr>
        <w:t xml:space="preserve">he </w:t>
      </w:r>
      <w:r w:rsidRPr="00F23164">
        <w:rPr>
          <w:rFonts w:ascii="Century Schoolbook" w:hAnsi="Century Schoolbook"/>
        </w:rPr>
        <w:t xml:space="preserve">asserted he actually deducted too little from </w:t>
      </w:r>
      <w:r w:rsidRPr="00F23164" w:rsidR="00344107">
        <w:rPr>
          <w:rFonts w:ascii="Century Schoolbook" w:hAnsi="Century Schoolbook"/>
        </w:rPr>
        <w:t>her</w:t>
      </w:r>
      <w:r w:rsidRPr="00F23164">
        <w:rPr>
          <w:rFonts w:ascii="Century Schoolbook" w:hAnsi="Century Schoolbook"/>
        </w:rPr>
        <w:t xml:space="preserve"> commissions.  </w:t>
      </w:r>
    </w:p>
    <w:p w:rsidR="0014517D" w:rsidRPr="00F23164" w:rsidP="006B76CD" w14:paraId="17F93C9D" w14:textId="713BE471">
      <w:pPr>
        <w:pStyle w:val="Body"/>
        <w:rPr>
          <w:rFonts w:ascii="Century Schoolbook" w:hAnsi="Century Schoolbook"/>
        </w:rPr>
      </w:pPr>
      <w:r w:rsidRPr="00F23164">
        <w:rPr>
          <w:rFonts w:ascii="Century Schoolbook" w:hAnsi="Century Schoolbook"/>
        </w:rPr>
        <w:t xml:space="preserve">The trial court concluded that Jill’s fiduciary duty claims were timely based on section 1101, subdivision (d)(2).  </w:t>
      </w:r>
      <w:r w:rsidRPr="00F23164" w:rsidR="00B007EE">
        <w:rPr>
          <w:rFonts w:ascii="Century Schoolbook" w:hAnsi="Century Schoolbook"/>
        </w:rPr>
        <w:t>The court proceeded to find that Grant breached his fiduciary duty by withholding excessive amounts for taxes from her commissions throughout the marriage.  It awarded Jill over $1.3 million for th</w:t>
      </w:r>
      <w:r w:rsidRPr="00F23164" w:rsidR="00344107">
        <w:rPr>
          <w:rFonts w:ascii="Century Schoolbook" w:hAnsi="Century Schoolbook"/>
        </w:rPr>
        <w:t>e</w:t>
      </w:r>
      <w:r w:rsidRPr="00F23164" w:rsidR="00B007EE">
        <w:rPr>
          <w:rFonts w:ascii="Century Schoolbook" w:hAnsi="Century Schoolbook"/>
        </w:rPr>
        <w:t>s</w:t>
      </w:r>
      <w:r w:rsidRPr="00F23164" w:rsidR="00344107">
        <w:rPr>
          <w:rFonts w:ascii="Century Schoolbook" w:hAnsi="Century Schoolbook"/>
        </w:rPr>
        <w:t>e</w:t>
      </w:r>
      <w:r w:rsidRPr="00F23164" w:rsidR="00B007EE">
        <w:rPr>
          <w:rFonts w:ascii="Century Schoolbook" w:hAnsi="Century Schoolbook"/>
        </w:rPr>
        <w:t xml:space="preserve"> claim</w:t>
      </w:r>
      <w:r w:rsidRPr="00F23164" w:rsidR="00344107">
        <w:rPr>
          <w:rFonts w:ascii="Century Schoolbook" w:hAnsi="Century Schoolbook"/>
        </w:rPr>
        <w:t>s</w:t>
      </w:r>
      <w:r w:rsidRPr="00F23164" w:rsidR="00B007EE">
        <w:rPr>
          <w:rFonts w:ascii="Century Schoolbook" w:hAnsi="Century Schoolbook"/>
        </w:rPr>
        <w:t xml:space="preserve">.  </w:t>
      </w:r>
      <w:r w:rsidRPr="00F23164" w:rsidR="006B76CD">
        <w:rPr>
          <w:rFonts w:ascii="Century Schoolbook" w:hAnsi="Century Schoolbook"/>
        </w:rPr>
        <w:t xml:space="preserve">Both parties appealed, challenging various aspects of these and other rulings by the court. </w:t>
      </w:r>
    </w:p>
    <w:p w:rsidR="00016530" w:rsidRPr="00F23164" w:rsidP="00D95529" w14:paraId="32EB5869" w14:textId="1268CE4F">
      <w:pPr>
        <w:pStyle w:val="Body"/>
        <w:rPr>
          <w:rFonts w:ascii="Century Schoolbook" w:hAnsi="Century Schoolbook"/>
        </w:rPr>
      </w:pPr>
      <w:r w:rsidRPr="00F23164">
        <w:rPr>
          <w:rFonts w:ascii="Century Schoolbook" w:hAnsi="Century Schoolbook"/>
        </w:rPr>
        <w:t xml:space="preserve">In the published portion of this opinion, we rely on </w:t>
      </w:r>
      <w:r w:rsidRPr="00F23164" w:rsidR="00D95529">
        <w:rPr>
          <w:rFonts w:ascii="Century Schoolbook" w:hAnsi="Century Schoolbook"/>
        </w:rPr>
        <w:t xml:space="preserve">the structure and text of </w:t>
      </w:r>
      <w:r w:rsidRPr="00F23164">
        <w:rPr>
          <w:rFonts w:ascii="Century Schoolbook" w:hAnsi="Century Schoolbook"/>
        </w:rPr>
        <w:t>section 1101</w:t>
      </w:r>
      <w:r w:rsidRPr="00F23164" w:rsidR="00D95529">
        <w:rPr>
          <w:rFonts w:ascii="Century Schoolbook" w:hAnsi="Century Schoolbook"/>
        </w:rPr>
        <w:t>, its location in the Family Code, the relevant legislative history, and applicable precedents</w:t>
      </w:r>
      <w:r w:rsidRPr="00F23164">
        <w:rPr>
          <w:rFonts w:ascii="Century Schoolbook" w:hAnsi="Century Schoolbook"/>
        </w:rPr>
        <w:t xml:space="preserve"> to conclude that this section encompasses only breaches </w:t>
      </w:r>
      <w:r w:rsidRPr="00F23164" w:rsidR="006B76CD">
        <w:rPr>
          <w:rFonts w:ascii="Century Schoolbook" w:hAnsi="Century Schoolbook"/>
        </w:rPr>
        <w:t>involving community property.  S</w:t>
      </w:r>
      <w:r w:rsidRPr="00F23164">
        <w:rPr>
          <w:rFonts w:ascii="Century Schoolbook" w:hAnsi="Century Schoolbook"/>
        </w:rPr>
        <w:t xml:space="preserve">ubdivision (d)(2)’s exemption from </w:t>
      </w:r>
      <w:r w:rsidRPr="00F23164" w:rsidR="006B76CD">
        <w:rPr>
          <w:rFonts w:ascii="Century Schoolbook" w:hAnsi="Century Schoolbook"/>
        </w:rPr>
        <w:t xml:space="preserve">an </w:t>
      </w:r>
      <w:r w:rsidRPr="00F23164">
        <w:rPr>
          <w:rFonts w:ascii="Century Schoolbook" w:hAnsi="Century Schoolbook"/>
        </w:rPr>
        <w:t xml:space="preserve">otherwise applicable </w:t>
      </w:r>
      <w:r w:rsidRPr="00F23164" w:rsidR="006B76CD">
        <w:rPr>
          <w:rFonts w:ascii="Century Schoolbook" w:hAnsi="Century Schoolbook"/>
        </w:rPr>
        <w:t>statute of limitation therefore does not extend</w:t>
      </w:r>
      <w:r w:rsidRPr="00F23164">
        <w:rPr>
          <w:rFonts w:ascii="Century Schoolbook" w:hAnsi="Century Schoolbook"/>
        </w:rPr>
        <w:t xml:space="preserve"> </w:t>
      </w:r>
      <w:r w:rsidRPr="00F23164" w:rsidR="006B76CD">
        <w:rPr>
          <w:rFonts w:ascii="Century Schoolbook" w:hAnsi="Century Schoolbook"/>
        </w:rPr>
        <w:t xml:space="preserve">to Jill’s separate-property claims.  Thus, most of Jill’s fiduciary duty claims </w:t>
      </w:r>
      <w:r w:rsidRPr="00F23164" w:rsidR="00170B2C">
        <w:rPr>
          <w:rFonts w:ascii="Century Schoolbook" w:hAnsi="Century Schoolbook"/>
        </w:rPr>
        <w:t xml:space="preserve">are </w:t>
      </w:r>
      <w:r w:rsidRPr="00F23164" w:rsidR="006B76CD">
        <w:rPr>
          <w:rFonts w:ascii="Century Schoolbook" w:hAnsi="Century Schoolbook"/>
        </w:rPr>
        <w:t>barred</w:t>
      </w:r>
      <w:r w:rsidRPr="00F23164" w:rsidR="006C1E03">
        <w:rPr>
          <w:rFonts w:ascii="Century Schoolbook" w:hAnsi="Century Schoolbook"/>
        </w:rPr>
        <w:t xml:space="preserve"> by the applicable </w:t>
      </w:r>
      <w:r w:rsidRPr="00F23164" w:rsidR="004E5E14">
        <w:rPr>
          <w:rFonts w:ascii="Century Schoolbook" w:hAnsi="Century Schoolbook"/>
        </w:rPr>
        <w:t>four</w:t>
      </w:r>
      <w:r w:rsidRPr="00F23164" w:rsidR="006C1E03">
        <w:rPr>
          <w:rFonts w:ascii="Century Schoolbook" w:hAnsi="Century Schoolbook"/>
        </w:rPr>
        <w:t>-year statute of limitations</w:t>
      </w:r>
      <w:r w:rsidRPr="00F23164" w:rsidR="006B76CD">
        <w:rPr>
          <w:rFonts w:ascii="Century Schoolbook" w:hAnsi="Century Schoolbook"/>
        </w:rPr>
        <w:t>.</w:t>
      </w:r>
    </w:p>
    <w:p w:rsidR="001C3014" w:rsidRPr="00F23164" w:rsidP="00652588" w14:paraId="211456D6" w14:textId="1F61B657">
      <w:pPr>
        <w:pStyle w:val="Body"/>
        <w:rPr>
          <w:rFonts w:ascii="Century Schoolbook" w:hAnsi="Century Schoolbook"/>
        </w:rPr>
      </w:pPr>
      <w:r w:rsidRPr="00F23164">
        <w:rPr>
          <w:rFonts w:ascii="Century Schoolbook" w:hAnsi="Century Schoolbook"/>
        </w:rPr>
        <w:t xml:space="preserve">In the unpublished portion of this opinion, we address the parties’ remaining contentions and conclude:  </w:t>
      </w:r>
      <w:r w:rsidRPr="00F23164" w:rsidR="00B007EE">
        <w:rPr>
          <w:rFonts w:ascii="Century Schoolbook" w:hAnsi="Century Schoolbook"/>
        </w:rPr>
        <w:t>(1)</w:t>
      </w:r>
      <w:r w:rsidR="008E06BA">
        <w:rPr>
          <w:rFonts w:ascii="Century Schoolbook" w:hAnsi="Century Schoolbook"/>
        </w:rPr>
        <w:t> </w:t>
      </w:r>
      <w:r w:rsidRPr="00F23164">
        <w:rPr>
          <w:rFonts w:ascii="Century Schoolbook" w:hAnsi="Century Schoolbook"/>
        </w:rPr>
        <w:t xml:space="preserve">as relevant to Jill’s surviving claims, the trial court did not err </w:t>
      </w:r>
      <w:r w:rsidRPr="00F23164" w:rsidR="008B148A">
        <w:rPr>
          <w:rFonts w:ascii="Century Schoolbook" w:hAnsi="Century Schoolbook"/>
        </w:rPr>
        <w:t>by</w:t>
      </w:r>
      <w:r w:rsidRPr="00F23164">
        <w:rPr>
          <w:rFonts w:ascii="Century Schoolbook" w:hAnsi="Century Schoolbook"/>
        </w:rPr>
        <w:t xml:space="preserve"> determining that Grant breached his fiduciary duty by deducting excessive amounts for taxes from Jill’s commissions; (2) </w:t>
      </w:r>
      <w:r w:rsidRPr="00F23164" w:rsidR="00637996">
        <w:rPr>
          <w:rFonts w:ascii="Century Schoolbook" w:hAnsi="Century Schoolbook"/>
        </w:rPr>
        <w:t xml:space="preserve">the court must </w:t>
      </w:r>
      <w:r w:rsidRPr="00F23164" w:rsidR="00344107">
        <w:rPr>
          <w:rFonts w:ascii="Century Schoolbook" w:hAnsi="Century Schoolbook"/>
        </w:rPr>
        <w:t>fashion</w:t>
      </w:r>
      <w:r w:rsidRPr="00F23164" w:rsidR="00637996">
        <w:rPr>
          <w:rFonts w:ascii="Century Schoolbook" w:hAnsi="Century Schoolbook"/>
        </w:rPr>
        <w:t xml:space="preserve"> a new damages award for these claims; (3) </w:t>
      </w:r>
      <w:r w:rsidRPr="00F23164">
        <w:rPr>
          <w:rFonts w:ascii="Century Schoolbook" w:hAnsi="Century Schoolbook"/>
        </w:rPr>
        <w:t xml:space="preserve">the court must reconsider Jill’s claims concerning Grant’s deductions </w:t>
      </w:r>
      <w:r w:rsidR="009B30E8">
        <w:rPr>
          <w:rFonts w:ascii="Century Schoolbook" w:hAnsi="Century Schoolbook"/>
        </w:rPr>
        <w:t>for</w:t>
      </w:r>
      <w:r w:rsidRPr="00F23164">
        <w:rPr>
          <w:rFonts w:ascii="Century Schoolbook" w:hAnsi="Century Schoolbook"/>
        </w:rPr>
        <w:t xml:space="preserve"> </w:t>
      </w:r>
      <w:r w:rsidRPr="00F23164" w:rsidR="00344107">
        <w:rPr>
          <w:rFonts w:ascii="Century Schoolbook" w:hAnsi="Century Schoolbook"/>
        </w:rPr>
        <w:t>her</w:t>
      </w:r>
      <w:r w:rsidRPr="00F23164">
        <w:rPr>
          <w:rFonts w:ascii="Century Schoolbook" w:hAnsi="Century Schoolbook"/>
        </w:rPr>
        <w:t xml:space="preserve"> personal expenses; (</w:t>
      </w:r>
      <w:r w:rsidRPr="00F23164" w:rsidR="008B148A">
        <w:rPr>
          <w:rFonts w:ascii="Century Schoolbook" w:hAnsi="Century Schoolbook"/>
        </w:rPr>
        <w:t>4</w:t>
      </w:r>
      <w:r w:rsidRPr="00F23164">
        <w:rPr>
          <w:rFonts w:ascii="Century Schoolbook" w:hAnsi="Century Schoolbook"/>
        </w:rPr>
        <w:t>)</w:t>
      </w:r>
      <w:r w:rsidR="008E06BA">
        <w:rPr>
          <w:rFonts w:ascii="Century Schoolbook" w:hAnsi="Century Schoolbook"/>
        </w:rPr>
        <w:t> </w:t>
      </w:r>
      <w:r w:rsidRPr="00F23164">
        <w:rPr>
          <w:rFonts w:ascii="Century Schoolbook" w:hAnsi="Century Schoolbook"/>
        </w:rPr>
        <w:t xml:space="preserve">the PMA did not require </w:t>
      </w:r>
      <w:r w:rsidRPr="00F23164" w:rsidR="00B007EE">
        <w:rPr>
          <w:rFonts w:ascii="Century Schoolbook" w:hAnsi="Century Schoolbook"/>
        </w:rPr>
        <w:t xml:space="preserve">Grant </w:t>
      </w:r>
      <w:r w:rsidRPr="00F23164">
        <w:rPr>
          <w:rFonts w:ascii="Century Schoolbook" w:hAnsi="Century Schoolbook"/>
        </w:rPr>
        <w:t>to provide Jill additional support for her future retirement needs,</w:t>
      </w:r>
      <w:r w:rsidRPr="00F23164" w:rsidR="00637996">
        <w:rPr>
          <w:rFonts w:ascii="Century Schoolbook" w:hAnsi="Century Schoolbook"/>
        </w:rPr>
        <w:t xml:space="preserve"> </w:t>
      </w:r>
      <w:r w:rsidRPr="00F23164">
        <w:rPr>
          <w:rFonts w:ascii="Century Schoolbook" w:hAnsi="Century Schoolbook"/>
        </w:rPr>
        <w:t>nor was the court required to consider Grant’s separate-property investments in determining the marital standard of living; (</w:t>
      </w:r>
      <w:r w:rsidRPr="00F23164" w:rsidR="008B148A">
        <w:rPr>
          <w:rFonts w:ascii="Century Schoolbook" w:hAnsi="Century Schoolbook"/>
        </w:rPr>
        <w:t>5</w:t>
      </w:r>
      <w:r w:rsidRPr="00F23164" w:rsidR="00B007EE">
        <w:rPr>
          <w:rFonts w:ascii="Century Schoolbook" w:hAnsi="Century Schoolbook"/>
        </w:rPr>
        <w:t>) under the PMA, a mortgage loan on a lot the parties jointly owned was Grant’s sole obligation; (</w:t>
      </w:r>
      <w:r w:rsidRPr="00F23164" w:rsidR="008B148A">
        <w:rPr>
          <w:rFonts w:ascii="Century Schoolbook" w:hAnsi="Century Schoolbook"/>
        </w:rPr>
        <w:t>6</w:t>
      </w:r>
      <w:r w:rsidRPr="00F23164" w:rsidR="00B007EE">
        <w:rPr>
          <w:rFonts w:ascii="Century Schoolbook" w:hAnsi="Century Schoolbook"/>
        </w:rPr>
        <w:t>)</w:t>
      </w:r>
      <w:r w:rsidR="008E06BA">
        <w:rPr>
          <w:rFonts w:ascii="Century Schoolbook" w:hAnsi="Century Schoolbook"/>
        </w:rPr>
        <w:t> </w:t>
      </w:r>
      <w:r w:rsidRPr="00F23164" w:rsidR="00637996">
        <w:rPr>
          <w:rFonts w:ascii="Century Schoolbook" w:hAnsi="Century Schoolbook"/>
        </w:rPr>
        <w:t xml:space="preserve">under the PMA, </w:t>
      </w:r>
      <w:r w:rsidRPr="00F23164">
        <w:rPr>
          <w:rFonts w:ascii="Century Schoolbook" w:hAnsi="Century Schoolbook"/>
        </w:rPr>
        <w:t xml:space="preserve">the court erred </w:t>
      </w:r>
      <w:r w:rsidRPr="00F23164" w:rsidR="008B148A">
        <w:rPr>
          <w:rFonts w:ascii="Century Schoolbook" w:hAnsi="Century Schoolbook"/>
        </w:rPr>
        <w:t>by</w:t>
      </w:r>
      <w:r w:rsidRPr="00F23164">
        <w:rPr>
          <w:rFonts w:ascii="Century Schoolbook" w:hAnsi="Century Schoolbook"/>
        </w:rPr>
        <w:t xml:space="preserve"> </w:t>
      </w:r>
      <w:r w:rsidRPr="00F23164" w:rsidR="00637996">
        <w:rPr>
          <w:rFonts w:ascii="Century Schoolbook" w:hAnsi="Century Schoolbook"/>
        </w:rPr>
        <w:t xml:space="preserve">ordering </w:t>
      </w:r>
      <w:r w:rsidRPr="00F23164" w:rsidR="00B007EE">
        <w:rPr>
          <w:rFonts w:ascii="Century Schoolbook" w:hAnsi="Century Schoolbook"/>
        </w:rPr>
        <w:t xml:space="preserve">Jill to </w:t>
      </w:r>
      <w:r w:rsidRPr="00F23164" w:rsidR="00637996">
        <w:rPr>
          <w:rFonts w:ascii="Century Schoolbook" w:hAnsi="Century Schoolbook"/>
        </w:rPr>
        <w:t>reimburse</w:t>
      </w:r>
      <w:r w:rsidRPr="00F23164" w:rsidR="00B007EE">
        <w:rPr>
          <w:rFonts w:ascii="Century Schoolbook" w:hAnsi="Century Schoolbook"/>
        </w:rPr>
        <w:t xml:space="preserve"> Grant for exclusively occupying the marital home </w:t>
      </w:r>
      <w:r w:rsidRPr="00F23164" w:rsidR="00637996">
        <w:rPr>
          <w:rFonts w:ascii="Century Schoolbook" w:hAnsi="Century Schoolbook"/>
        </w:rPr>
        <w:t>while they were separated but still married</w:t>
      </w:r>
      <w:r w:rsidRPr="00F23164" w:rsidR="00B007EE">
        <w:rPr>
          <w:rFonts w:ascii="Century Schoolbook" w:hAnsi="Century Schoolbook"/>
        </w:rPr>
        <w:t>; (</w:t>
      </w:r>
      <w:r w:rsidRPr="00F23164" w:rsidR="008B148A">
        <w:rPr>
          <w:rFonts w:ascii="Century Schoolbook" w:hAnsi="Century Schoolbook"/>
        </w:rPr>
        <w:t>7</w:t>
      </w:r>
      <w:r w:rsidRPr="00F23164" w:rsidR="00845CF4">
        <w:rPr>
          <w:rFonts w:ascii="Century Schoolbook" w:hAnsi="Century Schoolbook"/>
        </w:rPr>
        <w:t>) </w:t>
      </w:r>
      <w:r w:rsidRPr="00F23164" w:rsidR="00637996">
        <w:rPr>
          <w:rFonts w:ascii="Century Schoolbook" w:hAnsi="Century Schoolbook"/>
        </w:rPr>
        <w:t xml:space="preserve">the court must reconsider its determination that Grant was the prevailing party on the PMA in light of </w:t>
      </w:r>
      <w:r w:rsidRPr="00F23164" w:rsidR="00042DB9">
        <w:rPr>
          <w:rFonts w:ascii="Century Schoolbook" w:hAnsi="Century Schoolbook"/>
        </w:rPr>
        <w:t>its</w:t>
      </w:r>
      <w:r w:rsidRPr="00F23164" w:rsidR="00637996">
        <w:rPr>
          <w:rFonts w:ascii="Century Schoolbook" w:hAnsi="Century Schoolbook"/>
        </w:rPr>
        <w:t xml:space="preserve"> new judgment on remand; and (</w:t>
      </w:r>
      <w:r w:rsidRPr="00F23164" w:rsidR="008B148A">
        <w:rPr>
          <w:rFonts w:ascii="Century Schoolbook" w:hAnsi="Century Schoolbook"/>
        </w:rPr>
        <w:t>8</w:t>
      </w:r>
      <w:r w:rsidRPr="00F23164" w:rsidR="00637996">
        <w:rPr>
          <w:rFonts w:ascii="Century Schoolbook" w:hAnsi="Century Schoolbook"/>
        </w:rPr>
        <w:t>)</w:t>
      </w:r>
      <w:r w:rsidR="008E06BA">
        <w:rPr>
          <w:rFonts w:ascii="Century Schoolbook" w:hAnsi="Century Schoolbook"/>
        </w:rPr>
        <w:t> </w:t>
      </w:r>
      <w:r w:rsidRPr="00F23164" w:rsidR="00637996">
        <w:rPr>
          <w:rFonts w:ascii="Century Schoolbook" w:hAnsi="Century Schoolbook"/>
        </w:rPr>
        <w:t xml:space="preserve">the court did not err by limiting </w:t>
      </w:r>
      <w:r w:rsidRPr="00F23164" w:rsidR="00B007EE">
        <w:rPr>
          <w:rFonts w:ascii="Century Schoolbook" w:hAnsi="Century Schoolbook"/>
        </w:rPr>
        <w:t>Jill</w:t>
      </w:r>
      <w:r w:rsidRPr="00F23164" w:rsidR="00637996">
        <w:rPr>
          <w:rFonts w:ascii="Century Schoolbook" w:hAnsi="Century Schoolbook"/>
        </w:rPr>
        <w:t>’s</w:t>
      </w:r>
      <w:r w:rsidRPr="00F23164" w:rsidR="00B007EE">
        <w:rPr>
          <w:rFonts w:ascii="Century Schoolbook" w:hAnsi="Century Schoolbook"/>
        </w:rPr>
        <w:t xml:space="preserve"> attorney fees under </w:t>
      </w:r>
      <w:r w:rsidRPr="00F23164" w:rsidR="00016530">
        <w:rPr>
          <w:rFonts w:ascii="Century Schoolbook" w:hAnsi="Century Schoolbook"/>
        </w:rPr>
        <w:t>section 2030</w:t>
      </w:r>
      <w:r w:rsidRPr="00F23164" w:rsidR="00637996">
        <w:rPr>
          <w:rFonts w:ascii="Century Schoolbook" w:hAnsi="Century Schoolbook"/>
        </w:rPr>
        <w:t xml:space="preserve"> based on </w:t>
      </w:r>
      <w:r w:rsidRPr="00F23164" w:rsidR="00042DB9">
        <w:rPr>
          <w:rFonts w:ascii="Century Schoolbook" w:hAnsi="Century Schoolbook"/>
        </w:rPr>
        <w:t xml:space="preserve">its view that she had engaged in </w:t>
      </w:r>
      <w:r w:rsidRPr="00F23164" w:rsidR="00637996">
        <w:rPr>
          <w:rFonts w:ascii="Century Schoolbook" w:hAnsi="Century Schoolbook"/>
        </w:rPr>
        <w:t>overlitigation</w:t>
      </w:r>
      <w:r w:rsidRPr="00F23164" w:rsidR="00016530">
        <w:rPr>
          <w:rFonts w:ascii="Century Schoolbook" w:hAnsi="Century Schoolbook"/>
        </w:rPr>
        <w:t xml:space="preserve">. </w:t>
      </w:r>
      <w:r w:rsidRPr="00F23164" w:rsidR="00232A59">
        <w:rPr>
          <w:rFonts w:ascii="Century Schoolbook" w:hAnsi="Century Schoolbook"/>
        </w:rPr>
        <w:t xml:space="preserve"> </w:t>
      </w:r>
      <w:r w:rsidRPr="00F23164" w:rsidR="00652588">
        <w:rPr>
          <w:rFonts w:ascii="Century Schoolbook" w:hAnsi="Century Schoolbook"/>
        </w:rPr>
        <w:t>Accordingly, w</w:t>
      </w:r>
      <w:r w:rsidRPr="00F23164" w:rsidR="00232A59">
        <w:rPr>
          <w:rFonts w:ascii="Century Schoolbook" w:hAnsi="Century Schoolbook"/>
        </w:rPr>
        <w:t>e affirm in part, reverse in part, and remand for further proceedings.</w:t>
      </w:r>
    </w:p>
    <w:p w:rsidR="006E211E" w:rsidRPr="00F23164" w:rsidP="00E5312B" w14:paraId="176E12E2" w14:textId="654C40CB">
      <w:pPr>
        <w:keepNext/>
        <w:tabs>
          <w:tab w:val="left" w:pos="1440"/>
          <w:tab w:val="left" w:pos="2880"/>
          <w:tab w:val="left" w:pos="4320"/>
          <w:tab w:val="left" w:pos="5760"/>
          <w:tab w:val="left" w:pos="7200"/>
          <w:tab w:val="left" w:pos="8640"/>
        </w:tabs>
        <w:jc w:val="center"/>
        <w:outlineLvl w:val="0"/>
        <w:rPr>
          <w:rFonts w:ascii="Century Schoolbook" w:hAnsi="Century Schoolbook"/>
          <w:rtl/>
        </w:rPr>
      </w:pPr>
      <w:r w:rsidRPr="00F23164">
        <w:rPr>
          <w:rFonts w:ascii="Century Schoolbook" w:hAnsi="Century Schoolbook"/>
        </w:rPr>
        <w:t>FACTS</w:t>
      </w:r>
    </w:p>
    <w:p w:rsidR="008D72FF" w:rsidRPr="00F23164" w:rsidP="00A75CA0" w14:paraId="75DF8BD4" w14:textId="71C72D6D">
      <w:pPr>
        <w:pStyle w:val="Body"/>
        <w:keepNext/>
        <w:ind w:firstLine="0"/>
        <w:outlineLvl w:val="1"/>
        <w:rPr>
          <w:rFonts w:ascii="Century Schoolbook" w:hAnsi="Century Schoolbook"/>
          <w:i/>
          <w:iCs/>
        </w:rPr>
      </w:pPr>
      <w:r w:rsidRPr="00F23164">
        <w:rPr>
          <w:rFonts w:ascii="Century Schoolbook" w:hAnsi="Century Schoolbook"/>
        </w:rPr>
        <w:t xml:space="preserve">I.  </w:t>
      </w:r>
      <w:r w:rsidRPr="00F23164">
        <w:rPr>
          <w:rFonts w:ascii="Century Schoolbook" w:hAnsi="Century Schoolbook"/>
          <w:i/>
          <w:iCs/>
        </w:rPr>
        <w:t xml:space="preserve">The </w:t>
      </w:r>
      <w:r w:rsidRPr="00F23164" w:rsidR="00B50258">
        <w:rPr>
          <w:rFonts w:ascii="Century Schoolbook" w:hAnsi="Century Schoolbook"/>
          <w:i/>
          <w:iCs/>
        </w:rPr>
        <w:t>Marriage</w:t>
      </w:r>
      <w:r w:rsidRPr="00F23164">
        <w:rPr>
          <w:rFonts w:ascii="Century Schoolbook" w:hAnsi="Century Schoolbook"/>
          <w:i/>
          <w:iCs/>
        </w:rPr>
        <w:t xml:space="preserve"> and the </w:t>
      </w:r>
      <w:r w:rsidRPr="00F23164" w:rsidR="00042DB9">
        <w:rPr>
          <w:rFonts w:ascii="Century Schoolbook" w:hAnsi="Century Schoolbook"/>
          <w:i/>
          <w:iCs/>
        </w:rPr>
        <w:t>PMA</w:t>
      </w:r>
    </w:p>
    <w:p w:rsidR="008430AC" w:rsidRPr="00F23164" w:rsidP="008430AC" w14:paraId="4B53996D" w14:textId="0521D020">
      <w:pPr>
        <w:pStyle w:val="Body"/>
        <w:rPr>
          <w:rFonts w:ascii="Century Schoolbook" w:hAnsi="Century Schoolbook"/>
        </w:rPr>
      </w:pPr>
      <w:r w:rsidRPr="00F23164">
        <w:rPr>
          <w:rFonts w:ascii="Century Schoolbook" w:hAnsi="Century Schoolbook"/>
        </w:rPr>
        <w:t xml:space="preserve">The parties married in 1987 and separated </w:t>
      </w:r>
      <w:r w:rsidRPr="00F23164" w:rsidR="00A4545E">
        <w:rPr>
          <w:rFonts w:ascii="Century Schoolbook" w:hAnsi="Century Schoolbook"/>
        </w:rPr>
        <w:t xml:space="preserve">for the final time </w:t>
      </w:r>
      <w:r w:rsidRPr="00F23164">
        <w:rPr>
          <w:rFonts w:ascii="Century Schoolbook" w:hAnsi="Century Schoolbook"/>
        </w:rPr>
        <w:t xml:space="preserve">in late December 2015.  The marriage produced two daughters, who are now adults.  The marriage was dissolved in early August 2016 </w:t>
      </w:r>
      <w:r w:rsidRPr="00F23164" w:rsidR="009D270E">
        <w:rPr>
          <w:rFonts w:ascii="Century Schoolbook" w:hAnsi="Century Schoolbook"/>
        </w:rPr>
        <w:t>by</w:t>
      </w:r>
      <w:r w:rsidRPr="00F23164">
        <w:rPr>
          <w:rFonts w:ascii="Century Schoolbook" w:hAnsi="Century Schoolbook"/>
        </w:rPr>
        <w:t xml:space="preserve"> a judgment on marriage-status only. </w:t>
      </w:r>
    </w:p>
    <w:p w:rsidR="009A4DF8" w:rsidRPr="00F23164" w:rsidP="008430AC" w14:paraId="25DF1F17" w14:textId="3E64BD1F">
      <w:pPr>
        <w:pStyle w:val="Body"/>
        <w:rPr>
          <w:rFonts w:ascii="Century Schoolbook" w:hAnsi="Century Schoolbook"/>
        </w:rPr>
      </w:pPr>
      <w:r w:rsidRPr="00F23164">
        <w:rPr>
          <w:rFonts w:ascii="Century Schoolbook" w:hAnsi="Century Schoolbook"/>
        </w:rPr>
        <w:t>At the time</w:t>
      </w:r>
      <w:r w:rsidRPr="00F23164" w:rsidR="008430AC">
        <w:rPr>
          <w:rFonts w:ascii="Century Schoolbook" w:hAnsi="Century Schoolbook"/>
        </w:rPr>
        <w:t xml:space="preserve"> of the parties’ marriage</w:t>
      </w:r>
      <w:r w:rsidRPr="00F23164">
        <w:rPr>
          <w:rFonts w:ascii="Century Schoolbook" w:hAnsi="Century Schoolbook"/>
        </w:rPr>
        <w:t xml:space="preserve">, </w:t>
      </w:r>
      <w:r w:rsidRPr="00F23164" w:rsidR="00EF3ACD">
        <w:rPr>
          <w:rFonts w:ascii="Century Schoolbook" w:hAnsi="Century Schoolbook"/>
        </w:rPr>
        <w:t xml:space="preserve">Grant </w:t>
      </w:r>
      <w:r w:rsidRPr="00F23164">
        <w:rPr>
          <w:rFonts w:ascii="Century Schoolbook" w:hAnsi="Century Schoolbook"/>
        </w:rPr>
        <w:t xml:space="preserve">already had substantial wealth, consisting primarily of interests in real estate assets, with a total value of over $2.5 million.  Jill’s assets were </w:t>
      </w:r>
      <w:r w:rsidR="009B30E8">
        <w:rPr>
          <w:rFonts w:ascii="Century Schoolbook" w:hAnsi="Century Schoolbook"/>
        </w:rPr>
        <w:t xml:space="preserve">relatively </w:t>
      </w:r>
      <w:r w:rsidRPr="00F23164">
        <w:rPr>
          <w:rFonts w:ascii="Century Schoolbook" w:hAnsi="Century Schoolbook"/>
        </w:rPr>
        <w:t xml:space="preserve">minimal.  </w:t>
      </w:r>
      <w:r w:rsidRPr="00F23164" w:rsidR="00EF3ACD">
        <w:rPr>
          <w:rFonts w:ascii="Century Schoolbook" w:hAnsi="Century Schoolbook"/>
        </w:rPr>
        <w:t xml:space="preserve">Shortly before they married, the parties executed </w:t>
      </w:r>
      <w:r w:rsidRPr="00F23164" w:rsidR="001D0211">
        <w:rPr>
          <w:rFonts w:ascii="Century Schoolbook" w:hAnsi="Century Schoolbook"/>
        </w:rPr>
        <w:t>the</w:t>
      </w:r>
      <w:r w:rsidRPr="00F23164" w:rsidR="00EF3ACD">
        <w:rPr>
          <w:rFonts w:ascii="Century Schoolbook" w:hAnsi="Century Schoolbook"/>
        </w:rPr>
        <w:t xml:space="preserve"> PMA.  The PMA </w:t>
      </w:r>
      <w:r w:rsidRPr="00F23164">
        <w:rPr>
          <w:rFonts w:ascii="Century Schoolbook" w:hAnsi="Century Schoolbook"/>
        </w:rPr>
        <w:t xml:space="preserve">provided that any property belonging to one of the parties at the time of marriage </w:t>
      </w:r>
      <w:r w:rsidRPr="00F23164" w:rsidR="008D72FF">
        <w:rPr>
          <w:rFonts w:ascii="Century Schoolbook" w:hAnsi="Century Schoolbook"/>
        </w:rPr>
        <w:t>and any property earned or</w:t>
      </w:r>
      <w:r w:rsidRPr="00F23164">
        <w:rPr>
          <w:rFonts w:ascii="Century Schoolbook" w:hAnsi="Century Schoolbook"/>
        </w:rPr>
        <w:t xml:space="preserve"> acquired by that party during the marriage </w:t>
      </w:r>
      <w:r w:rsidRPr="00F23164" w:rsidR="00042DB9">
        <w:rPr>
          <w:rFonts w:ascii="Century Schoolbook" w:hAnsi="Century Schoolbook"/>
        </w:rPr>
        <w:t>would</w:t>
      </w:r>
      <w:r w:rsidRPr="00F23164">
        <w:rPr>
          <w:rFonts w:ascii="Century Schoolbook" w:hAnsi="Century Schoolbook"/>
        </w:rPr>
        <w:t xml:space="preserve"> remain that party’s separate property.  </w:t>
      </w:r>
      <w:r w:rsidRPr="00F23164" w:rsidR="008D72FF">
        <w:rPr>
          <w:rFonts w:ascii="Century Schoolbook" w:hAnsi="Century Schoolbook"/>
        </w:rPr>
        <w:t xml:space="preserve">It directed that either party’s transfer of property to the other must be in writing, and it provided that filing joint income tax returns would not be deemed a transmutation of separate property to community property. </w:t>
      </w:r>
    </w:p>
    <w:p w:rsidR="009D270E" w:rsidRPr="00F23164" w:rsidP="009D270E" w14:paraId="75447794" w14:textId="69EEF6C5">
      <w:pPr>
        <w:pStyle w:val="Body"/>
        <w:rPr>
          <w:rFonts w:ascii="Century Schoolbook" w:hAnsi="Century Schoolbook"/>
        </w:rPr>
      </w:pPr>
      <w:r w:rsidRPr="00F23164">
        <w:rPr>
          <w:rFonts w:ascii="Century Schoolbook" w:hAnsi="Century Schoolbook"/>
        </w:rPr>
        <w:t xml:space="preserve">Under the heading, “Support During Marriage,” the PMA imposed two obligations on Grant alone.  (Underscoring omitted.)  First, it stated, “Grant will provide for the reasonable support of the parties during their marriage[,] and it shall not be necessary for Jill to use any of her property for such purpose.”  Second, </w:t>
      </w:r>
      <w:r w:rsidRPr="00F23164" w:rsidR="00042DB9">
        <w:rPr>
          <w:rFonts w:ascii="Century Schoolbook" w:hAnsi="Century Schoolbook"/>
        </w:rPr>
        <w:t>the PMA</w:t>
      </w:r>
      <w:r w:rsidRPr="00F23164">
        <w:rPr>
          <w:rFonts w:ascii="Century Schoolbook" w:hAnsi="Century Schoolbook"/>
        </w:rPr>
        <w:t xml:space="preserve"> instructed, “Grant shall indemnify Jill </w:t>
      </w:r>
      <w:r w:rsidRPr="00F23164" w:rsidR="00F65EDE">
        <w:rPr>
          <w:rFonts w:ascii="Century Schoolbook" w:hAnsi="Century Schoolbook"/>
        </w:rPr>
        <w:t xml:space="preserve">from </w:t>
      </w:r>
      <w:r w:rsidRPr="00F23164">
        <w:rPr>
          <w:rFonts w:ascii="Century Schoolbook" w:hAnsi="Century Schoolbook"/>
        </w:rPr>
        <w:t xml:space="preserve">and against any and all debts incurred during the marriage by him or by her with his express advance consent.”  The PMA provided that if it became necessary to enforce the agreement in court, the prevailing party would </w:t>
      </w:r>
      <w:r w:rsidRPr="00F23164" w:rsidR="00042DB9">
        <w:rPr>
          <w:rFonts w:ascii="Century Schoolbook" w:hAnsi="Century Schoolbook"/>
        </w:rPr>
        <w:t xml:space="preserve">be </w:t>
      </w:r>
      <w:r w:rsidRPr="00F23164">
        <w:rPr>
          <w:rFonts w:ascii="Century Schoolbook" w:hAnsi="Century Schoolbook"/>
        </w:rPr>
        <w:t xml:space="preserve">awarded costs and reasonable attorney fees. </w:t>
      </w:r>
    </w:p>
    <w:p w:rsidR="009D270E" w:rsidRPr="00F23164" w:rsidP="00A75CA0" w14:paraId="62B8E064" w14:textId="49B6268C">
      <w:pPr>
        <w:pStyle w:val="Body"/>
        <w:keepNext/>
        <w:ind w:firstLine="0"/>
        <w:outlineLvl w:val="1"/>
        <w:rPr>
          <w:rFonts w:ascii="Century Schoolbook" w:hAnsi="Century Schoolbook"/>
          <w:i/>
          <w:iCs/>
        </w:rPr>
      </w:pPr>
      <w:r w:rsidRPr="00F23164">
        <w:rPr>
          <w:rFonts w:ascii="Century Schoolbook" w:hAnsi="Century Schoolbook"/>
        </w:rPr>
        <w:t xml:space="preserve">II.  </w:t>
      </w:r>
      <w:r w:rsidRPr="00F23164" w:rsidR="00B50258">
        <w:rPr>
          <w:rFonts w:ascii="Century Schoolbook" w:hAnsi="Century Schoolbook"/>
          <w:i/>
          <w:iCs/>
        </w:rPr>
        <w:t xml:space="preserve">The </w:t>
      </w:r>
      <w:r w:rsidRPr="00F23164" w:rsidR="00D5328B">
        <w:rPr>
          <w:rFonts w:ascii="Century Schoolbook" w:hAnsi="Century Schoolbook"/>
          <w:i/>
          <w:iCs/>
        </w:rPr>
        <w:t xml:space="preserve">Parties’ Financial Relationship During </w:t>
      </w:r>
      <w:r w:rsidRPr="00F23164" w:rsidR="00B50258">
        <w:rPr>
          <w:rFonts w:ascii="Century Schoolbook" w:hAnsi="Century Schoolbook"/>
          <w:i/>
          <w:iCs/>
        </w:rPr>
        <w:t>the Marriage</w:t>
      </w:r>
    </w:p>
    <w:p w:rsidR="00A50852" w:rsidRPr="00F23164" w:rsidP="00A50852" w14:paraId="65A37921" w14:textId="519B6D2C">
      <w:pPr>
        <w:pStyle w:val="Body"/>
        <w:rPr>
          <w:rFonts w:ascii="Century Schoolbook" w:hAnsi="Century Schoolbook"/>
        </w:rPr>
      </w:pPr>
      <w:r w:rsidRPr="00F23164">
        <w:rPr>
          <w:rFonts w:ascii="Century Schoolbook" w:hAnsi="Century Schoolbook"/>
        </w:rPr>
        <w:t xml:space="preserve">During most </w:t>
      </w:r>
      <w:r w:rsidRPr="00F23164" w:rsidR="006C1E03">
        <w:rPr>
          <w:rFonts w:ascii="Century Schoolbook" w:hAnsi="Century Schoolbook"/>
        </w:rPr>
        <w:t xml:space="preserve">of </w:t>
      </w:r>
      <w:r w:rsidRPr="00F23164">
        <w:rPr>
          <w:rFonts w:ascii="Century Schoolbook" w:hAnsi="Century Schoolbook"/>
        </w:rPr>
        <w:t xml:space="preserve">the marriage (until they separated), the parties resided </w:t>
      </w:r>
      <w:r w:rsidRPr="00F23164" w:rsidR="00042DB9">
        <w:rPr>
          <w:rFonts w:ascii="Century Schoolbook" w:hAnsi="Century Schoolbook"/>
        </w:rPr>
        <w:t xml:space="preserve">together </w:t>
      </w:r>
      <w:r w:rsidRPr="00F23164">
        <w:rPr>
          <w:rFonts w:ascii="Century Schoolbook" w:hAnsi="Century Schoolbook"/>
        </w:rPr>
        <w:t>in a house Grant owned.  They never shared a common bank account or credit card</w:t>
      </w:r>
      <w:r w:rsidRPr="00F23164" w:rsidR="00502938">
        <w:rPr>
          <w:rFonts w:ascii="Century Schoolbook" w:hAnsi="Century Schoolbook"/>
        </w:rPr>
        <w:t>, but they filed joint tax returns.</w:t>
      </w:r>
      <w:r w:rsidRPr="00F23164">
        <w:rPr>
          <w:rFonts w:ascii="Century Schoolbook" w:hAnsi="Century Schoolbook"/>
        </w:rPr>
        <w:t xml:space="preserve">  </w:t>
      </w:r>
      <w:r w:rsidRPr="00F23164" w:rsidR="00E24E65">
        <w:rPr>
          <w:rFonts w:ascii="Century Schoolbook" w:hAnsi="Century Schoolbook"/>
        </w:rPr>
        <w:t xml:space="preserve">The parties jointly </w:t>
      </w:r>
      <w:r w:rsidRPr="00F23164">
        <w:rPr>
          <w:rFonts w:ascii="Century Schoolbook" w:hAnsi="Century Schoolbook"/>
        </w:rPr>
        <w:t>owned</w:t>
      </w:r>
      <w:r w:rsidRPr="00F23164" w:rsidR="00E24E65">
        <w:rPr>
          <w:rFonts w:ascii="Century Schoolbook" w:hAnsi="Century Schoolbook"/>
        </w:rPr>
        <w:t xml:space="preserve"> a</w:t>
      </w:r>
      <w:r w:rsidRPr="00F23164">
        <w:rPr>
          <w:rFonts w:ascii="Century Schoolbook" w:hAnsi="Century Schoolbook"/>
        </w:rPr>
        <w:t xml:space="preserve"> vacant </w:t>
      </w:r>
      <w:r w:rsidRPr="00F23164" w:rsidR="00E24E65">
        <w:rPr>
          <w:rFonts w:ascii="Century Schoolbook" w:hAnsi="Century Schoolbook"/>
        </w:rPr>
        <w:t xml:space="preserve">lot </w:t>
      </w:r>
      <w:r w:rsidRPr="00F23164" w:rsidR="00F65EDE">
        <w:rPr>
          <w:rFonts w:ascii="Century Schoolbook" w:hAnsi="Century Schoolbook"/>
        </w:rPr>
        <w:t>adjacent to</w:t>
      </w:r>
      <w:r w:rsidRPr="00F23164" w:rsidR="006C1E03">
        <w:rPr>
          <w:rFonts w:ascii="Century Schoolbook" w:hAnsi="Century Schoolbook"/>
        </w:rPr>
        <w:t xml:space="preserve"> </w:t>
      </w:r>
      <w:r w:rsidRPr="00F23164">
        <w:rPr>
          <w:rFonts w:ascii="Century Schoolbook" w:hAnsi="Century Schoolbook"/>
        </w:rPr>
        <w:t xml:space="preserve">the family residence, purchased with a mortgage they both undertook. </w:t>
      </w:r>
    </w:p>
    <w:p w:rsidR="008430AC" w:rsidRPr="00F23164" w:rsidP="00A75CA0" w14:paraId="7D5FAE35" w14:textId="00B624F2">
      <w:pPr>
        <w:pStyle w:val="Body"/>
        <w:rPr>
          <w:rFonts w:ascii="Century Schoolbook" w:hAnsi="Century Schoolbook"/>
        </w:rPr>
      </w:pPr>
      <w:r w:rsidRPr="00F23164">
        <w:rPr>
          <w:rFonts w:ascii="Century Schoolbook" w:hAnsi="Century Schoolbook"/>
        </w:rPr>
        <w:t xml:space="preserve">As part of his reasonable-support obligations under the PMA, Grant paid for the household’s major expenses, such as the costs of family vehicles, medical expenses, and the children’s private education. </w:t>
      </w:r>
      <w:r w:rsidRPr="00F23164" w:rsidR="00B50258">
        <w:rPr>
          <w:rFonts w:ascii="Century Schoolbook" w:hAnsi="Century Schoolbook"/>
        </w:rPr>
        <w:t xml:space="preserve"> </w:t>
      </w:r>
      <w:r w:rsidRPr="00F23164">
        <w:rPr>
          <w:rFonts w:ascii="Century Schoolbook" w:hAnsi="Century Schoolbook"/>
        </w:rPr>
        <w:t>He also provided Jill an allowance for use on other household expenses that fell under his reasonable-support obligations.  In the later years of the marriage, this allowance amounted to about $6,000</w:t>
      </w:r>
      <w:r w:rsidR="009B30E8">
        <w:rPr>
          <w:rFonts w:ascii="Century Schoolbook" w:hAnsi="Century Schoolbook"/>
        </w:rPr>
        <w:t xml:space="preserve"> to </w:t>
      </w:r>
      <w:r w:rsidRPr="00F23164">
        <w:rPr>
          <w:rFonts w:ascii="Century Schoolbook" w:hAnsi="Century Schoolbook"/>
        </w:rPr>
        <w:t xml:space="preserve">$7,000 per month.  Grant also allowed Jill to use his credit card for certain household purchases. </w:t>
      </w:r>
      <w:r w:rsidRPr="00F23164" w:rsidR="00A75CA0">
        <w:rPr>
          <w:rFonts w:ascii="Century Schoolbook" w:hAnsi="Century Schoolbook"/>
        </w:rPr>
        <w:t xml:space="preserve"> As discussed more fully below, when he believed certain charges exceeded his reasonable-support obligations, he sought to recover those amounts from Jill. </w:t>
      </w:r>
    </w:p>
    <w:p w:rsidR="00AE593C" w:rsidRPr="00F23164" w:rsidP="00AE593C" w14:paraId="3B6646C7" w14:textId="02490F07">
      <w:pPr>
        <w:pStyle w:val="Body"/>
        <w:rPr>
          <w:rFonts w:ascii="Century Schoolbook" w:hAnsi="Century Schoolbook"/>
        </w:rPr>
      </w:pPr>
      <w:r w:rsidRPr="00F23164">
        <w:rPr>
          <w:rFonts w:ascii="Century Schoolbook" w:hAnsi="Century Schoolbook"/>
        </w:rPr>
        <w:t xml:space="preserve">Early in the marriage, the parties also developed a business relationship. </w:t>
      </w:r>
      <w:r w:rsidRPr="00F23164" w:rsidR="007569FF">
        <w:rPr>
          <w:rFonts w:ascii="Century Schoolbook" w:hAnsi="Century Schoolbook"/>
        </w:rPr>
        <w:t xml:space="preserve"> Grant held a real estate broker’s license, which he later transferred to </w:t>
      </w:r>
      <w:r w:rsidRPr="00F23164" w:rsidR="008B148A">
        <w:rPr>
          <w:rFonts w:ascii="Century Schoolbook" w:hAnsi="Century Schoolbook"/>
        </w:rPr>
        <w:t>one</w:t>
      </w:r>
      <w:r w:rsidRPr="00F23164" w:rsidR="007569FF">
        <w:rPr>
          <w:rFonts w:ascii="Century Schoolbook" w:hAnsi="Century Schoolbook"/>
        </w:rPr>
        <w:t xml:space="preserve"> S corporation</w:t>
      </w:r>
      <w:r w:rsidRPr="00F23164" w:rsidR="008B148A">
        <w:rPr>
          <w:rFonts w:ascii="Century Schoolbook" w:hAnsi="Century Schoolbook"/>
        </w:rPr>
        <w:t xml:space="preserve"> he wholly owned and then to another</w:t>
      </w:r>
      <w:r w:rsidRPr="00F23164" w:rsidR="007569FF">
        <w:rPr>
          <w:rFonts w:ascii="Century Schoolbook" w:hAnsi="Century Schoolbook"/>
        </w:rPr>
        <w:t>.</w:t>
      </w:r>
      <w:r>
        <w:rPr>
          <w:rStyle w:val="FootnoteReference"/>
          <w:rFonts w:ascii="Century Schoolbook" w:hAnsi="Century Schoolbook"/>
        </w:rPr>
        <w:footnoteReference w:id="6"/>
      </w:r>
      <w:r w:rsidRPr="00F23164" w:rsidR="007569FF">
        <w:rPr>
          <w:rFonts w:ascii="Century Schoolbook" w:hAnsi="Century Schoolbook"/>
        </w:rPr>
        <w:t xml:space="preserve">  </w:t>
      </w:r>
      <w:r w:rsidRPr="00F23164" w:rsidR="00002F66">
        <w:rPr>
          <w:rFonts w:ascii="Century Schoolbook" w:hAnsi="Century Schoolbook"/>
        </w:rPr>
        <w:t xml:space="preserve">By 1988, Jill began working for Grant as a real estate agent under </w:t>
      </w:r>
      <w:r w:rsidRPr="00F23164" w:rsidR="006C1E03">
        <w:rPr>
          <w:rFonts w:ascii="Century Schoolbook" w:hAnsi="Century Schoolbook"/>
        </w:rPr>
        <w:t xml:space="preserve">a </w:t>
      </w:r>
      <w:r w:rsidRPr="00F23164" w:rsidR="00002F66">
        <w:rPr>
          <w:rFonts w:ascii="Century Schoolbook" w:hAnsi="Century Schoolbook"/>
        </w:rPr>
        <w:t>commission agreement.</w:t>
      </w:r>
      <w:r>
        <w:rPr>
          <w:rStyle w:val="FootnoteReference"/>
          <w:rFonts w:ascii="Century Schoolbook" w:hAnsi="Century Schoolbook"/>
        </w:rPr>
        <w:footnoteReference w:id="7"/>
      </w:r>
      <w:r w:rsidRPr="00F23164" w:rsidR="00002F66">
        <w:rPr>
          <w:rFonts w:ascii="Century Schoolbook" w:hAnsi="Century Schoolbook"/>
        </w:rPr>
        <w:t xml:space="preserve">  </w:t>
      </w:r>
      <w:r w:rsidRPr="00F23164" w:rsidR="00624FCF">
        <w:rPr>
          <w:rFonts w:ascii="Century Schoolbook" w:hAnsi="Century Schoolbook"/>
        </w:rPr>
        <w:t xml:space="preserve">Under the commission agreement, Jill was </w:t>
      </w:r>
      <w:r w:rsidRPr="00F23164" w:rsidR="00187C26">
        <w:rPr>
          <w:rFonts w:ascii="Century Schoolbook" w:hAnsi="Century Schoolbook"/>
        </w:rPr>
        <w:t xml:space="preserve">an independent contractor and was </w:t>
      </w:r>
      <w:r w:rsidRPr="00F23164" w:rsidR="00624FCF">
        <w:rPr>
          <w:rFonts w:ascii="Century Schoolbook" w:hAnsi="Century Schoolbook"/>
        </w:rPr>
        <w:t>to receive</w:t>
      </w:r>
      <w:r w:rsidRPr="00F23164" w:rsidR="00097A38">
        <w:rPr>
          <w:rFonts w:ascii="Century Schoolbook" w:hAnsi="Century Schoolbook"/>
        </w:rPr>
        <w:t>,</w:t>
      </w:r>
      <w:r w:rsidRPr="00F23164" w:rsidR="00624FCF">
        <w:rPr>
          <w:rFonts w:ascii="Century Schoolbook" w:hAnsi="Century Schoolbook"/>
        </w:rPr>
        <w:t xml:space="preserve"> “</w:t>
      </w:r>
      <w:r w:rsidRPr="00F23164" w:rsidR="00B579E4">
        <w:rPr>
          <w:rFonts w:ascii="Century Schoolbook" w:hAnsi="Century Schoolbook"/>
        </w:rPr>
        <w:t>after expenses and income tax[,] 100% of commissions</w:t>
      </w:r>
      <w:r w:rsidRPr="00F23164" w:rsidR="00624FCF">
        <w:rPr>
          <w:rFonts w:ascii="Century Schoolbook" w:hAnsi="Century Schoolbook"/>
        </w:rPr>
        <w:t>.</w:t>
      </w:r>
      <w:r w:rsidRPr="00F23164" w:rsidR="00187C26">
        <w:rPr>
          <w:rFonts w:ascii="Century Schoolbook" w:hAnsi="Century Schoolbook"/>
        </w:rPr>
        <w:t>”</w:t>
      </w:r>
      <w:r>
        <w:rPr>
          <w:rStyle w:val="FootnoteReference"/>
          <w:rFonts w:ascii="Century Schoolbook" w:hAnsi="Century Schoolbook"/>
        </w:rPr>
        <w:footnoteReference w:id="8"/>
      </w:r>
      <w:r w:rsidRPr="00F23164" w:rsidR="00624FCF">
        <w:rPr>
          <w:rFonts w:ascii="Century Schoolbook" w:hAnsi="Century Schoolbook"/>
        </w:rPr>
        <w:t xml:space="preserve">  </w:t>
      </w:r>
      <w:r w:rsidRPr="00F23164" w:rsidR="00B579E4">
        <w:rPr>
          <w:rFonts w:ascii="Century Schoolbook" w:hAnsi="Century Schoolbook"/>
        </w:rPr>
        <w:t xml:space="preserve">(Capitalization omitted.) </w:t>
      </w:r>
      <w:r w:rsidRPr="00F23164" w:rsidR="00D5328B">
        <w:rPr>
          <w:rFonts w:ascii="Century Schoolbook" w:hAnsi="Century Schoolbook"/>
        </w:rPr>
        <w:t xml:space="preserve"> The agreement provided that it could be amended only in writing. </w:t>
      </w:r>
      <w:r w:rsidRPr="00F23164" w:rsidR="00B579E4">
        <w:rPr>
          <w:rFonts w:ascii="Century Schoolbook" w:hAnsi="Century Schoolbook"/>
        </w:rPr>
        <w:t xml:space="preserve"> </w:t>
      </w:r>
    </w:p>
    <w:p w:rsidR="00002F66" w:rsidRPr="00F23164" w:rsidP="000A3302" w14:paraId="253A2ED5" w14:textId="022CD98B">
      <w:pPr>
        <w:pStyle w:val="Body"/>
        <w:rPr>
          <w:rFonts w:ascii="Century Schoolbook" w:hAnsi="Century Schoolbook"/>
        </w:rPr>
      </w:pPr>
      <w:r w:rsidRPr="00F23164">
        <w:rPr>
          <w:rFonts w:ascii="Century Schoolbook" w:hAnsi="Century Schoolbook"/>
        </w:rPr>
        <w:t>A</w:t>
      </w:r>
      <w:r w:rsidRPr="00F23164" w:rsidR="00D5328B">
        <w:rPr>
          <w:rFonts w:ascii="Century Schoolbook" w:hAnsi="Century Schoolbook"/>
        </w:rPr>
        <w:t xml:space="preserve">s Jill earned her commissions, Grant would deduct amounts for business expenses and estimated taxes. </w:t>
      </w:r>
      <w:r w:rsidRPr="00F23164" w:rsidR="00AE593C">
        <w:rPr>
          <w:rFonts w:ascii="Century Schoolbook" w:hAnsi="Century Schoolbook"/>
        </w:rPr>
        <w:t xml:space="preserve"> He would also deduct amounts he </w:t>
      </w:r>
      <w:r w:rsidRPr="00F23164" w:rsidR="00F65EDE">
        <w:rPr>
          <w:rFonts w:ascii="Century Schoolbook" w:hAnsi="Century Schoolbook"/>
        </w:rPr>
        <w:t>concluded</w:t>
      </w:r>
      <w:r w:rsidRPr="00F23164" w:rsidR="00AE593C">
        <w:rPr>
          <w:rFonts w:ascii="Century Schoolbook" w:hAnsi="Century Schoolbook"/>
        </w:rPr>
        <w:t xml:space="preserve"> Jill owed him for </w:t>
      </w:r>
      <w:r w:rsidRPr="00F23164" w:rsidR="00237909">
        <w:rPr>
          <w:rFonts w:ascii="Century Schoolbook" w:hAnsi="Century Schoolbook"/>
        </w:rPr>
        <w:t xml:space="preserve">personal </w:t>
      </w:r>
      <w:r w:rsidRPr="00F23164" w:rsidR="00AE593C">
        <w:rPr>
          <w:rFonts w:ascii="Century Schoolbook" w:hAnsi="Century Schoolbook"/>
        </w:rPr>
        <w:t xml:space="preserve">expenses </w:t>
      </w:r>
      <w:r w:rsidRPr="00F23164" w:rsidR="00F65EDE">
        <w:rPr>
          <w:rFonts w:ascii="Century Schoolbook" w:hAnsi="Century Schoolbook"/>
        </w:rPr>
        <w:t xml:space="preserve">he believed </w:t>
      </w:r>
      <w:r w:rsidRPr="00F23164" w:rsidR="00237909">
        <w:rPr>
          <w:rFonts w:ascii="Century Schoolbook" w:hAnsi="Century Schoolbook"/>
        </w:rPr>
        <w:t>exceed</w:t>
      </w:r>
      <w:r w:rsidRPr="00F23164" w:rsidR="00F65EDE">
        <w:rPr>
          <w:rFonts w:ascii="Century Schoolbook" w:hAnsi="Century Schoolbook"/>
        </w:rPr>
        <w:t>ed</w:t>
      </w:r>
      <w:r w:rsidRPr="00F23164" w:rsidR="00AE593C">
        <w:rPr>
          <w:rFonts w:ascii="Century Schoolbook" w:hAnsi="Century Schoolbook"/>
        </w:rPr>
        <w:t xml:space="preserve"> his reasonable</w:t>
      </w:r>
      <w:r w:rsidRPr="00F23164" w:rsidR="00237909">
        <w:rPr>
          <w:rFonts w:ascii="Century Schoolbook" w:hAnsi="Century Schoolbook"/>
        </w:rPr>
        <w:t>-</w:t>
      </w:r>
      <w:r w:rsidRPr="00F23164" w:rsidR="00AE593C">
        <w:rPr>
          <w:rFonts w:ascii="Century Schoolbook" w:hAnsi="Century Schoolbook"/>
        </w:rPr>
        <w:t>support</w:t>
      </w:r>
      <w:r w:rsidRPr="00F23164" w:rsidR="00237909">
        <w:rPr>
          <w:rFonts w:ascii="Century Schoolbook" w:hAnsi="Century Schoolbook"/>
        </w:rPr>
        <w:t xml:space="preserve"> </w:t>
      </w:r>
      <w:r w:rsidRPr="00F23164" w:rsidR="00AE593C">
        <w:rPr>
          <w:rFonts w:ascii="Century Schoolbook" w:hAnsi="Century Schoolbook"/>
        </w:rPr>
        <w:t xml:space="preserve">obligations.  </w:t>
      </w:r>
      <w:r w:rsidRPr="00F23164" w:rsidR="00EA42F4">
        <w:rPr>
          <w:rFonts w:ascii="Century Schoolbook" w:hAnsi="Century Schoolbook"/>
        </w:rPr>
        <w:t xml:space="preserve">Jill often disagreed with Grant’s deductions.  </w:t>
      </w:r>
      <w:r w:rsidRPr="00F23164">
        <w:rPr>
          <w:rFonts w:ascii="Century Schoolbook" w:hAnsi="Century Schoolbook"/>
        </w:rPr>
        <w:t>Regarding</w:t>
      </w:r>
      <w:r w:rsidRPr="00F23164" w:rsidR="00EA42F4">
        <w:rPr>
          <w:rFonts w:ascii="Century Schoolbook" w:hAnsi="Century Schoolbook"/>
        </w:rPr>
        <w:t xml:space="preserve"> the deductions for taxes, she later testified </w:t>
      </w:r>
      <w:r w:rsidRPr="00F23164" w:rsidR="00D5328B">
        <w:rPr>
          <w:rFonts w:ascii="Century Schoolbook" w:hAnsi="Century Schoolbook"/>
        </w:rPr>
        <w:t xml:space="preserve">she and Grant “had discussions or arguments almost every month because [she] always felt like [the withholdings] were way higher than they should have been.”  </w:t>
      </w:r>
      <w:r w:rsidRPr="00F23164">
        <w:rPr>
          <w:rFonts w:ascii="Century Schoolbook" w:hAnsi="Century Schoolbook"/>
        </w:rPr>
        <w:t xml:space="preserve">She recounted that </w:t>
      </w:r>
      <w:r w:rsidRPr="00F23164" w:rsidR="00D5328B">
        <w:rPr>
          <w:rFonts w:ascii="Century Schoolbook" w:hAnsi="Century Schoolbook"/>
        </w:rPr>
        <w:t xml:space="preserve">Grant would </w:t>
      </w:r>
      <w:r w:rsidRPr="00F23164">
        <w:rPr>
          <w:rFonts w:ascii="Century Schoolbook" w:hAnsi="Century Schoolbook"/>
        </w:rPr>
        <w:t xml:space="preserve">tell </w:t>
      </w:r>
      <w:r w:rsidRPr="00F23164" w:rsidR="00042DB9">
        <w:rPr>
          <w:rFonts w:ascii="Century Schoolbook" w:hAnsi="Century Schoolbook"/>
        </w:rPr>
        <w:t xml:space="preserve">her </w:t>
      </w:r>
      <w:r w:rsidRPr="00F23164" w:rsidR="00D5328B">
        <w:rPr>
          <w:rFonts w:ascii="Century Schoolbook" w:hAnsi="Century Schoolbook"/>
        </w:rPr>
        <w:t xml:space="preserve">he was acting on his accountant’s instructions and </w:t>
      </w:r>
      <w:r w:rsidRPr="00F23164">
        <w:rPr>
          <w:rFonts w:ascii="Century Schoolbook" w:hAnsi="Century Schoolbook"/>
        </w:rPr>
        <w:t xml:space="preserve">asked </w:t>
      </w:r>
      <w:r w:rsidRPr="00F23164" w:rsidR="00D5328B">
        <w:rPr>
          <w:rFonts w:ascii="Century Schoolbook" w:hAnsi="Century Schoolbook"/>
        </w:rPr>
        <w:t xml:space="preserve">her to speak with the accountant. </w:t>
      </w:r>
      <w:r w:rsidRPr="00F23164">
        <w:rPr>
          <w:rFonts w:ascii="Century Schoolbook" w:hAnsi="Century Schoolbook"/>
        </w:rPr>
        <w:t xml:space="preserve"> She did not do so because she “didn’t think [she] was going to get anywhere with that.”  We discuss Grant’s deductions </w:t>
      </w:r>
      <w:r w:rsidRPr="00F23164" w:rsidR="000A3302">
        <w:rPr>
          <w:rFonts w:ascii="Century Schoolbook" w:hAnsi="Century Schoolbook"/>
        </w:rPr>
        <w:t xml:space="preserve">from Jill’s commissions </w:t>
      </w:r>
      <w:r w:rsidRPr="00F23164">
        <w:rPr>
          <w:rFonts w:ascii="Century Schoolbook" w:hAnsi="Century Schoolbook"/>
        </w:rPr>
        <w:t>in greater detail in the appropriate sections below.</w:t>
      </w:r>
    </w:p>
    <w:p w:rsidR="000A3302" w:rsidRPr="00F23164" w:rsidP="000A3302" w14:paraId="56090AE0" w14:textId="530004FC">
      <w:pPr>
        <w:pStyle w:val="Body"/>
        <w:keepNext/>
        <w:ind w:firstLine="0"/>
        <w:outlineLvl w:val="1"/>
        <w:rPr>
          <w:rFonts w:ascii="Century Schoolbook" w:hAnsi="Century Schoolbook"/>
          <w:i/>
          <w:iCs/>
        </w:rPr>
      </w:pPr>
      <w:r w:rsidRPr="00F23164">
        <w:rPr>
          <w:rFonts w:ascii="Century Schoolbook" w:hAnsi="Century Schoolbook"/>
        </w:rPr>
        <w:t xml:space="preserve">III.  </w:t>
      </w:r>
      <w:r w:rsidRPr="00F23164">
        <w:rPr>
          <w:rFonts w:ascii="Century Schoolbook" w:hAnsi="Century Schoolbook"/>
          <w:i/>
          <w:iCs/>
        </w:rPr>
        <w:t xml:space="preserve">Jill’s Dissolution Petition and </w:t>
      </w:r>
      <w:r w:rsidRPr="00F23164" w:rsidR="00C23FC2">
        <w:rPr>
          <w:rFonts w:ascii="Century Schoolbook" w:hAnsi="Century Schoolbook"/>
          <w:i/>
          <w:iCs/>
        </w:rPr>
        <w:t>Challenge to the PMA’s Validity</w:t>
      </w:r>
    </w:p>
    <w:p w:rsidR="006A41BC" w:rsidRPr="00F23164" w:rsidP="00E5312B" w14:paraId="267C0B1C" w14:textId="32702B4C">
      <w:pPr>
        <w:pStyle w:val="Body"/>
        <w:rPr>
          <w:rFonts w:ascii="Century Schoolbook" w:hAnsi="Century Schoolbook"/>
        </w:rPr>
      </w:pPr>
      <w:r w:rsidRPr="00F23164">
        <w:rPr>
          <w:rFonts w:ascii="Century Schoolbook" w:hAnsi="Century Schoolbook"/>
        </w:rPr>
        <w:t>In</w:t>
      </w:r>
      <w:r w:rsidRPr="00F23164" w:rsidR="00C23FC2">
        <w:rPr>
          <w:rFonts w:ascii="Century Schoolbook" w:hAnsi="Century Schoolbook"/>
        </w:rPr>
        <w:t xml:space="preserve"> November 2014, before the parties’ final separation, Jill filed a petition to dissolve the marriage.</w:t>
      </w:r>
      <w:r>
        <w:rPr>
          <w:rStyle w:val="FootnoteReference"/>
          <w:rFonts w:ascii="Century Schoolbook" w:hAnsi="Century Schoolbook"/>
        </w:rPr>
        <w:footnoteReference w:id="9"/>
      </w:r>
      <w:r w:rsidRPr="00F23164" w:rsidR="00C23FC2">
        <w:rPr>
          <w:rFonts w:ascii="Century Schoolbook" w:hAnsi="Century Schoolbook"/>
        </w:rPr>
        <w:t xml:space="preserve">  In her petition, she asked that her “[p]roperty rights be determined” and requested that assets “to be determined” be confirmed as her separate property. </w:t>
      </w:r>
      <w:r w:rsidRPr="00F23164" w:rsidR="00A728FF">
        <w:rPr>
          <w:rFonts w:ascii="Century Schoolbook" w:hAnsi="Century Schoolbook"/>
        </w:rPr>
        <w:t xml:space="preserve"> </w:t>
      </w:r>
      <w:r w:rsidRPr="00F23164" w:rsidR="00B107E9">
        <w:rPr>
          <w:rFonts w:ascii="Century Schoolbook" w:hAnsi="Century Schoolbook"/>
        </w:rPr>
        <w:t xml:space="preserve">(Capitalization omitted.)  </w:t>
      </w:r>
      <w:r w:rsidRPr="00F23164" w:rsidR="00A728FF">
        <w:rPr>
          <w:rFonts w:ascii="Century Schoolbook" w:hAnsi="Century Schoolbook"/>
        </w:rPr>
        <w:t xml:space="preserve">She also sought a determination that the PMA was “void, invalid, and unenforceable.” </w:t>
      </w:r>
      <w:r w:rsidRPr="00F23164" w:rsidR="001C797D">
        <w:rPr>
          <w:rFonts w:ascii="Century Schoolbook" w:hAnsi="Century Schoolbook"/>
        </w:rPr>
        <w:t xml:space="preserve"> The matter </w:t>
      </w:r>
      <w:r w:rsidRPr="00F23164" w:rsidR="00097A38">
        <w:rPr>
          <w:rFonts w:ascii="Century Schoolbook" w:hAnsi="Century Schoolbook"/>
        </w:rPr>
        <w:t>was bifurcated fo</w:t>
      </w:r>
      <w:r w:rsidRPr="00F23164" w:rsidR="001C797D">
        <w:rPr>
          <w:rFonts w:ascii="Century Schoolbook" w:hAnsi="Century Schoolbook"/>
        </w:rPr>
        <w:t>r</w:t>
      </w:r>
      <w:r w:rsidRPr="00F23164" w:rsidR="00097A38">
        <w:rPr>
          <w:rFonts w:ascii="Century Schoolbook" w:hAnsi="Century Schoolbook"/>
        </w:rPr>
        <w:t xml:space="preserve"> </w:t>
      </w:r>
      <w:r w:rsidRPr="00F23164" w:rsidR="001C797D">
        <w:rPr>
          <w:rFonts w:ascii="Century Schoolbook" w:hAnsi="Century Schoolbook"/>
        </w:rPr>
        <w:t>a trial on the validity of the PMA.</w:t>
      </w:r>
      <w:r w:rsidRPr="00F23164">
        <w:rPr>
          <w:rFonts w:ascii="Century Schoolbook" w:hAnsi="Century Schoolbook"/>
        </w:rPr>
        <w:t xml:space="preserve">  </w:t>
      </w:r>
      <w:r w:rsidRPr="00F23164" w:rsidR="00D35EDB">
        <w:rPr>
          <w:rFonts w:ascii="Century Schoolbook" w:hAnsi="Century Schoolbook"/>
        </w:rPr>
        <w:t xml:space="preserve">Following </w:t>
      </w:r>
      <w:r w:rsidRPr="00F23164" w:rsidR="00097A38">
        <w:rPr>
          <w:rFonts w:ascii="Century Schoolbook" w:hAnsi="Century Schoolbook"/>
        </w:rPr>
        <w:t xml:space="preserve">the </w:t>
      </w:r>
      <w:r w:rsidRPr="00F23164" w:rsidR="00D35EDB">
        <w:rPr>
          <w:rFonts w:ascii="Century Schoolbook" w:hAnsi="Century Schoolbook"/>
        </w:rPr>
        <w:t xml:space="preserve">trial, </w:t>
      </w:r>
      <w:r w:rsidRPr="00F23164" w:rsidR="005C7DD7">
        <w:rPr>
          <w:rFonts w:ascii="Century Schoolbook" w:hAnsi="Century Schoolbook"/>
        </w:rPr>
        <w:t xml:space="preserve">the court </w:t>
      </w:r>
      <w:r w:rsidRPr="00F23164" w:rsidR="002D3424">
        <w:rPr>
          <w:rFonts w:ascii="Century Schoolbook" w:hAnsi="Century Schoolbook"/>
        </w:rPr>
        <w:t xml:space="preserve">(Judge Clay M. Smith) </w:t>
      </w:r>
      <w:r w:rsidRPr="00F23164" w:rsidR="00D35EDB">
        <w:rPr>
          <w:rFonts w:ascii="Century Schoolbook" w:hAnsi="Century Schoolbook"/>
        </w:rPr>
        <w:t xml:space="preserve">concluded that the PMA was valid and enforceable, </w:t>
      </w:r>
      <w:r w:rsidRPr="00F23164" w:rsidR="005C7DD7">
        <w:rPr>
          <w:rFonts w:ascii="Century Schoolbook" w:hAnsi="Century Schoolbook"/>
        </w:rPr>
        <w:t>reject</w:t>
      </w:r>
      <w:r w:rsidRPr="00F23164" w:rsidR="00D35EDB">
        <w:rPr>
          <w:rFonts w:ascii="Century Schoolbook" w:hAnsi="Century Schoolbook"/>
        </w:rPr>
        <w:t>ing</w:t>
      </w:r>
      <w:r w:rsidRPr="00F23164" w:rsidR="005C7DD7">
        <w:rPr>
          <w:rFonts w:ascii="Century Schoolbook" w:hAnsi="Century Schoolbook"/>
        </w:rPr>
        <w:t xml:space="preserve"> </w:t>
      </w:r>
      <w:r w:rsidRPr="00F23164" w:rsidR="00D35EDB">
        <w:rPr>
          <w:rFonts w:ascii="Century Schoolbook" w:hAnsi="Century Schoolbook"/>
        </w:rPr>
        <w:t xml:space="preserve">several challenges by </w:t>
      </w:r>
      <w:r w:rsidRPr="00F23164" w:rsidR="005C7DD7">
        <w:rPr>
          <w:rFonts w:ascii="Century Schoolbook" w:hAnsi="Century Schoolbook"/>
        </w:rPr>
        <w:t>Jill</w:t>
      </w:r>
      <w:r w:rsidRPr="00F23164" w:rsidR="00D35EDB">
        <w:rPr>
          <w:rFonts w:ascii="Century Schoolbook" w:hAnsi="Century Schoolbook"/>
        </w:rPr>
        <w:t>.</w:t>
      </w:r>
      <w:r>
        <w:rPr>
          <w:rStyle w:val="FootnoteReference"/>
          <w:rFonts w:ascii="Century Schoolbook" w:hAnsi="Century Schoolbook"/>
        </w:rPr>
        <w:footnoteReference w:id="10"/>
      </w:r>
      <w:r w:rsidRPr="00F23164" w:rsidR="005C7DD7">
        <w:rPr>
          <w:rFonts w:ascii="Century Schoolbook" w:hAnsi="Century Schoolbook"/>
        </w:rPr>
        <w:t xml:space="preserve"> </w:t>
      </w:r>
      <w:r w:rsidRPr="00F23164" w:rsidR="00D35EDB">
        <w:rPr>
          <w:rFonts w:ascii="Century Schoolbook" w:hAnsi="Century Schoolbook"/>
        </w:rPr>
        <w:t xml:space="preserve"> </w:t>
      </w:r>
      <w:r w:rsidRPr="00F23164">
        <w:rPr>
          <w:rFonts w:ascii="Century Schoolbook" w:hAnsi="Century Schoolbook"/>
        </w:rPr>
        <w:t>Jill does not challenge these determinations on appeal.</w:t>
      </w:r>
    </w:p>
    <w:p w:rsidR="00397A25" w:rsidRPr="00F23164" w:rsidP="002D3424" w14:paraId="38EEE935" w14:textId="53ECED32">
      <w:pPr>
        <w:pStyle w:val="Body"/>
        <w:keepNext/>
        <w:ind w:firstLine="0"/>
        <w:outlineLvl w:val="1"/>
        <w:rPr>
          <w:rFonts w:ascii="Century Schoolbook" w:hAnsi="Century Schoolbook"/>
          <w:i/>
          <w:iCs/>
        </w:rPr>
      </w:pPr>
      <w:r w:rsidRPr="00F23164">
        <w:rPr>
          <w:rFonts w:ascii="Century Schoolbook" w:hAnsi="Century Schoolbook"/>
        </w:rPr>
        <w:t xml:space="preserve">IV.  </w:t>
      </w:r>
      <w:r w:rsidRPr="00F23164">
        <w:rPr>
          <w:rFonts w:ascii="Century Schoolbook" w:hAnsi="Century Schoolbook"/>
          <w:i/>
          <w:iCs/>
        </w:rPr>
        <w:t>The Parties’ Substantive Claims</w:t>
      </w:r>
    </w:p>
    <w:p w:rsidR="006E20D0" w:rsidRPr="00F23164" w:rsidP="00046A21" w14:paraId="6DBFE060" w14:textId="6B71D81F">
      <w:pPr>
        <w:pStyle w:val="Body"/>
        <w:rPr>
          <w:rFonts w:ascii="Century Schoolbook" w:hAnsi="Century Schoolbook"/>
        </w:rPr>
      </w:pPr>
      <w:r w:rsidRPr="00F23164">
        <w:rPr>
          <w:rFonts w:ascii="Century Schoolbook" w:hAnsi="Century Schoolbook"/>
        </w:rPr>
        <w:t xml:space="preserve">After the trial court held that the PMA was valid and enforceable, the parties proceeded to litigate </w:t>
      </w:r>
      <w:r w:rsidRPr="00F23164" w:rsidR="00BF13D8">
        <w:rPr>
          <w:rFonts w:ascii="Century Schoolbook" w:hAnsi="Century Schoolbook"/>
        </w:rPr>
        <w:t>various</w:t>
      </w:r>
      <w:r w:rsidRPr="00F23164">
        <w:rPr>
          <w:rFonts w:ascii="Century Schoolbook" w:hAnsi="Century Schoolbook"/>
        </w:rPr>
        <w:t xml:space="preserve"> claims.  In her August 20, 2018, trial brief, Jill asserted</w:t>
      </w:r>
      <w:r w:rsidRPr="00F23164" w:rsidR="00A734F1">
        <w:rPr>
          <w:rFonts w:ascii="Century Schoolbook" w:hAnsi="Century Schoolbook"/>
        </w:rPr>
        <w:t>, inter alia,</w:t>
      </w:r>
      <w:r w:rsidRPr="00F23164">
        <w:rPr>
          <w:rFonts w:ascii="Century Schoolbook" w:hAnsi="Century Schoolbook"/>
        </w:rPr>
        <w:t xml:space="preserve"> </w:t>
      </w:r>
      <w:r w:rsidRPr="00F23164" w:rsidR="00C64687">
        <w:rPr>
          <w:rFonts w:ascii="Century Schoolbook" w:hAnsi="Century Schoolbook"/>
        </w:rPr>
        <w:t xml:space="preserve">that Grant </w:t>
      </w:r>
      <w:r w:rsidRPr="00F23164" w:rsidR="00BF13D8">
        <w:rPr>
          <w:rFonts w:ascii="Century Schoolbook" w:hAnsi="Century Schoolbook"/>
        </w:rPr>
        <w:t xml:space="preserve">had </w:t>
      </w:r>
      <w:r w:rsidRPr="00F23164" w:rsidR="00C64687">
        <w:rPr>
          <w:rFonts w:ascii="Century Schoolbook" w:hAnsi="Century Schoolbook"/>
        </w:rPr>
        <w:t>breach</w:t>
      </w:r>
      <w:r w:rsidRPr="00F23164" w:rsidR="00BF13D8">
        <w:rPr>
          <w:rFonts w:ascii="Century Schoolbook" w:hAnsi="Century Schoolbook"/>
        </w:rPr>
        <w:t>ed</w:t>
      </w:r>
      <w:r w:rsidRPr="00F23164" w:rsidR="00C64687">
        <w:rPr>
          <w:rFonts w:ascii="Century Schoolbook" w:hAnsi="Century Schoolbook"/>
        </w:rPr>
        <w:t xml:space="preserve"> his fiduciary duties to her by wrongfully deducting or over-deducting funds from her real estate commissions</w:t>
      </w:r>
      <w:r w:rsidRPr="00F23164" w:rsidR="00237909">
        <w:rPr>
          <w:rFonts w:ascii="Century Schoolbook" w:hAnsi="Century Schoolbook"/>
        </w:rPr>
        <w:t>, under the categories of taxes and recouping Jill’s personal expenses</w:t>
      </w:r>
      <w:r w:rsidRPr="00F23164" w:rsidR="00C64687">
        <w:rPr>
          <w:rFonts w:ascii="Century Schoolbook" w:hAnsi="Century Schoolbook"/>
        </w:rPr>
        <w:t xml:space="preserve">.  </w:t>
      </w:r>
      <w:r w:rsidRPr="00F23164" w:rsidR="00A734F1">
        <w:rPr>
          <w:rFonts w:ascii="Century Schoolbook" w:hAnsi="Century Schoolbook"/>
        </w:rPr>
        <w:t xml:space="preserve">She </w:t>
      </w:r>
      <w:r w:rsidRPr="00F23164" w:rsidR="00D53323">
        <w:rPr>
          <w:rFonts w:ascii="Century Schoolbook" w:hAnsi="Century Schoolbook"/>
        </w:rPr>
        <w:t xml:space="preserve">claimed Grant was required to account for all her earnings and asked the court to award her the total amount of her past earnings plus appreciation based on the growth in the value of </w:t>
      </w:r>
      <w:r w:rsidRPr="00F23164" w:rsidR="00E24E65">
        <w:rPr>
          <w:rFonts w:ascii="Century Schoolbook" w:hAnsi="Century Schoolbook"/>
        </w:rPr>
        <w:t>Grant’s real estate portfolio</w:t>
      </w:r>
      <w:r w:rsidRPr="00F23164" w:rsidR="00E74F19">
        <w:rPr>
          <w:rFonts w:ascii="Century Schoolbook" w:hAnsi="Century Schoolbook"/>
        </w:rPr>
        <w:t>, which had grown considerably during the marriage</w:t>
      </w:r>
      <w:r w:rsidRPr="00F23164" w:rsidR="00E24E65">
        <w:rPr>
          <w:rFonts w:ascii="Century Schoolbook" w:hAnsi="Century Schoolbook"/>
        </w:rPr>
        <w:t xml:space="preserve">. </w:t>
      </w:r>
      <w:r w:rsidRPr="00F23164" w:rsidR="000F451C">
        <w:rPr>
          <w:rFonts w:ascii="Century Schoolbook" w:hAnsi="Century Schoolbook"/>
        </w:rPr>
        <w:t xml:space="preserve"> </w:t>
      </w:r>
      <w:r w:rsidRPr="00F23164" w:rsidR="00046A21">
        <w:rPr>
          <w:rFonts w:ascii="Century Schoolbook" w:hAnsi="Century Schoolbook"/>
        </w:rPr>
        <w:t>S</w:t>
      </w:r>
      <w:r w:rsidRPr="00F23164">
        <w:rPr>
          <w:rFonts w:ascii="Century Schoolbook" w:hAnsi="Century Schoolbook"/>
        </w:rPr>
        <w:t xml:space="preserve">he </w:t>
      </w:r>
      <w:r w:rsidRPr="00F23164" w:rsidR="00046A21">
        <w:rPr>
          <w:rFonts w:ascii="Century Schoolbook" w:hAnsi="Century Schoolbook"/>
        </w:rPr>
        <w:t>also contended she was entitled to an award of attorney fees under section 1101, subdivision (g).</w:t>
      </w:r>
      <w:r>
        <w:rPr>
          <w:rStyle w:val="FootnoteReference"/>
          <w:rFonts w:ascii="Century Schoolbook" w:hAnsi="Century Schoolbook"/>
        </w:rPr>
        <w:footnoteReference w:id="11"/>
      </w:r>
      <w:r w:rsidRPr="00F23164" w:rsidR="00046A21">
        <w:rPr>
          <w:rFonts w:ascii="Century Schoolbook" w:hAnsi="Century Schoolbook"/>
        </w:rPr>
        <w:t xml:space="preserve"> </w:t>
      </w:r>
    </w:p>
    <w:p w:rsidR="00566834" w:rsidRPr="00F23164" w:rsidP="00D53323" w14:paraId="6BC00274" w14:textId="5B95099E">
      <w:pPr>
        <w:pStyle w:val="Body"/>
        <w:rPr>
          <w:rFonts w:ascii="Century Schoolbook" w:hAnsi="Century Schoolbook"/>
          <w:bCs/>
        </w:rPr>
      </w:pPr>
      <w:r w:rsidRPr="00F23164">
        <w:rPr>
          <w:rFonts w:ascii="Century Schoolbook" w:hAnsi="Century Schoolbook"/>
        </w:rPr>
        <w:t xml:space="preserve">Jill </w:t>
      </w:r>
      <w:r w:rsidRPr="00F23164" w:rsidR="00046A21">
        <w:rPr>
          <w:rFonts w:ascii="Century Schoolbook" w:hAnsi="Century Schoolbook"/>
        </w:rPr>
        <w:t>additionally</w:t>
      </w:r>
      <w:r w:rsidRPr="00F23164">
        <w:rPr>
          <w:rFonts w:ascii="Century Schoolbook" w:hAnsi="Century Schoolbook"/>
        </w:rPr>
        <w:t xml:space="preserve"> claimed Grant had failed to comply with his reasonable-support obligations under the PMA. </w:t>
      </w:r>
      <w:r w:rsidRPr="00F23164">
        <w:rPr>
          <w:rFonts w:ascii="Century Schoolbook" w:hAnsi="Century Schoolbook"/>
          <w:bCs/>
        </w:rPr>
        <w:t xml:space="preserve"> In a later filing, </w:t>
      </w:r>
      <w:r w:rsidRPr="00F23164" w:rsidR="000F451C">
        <w:rPr>
          <w:rFonts w:ascii="Century Schoolbook" w:hAnsi="Century Schoolbook"/>
          <w:bCs/>
        </w:rPr>
        <w:t>she</w:t>
      </w:r>
      <w:r w:rsidRPr="00F23164">
        <w:rPr>
          <w:rFonts w:ascii="Century Schoolbook" w:hAnsi="Century Schoolbook"/>
          <w:bCs/>
        </w:rPr>
        <w:t xml:space="preserve"> asserted that under these obligations, Grant was required to provide her money for savings and investments.  </w:t>
      </w:r>
      <w:r w:rsidRPr="00F23164" w:rsidR="00A50852">
        <w:rPr>
          <w:rFonts w:ascii="Century Schoolbook" w:hAnsi="Century Schoolbook"/>
          <w:bCs/>
        </w:rPr>
        <w:t xml:space="preserve">As for the division of property, Jill asked the </w:t>
      </w:r>
      <w:r w:rsidRPr="00F23164" w:rsidR="00B96FE3">
        <w:rPr>
          <w:rFonts w:ascii="Century Schoolbook" w:hAnsi="Century Schoolbook"/>
          <w:bCs/>
        </w:rPr>
        <w:t xml:space="preserve">trial </w:t>
      </w:r>
      <w:r w:rsidRPr="00F23164" w:rsidR="00A50852">
        <w:rPr>
          <w:rFonts w:ascii="Century Schoolbook" w:hAnsi="Century Schoolbook"/>
          <w:bCs/>
        </w:rPr>
        <w:t xml:space="preserve">court to assign the mortgage on their jointly owned lot to Grant alone.  </w:t>
      </w:r>
      <w:r w:rsidRPr="00F23164">
        <w:rPr>
          <w:rFonts w:ascii="Century Schoolbook" w:hAnsi="Century Schoolbook"/>
          <w:bCs/>
        </w:rPr>
        <w:t xml:space="preserve">Finally, </w:t>
      </w:r>
      <w:r w:rsidRPr="00F23164" w:rsidR="000F451C">
        <w:rPr>
          <w:rFonts w:ascii="Century Schoolbook" w:hAnsi="Century Schoolbook"/>
          <w:bCs/>
        </w:rPr>
        <w:t xml:space="preserve">she </w:t>
      </w:r>
      <w:r w:rsidRPr="00F23164">
        <w:rPr>
          <w:rFonts w:ascii="Century Schoolbook" w:hAnsi="Century Schoolbook"/>
          <w:bCs/>
        </w:rPr>
        <w:t xml:space="preserve">sought an award of permanent spousal support.  </w:t>
      </w:r>
    </w:p>
    <w:p w:rsidR="00AE1205" w:rsidRPr="00F23164" w:rsidP="00041A6E" w14:paraId="0F396F97" w14:textId="7E15C1DE">
      <w:pPr>
        <w:pStyle w:val="Body"/>
        <w:rPr>
          <w:rFonts w:ascii="Century Schoolbook" w:hAnsi="Century Schoolbook"/>
        </w:rPr>
      </w:pPr>
      <w:r w:rsidRPr="00F23164">
        <w:rPr>
          <w:rFonts w:ascii="Century Schoolbook" w:hAnsi="Century Schoolbook"/>
        </w:rPr>
        <w:t xml:space="preserve">In his filings, </w:t>
      </w:r>
      <w:r w:rsidRPr="00F23164" w:rsidR="000F451C">
        <w:rPr>
          <w:rFonts w:ascii="Century Schoolbook" w:hAnsi="Century Schoolbook"/>
        </w:rPr>
        <w:t xml:space="preserve">Grant </w:t>
      </w:r>
      <w:r w:rsidRPr="00F23164">
        <w:rPr>
          <w:rFonts w:ascii="Century Schoolbook" w:hAnsi="Century Schoolbook"/>
        </w:rPr>
        <w:t xml:space="preserve">opposed Jill’s positions.  Among other things, he </w:t>
      </w:r>
      <w:r w:rsidRPr="00F23164" w:rsidR="000F451C">
        <w:rPr>
          <w:rFonts w:ascii="Century Schoolbook" w:hAnsi="Century Schoolbook"/>
        </w:rPr>
        <w:t>contended that Jill’s claims concerning her commissions, which he characterized as breach of contract claims, were barred by the statute of limitations</w:t>
      </w:r>
      <w:r w:rsidRPr="00F23164" w:rsidR="009A4E5C">
        <w:rPr>
          <w:rFonts w:ascii="Century Schoolbook" w:hAnsi="Century Schoolbook"/>
        </w:rPr>
        <w:t xml:space="preserve"> and </w:t>
      </w:r>
      <w:r w:rsidR="009B30E8">
        <w:rPr>
          <w:rFonts w:ascii="Century Schoolbook" w:hAnsi="Century Schoolbook"/>
        </w:rPr>
        <w:t xml:space="preserve">the equitable doctrine of </w:t>
      </w:r>
      <w:r w:rsidRPr="00F23164" w:rsidR="009A4E5C">
        <w:rPr>
          <w:rFonts w:ascii="Century Schoolbook" w:hAnsi="Century Schoolbook"/>
        </w:rPr>
        <w:t>laches</w:t>
      </w:r>
      <w:r w:rsidRPr="00F23164" w:rsidR="000F451C">
        <w:rPr>
          <w:rFonts w:ascii="Century Schoolbook" w:hAnsi="Century Schoolbook"/>
        </w:rPr>
        <w:t xml:space="preserve">.  </w:t>
      </w:r>
      <w:r w:rsidRPr="00F23164" w:rsidR="00041A6E">
        <w:rPr>
          <w:rFonts w:ascii="Century Schoolbook" w:hAnsi="Century Schoolbook"/>
        </w:rPr>
        <w:t>Grant</w:t>
      </w:r>
      <w:r w:rsidRPr="00F23164" w:rsidR="000F451C">
        <w:rPr>
          <w:rFonts w:ascii="Century Schoolbook" w:hAnsi="Century Schoolbook"/>
        </w:rPr>
        <w:t xml:space="preserve"> also contended that his deductions for taxes saved Jill money. </w:t>
      </w:r>
      <w:r w:rsidRPr="00F23164">
        <w:rPr>
          <w:rFonts w:ascii="Century Schoolbook" w:hAnsi="Century Schoolbook"/>
        </w:rPr>
        <w:t xml:space="preserve"> </w:t>
      </w:r>
      <w:r w:rsidRPr="00F23164" w:rsidR="00041A6E">
        <w:rPr>
          <w:rFonts w:ascii="Century Schoolbook" w:hAnsi="Century Schoolbook"/>
        </w:rPr>
        <w:t xml:space="preserve">And he demanded that </w:t>
      </w:r>
      <w:r w:rsidRPr="00F23164">
        <w:rPr>
          <w:rFonts w:ascii="Century Schoolbook" w:hAnsi="Century Schoolbook"/>
        </w:rPr>
        <w:t xml:space="preserve">Jill reimburse </w:t>
      </w:r>
      <w:r w:rsidRPr="00F23164" w:rsidR="00BF13D8">
        <w:rPr>
          <w:rFonts w:ascii="Century Schoolbook" w:hAnsi="Century Schoolbook"/>
        </w:rPr>
        <w:t xml:space="preserve">him for </w:t>
      </w:r>
      <w:r w:rsidRPr="00F23164">
        <w:rPr>
          <w:rFonts w:ascii="Century Schoolbook" w:hAnsi="Century Schoolbook"/>
        </w:rPr>
        <w:t xml:space="preserve">her sole use of the </w:t>
      </w:r>
      <w:r w:rsidRPr="00F23164" w:rsidR="00041A6E">
        <w:rPr>
          <w:rFonts w:ascii="Century Schoolbook" w:hAnsi="Century Schoolbook"/>
        </w:rPr>
        <w:t>mar</w:t>
      </w:r>
      <w:r w:rsidRPr="00F23164" w:rsidR="006A41BC">
        <w:rPr>
          <w:rFonts w:ascii="Century Schoolbook" w:hAnsi="Century Schoolbook"/>
        </w:rPr>
        <w:t>i</w:t>
      </w:r>
      <w:r w:rsidRPr="00F23164" w:rsidR="00041A6E">
        <w:rPr>
          <w:rFonts w:ascii="Century Schoolbook" w:hAnsi="Century Schoolbook"/>
        </w:rPr>
        <w:t xml:space="preserve">tal </w:t>
      </w:r>
      <w:r w:rsidRPr="00F23164">
        <w:rPr>
          <w:rFonts w:ascii="Century Schoolbook" w:hAnsi="Century Schoolbook"/>
        </w:rPr>
        <w:t>residence</w:t>
      </w:r>
      <w:r w:rsidRPr="00F23164" w:rsidR="00041A6E">
        <w:rPr>
          <w:rFonts w:ascii="Century Schoolbook" w:hAnsi="Century Schoolbook"/>
        </w:rPr>
        <w:t xml:space="preserve"> </w:t>
      </w:r>
      <w:r w:rsidRPr="00F23164">
        <w:rPr>
          <w:rFonts w:ascii="Century Schoolbook" w:hAnsi="Century Schoolbook"/>
        </w:rPr>
        <w:t xml:space="preserve">from the date of </w:t>
      </w:r>
      <w:r w:rsidRPr="00F23164" w:rsidR="00041A6E">
        <w:rPr>
          <w:rFonts w:ascii="Century Schoolbook" w:hAnsi="Century Schoolbook"/>
        </w:rPr>
        <w:t xml:space="preserve">their </w:t>
      </w:r>
      <w:r w:rsidRPr="00F23164">
        <w:rPr>
          <w:rFonts w:ascii="Century Schoolbook" w:hAnsi="Century Schoolbook"/>
        </w:rPr>
        <w:t xml:space="preserve">separation. </w:t>
      </w:r>
    </w:p>
    <w:p w:rsidR="00E40C30" w:rsidRPr="00F23164" w:rsidP="00E40C30" w14:paraId="713E1C5B" w14:textId="4A1B7DD1">
      <w:pPr>
        <w:pStyle w:val="Body"/>
        <w:keepNext/>
        <w:ind w:firstLine="0"/>
        <w:outlineLvl w:val="1"/>
        <w:rPr>
          <w:rFonts w:ascii="Century Schoolbook" w:hAnsi="Century Schoolbook"/>
          <w:i/>
          <w:iCs/>
        </w:rPr>
      </w:pPr>
      <w:r w:rsidRPr="00F23164">
        <w:rPr>
          <w:rFonts w:ascii="Century Schoolbook" w:hAnsi="Century Schoolbook"/>
        </w:rPr>
        <w:t xml:space="preserve">V.  </w:t>
      </w:r>
      <w:r w:rsidRPr="00F23164">
        <w:rPr>
          <w:rFonts w:ascii="Century Schoolbook" w:hAnsi="Century Schoolbook"/>
          <w:i/>
          <w:iCs/>
        </w:rPr>
        <w:t>The Trial and Judgments</w:t>
      </w:r>
    </w:p>
    <w:p w:rsidR="00CC64F6" w:rsidRPr="00F23164" w:rsidP="00586785" w14:paraId="60CBDBC7" w14:textId="3A8A2AFE">
      <w:pPr>
        <w:pStyle w:val="Body"/>
        <w:rPr>
          <w:rFonts w:ascii="Century Schoolbook" w:hAnsi="Century Schoolbook"/>
        </w:rPr>
      </w:pPr>
      <w:r w:rsidRPr="00F23164">
        <w:rPr>
          <w:rFonts w:ascii="Century Schoolbook" w:hAnsi="Century Schoolbook"/>
        </w:rPr>
        <w:t xml:space="preserve">After a trial lasting several days, the trial court </w:t>
      </w:r>
      <w:r w:rsidRPr="00F23164" w:rsidR="00D25D77">
        <w:rPr>
          <w:rFonts w:ascii="Century Schoolbook" w:hAnsi="Century Schoolbook"/>
        </w:rPr>
        <w:t>(Judge Nancy Wieben Stock (</w:t>
      </w:r>
      <w:r w:rsidRPr="00F23164" w:rsidR="0013019A">
        <w:rPr>
          <w:rFonts w:ascii="Century Schoolbook" w:hAnsi="Century Schoolbook"/>
        </w:rPr>
        <w:t>R</w:t>
      </w:r>
      <w:r w:rsidRPr="00F23164" w:rsidR="00D25D77">
        <w:rPr>
          <w:rFonts w:ascii="Century Schoolbook" w:hAnsi="Century Schoolbook"/>
        </w:rPr>
        <w:t xml:space="preserve">et.)) </w:t>
      </w:r>
      <w:r w:rsidRPr="00F23164">
        <w:rPr>
          <w:rFonts w:ascii="Century Schoolbook" w:hAnsi="Century Schoolbook"/>
        </w:rPr>
        <w:t xml:space="preserve">issued its statement of decision.  Among other things, </w:t>
      </w:r>
      <w:r w:rsidRPr="00F23164" w:rsidR="00BF13D8">
        <w:rPr>
          <w:rFonts w:ascii="Century Schoolbook" w:hAnsi="Century Schoolbook"/>
        </w:rPr>
        <w:t xml:space="preserve">the court </w:t>
      </w:r>
      <w:r w:rsidRPr="00F23164" w:rsidR="00553AC6">
        <w:rPr>
          <w:rFonts w:ascii="Century Schoolbook" w:hAnsi="Century Schoolbook"/>
        </w:rPr>
        <w:t xml:space="preserve">concluded that Grant had breached his fiduciary duty to Jill by withholding excessive amounts for taxes from her commissions throughout the marriage. </w:t>
      </w:r>
      <w:r w:rsidRPr="00F23164" w:rsidR="00D25D77">
        <w:rPr>
          <w:rFonts w:ascii="Century Schoolbook" w:hAnsi="Century Schoolbook"/>
        </w:rPr>
        <w:t xml:space="preserve"> In so doing, the court rejected Grant’s statute of limitations defense, holding that section 1101, subdivision (d)</w:t>
      </w:r>
      <w:r w:rsidRPr="00F23164" w:rsidR="0014517D">
        <w:rPr>
          <w:rFonts w:ascii="Century Schoolbook" w:hAnsi="Century Schoolbook"/>
        </w:rPr>
        <w:t>(2)</w:t>
      </w:r>
      <w:r w:rsidRPr="00F23164" w:rsidR="00D25D77">
        <w:rPr>
          <w:rFonts w:ascii="Century Schoolbook" w:hAnsi="Century Schoolbook"/>
        </w:rPr>
        <w:t xml:space="preserve"> </w:t>
      </w:r>
      <w:r w:rsidRPr="00F23164" w:rsidR="00BF13D8">
        <w:rPr>
          <w:rFonts w:ascii="Century Schoolbook" w:hAnsi="Century Schoolbook"/>
        </w:rPr>
        <w:t>enabled</w:t>
      </w:r>
      <w:r w:rsidRPr="00F23164" w:rsidR="00D25D77">
        <w:rPr>
          <w:rFonts w:ascii="Century Schoolbook" w:hAnsi="Century Schoolbook"/>
        </w:rPr>
        <w:t xml:space="preserve"> </w:t>
      </w:r>
      <w:r w:rsidRPr="00F23164" w:rsidR="00BF13D8">
        <w:rPr>
          <w:rFonts w:ascii="Century Schoolbook" w:hAnsi="Century Schoolbook"/>
        </w:rPr>
        <w:t>Jill</w:t>
      </w:r>
      <w:r w:rsidRPr="00F23164" w:rsidR="00D25D77">
        <w:rPr>
          <w:rFonts w:ascii="Century Schoolbook" w:hAnsi="Century Schoolbook"/>
        </w:rPr>
        <w:t xml:space="preserve"> to bring her claims.  </w:t>
      </w:r>
      <w:r w:rsidRPr="00F23164" w:rsidR="00586785">
        <w:rPr>
          <w:rFonts w:ascii="Century Schoolbook" w:hAnsi="Century Schoolbook"/>
        </w:rPr>
        <w:t xml:space="preserve">It did not address Grant’s assertion of laches.  The court </w:t>
      </w:r>
      <w:r w:rsidRPr="00F23164" w:rsidR="00553AC6">
        <w:rPr>
          <w:rFonts w:ascii="Century Schoolbook" w:hAnsi="Century Schoolbook"/>
        </w:rPr>
        <w:t xml:space="preserve">awarded </w:t>
      </w:r>
      <w:r w:rsidRPr="00F23164" w:rsidR="00BF13D8">
        <w:rPr>
          <w:rFonts w:ascii="Century Schoolbook" w:hAnsi="Century Schoolbook"/>
        </w:rPr>
        <w:t>Jill</w:t>
      </w:r>
      <w:r w:rsidRPr="00F23164" w:rsidR="00553AC6">
        <w:rPr>
          <w:rFonts w:ascii="Century Schoolbook" w:hAnsi="Century Schoolbook"/>
        </w:rPr>
        <w:t xml:space="preserve"> over $1.3 million on th</w:t>
      </w:r>
      <w:r w:rsidRPr="00F23164" w:rsidR="00BF13D8">
        <w:rPr>
          <w:rFonts w:ascii="Century Schoolbook" w:hAnsi="Century Schoolbook"/>
        </w:rPr>
        <w:t>e</w:t>
      </w:r>
      <w:r w:rsidRPr="00F23164" w:rsidR="00553AC6">
        <w:rPr>
          <w:rFonts w:ascii="Century Schoolbook" w:hAnsi="Century Schoolbook"/>
        </w:rPr>
        <w:t xml:space="preserve"> </w:t>
      </w:r>
      <w:r w:rsidRPr="00F23164" w:rsidR="00BF13D8">
        <w:rPr>
          <w:rFonts w:ascii="Century Schoolbook" w:hAnsi="Century Schoolbook"/>
        </w:rPr>
        <w:t>tax</w:t>
      </w:r>
      <w:r w:rsidRPr="00F23164" w:rsidR="005459FC">
        <w:rPr>
          <w:rFonts w:ascii="Century Schoolbook" w:hAnsi="Century Schoolbook"/>
        </w:rPr>
        <w:t>-withholding</w:t>
      </w:r>
      <w:r w:rsidRPr="00F23164" w:rsidR="00BF13D8">
        <w:rPr>
          <w:rFonts w:ascii="Century Schoolbook" w:hAnsi="Century Schoolbook"/>
        </w:rPr>
        <w:t xml:space="preserve"> </w:t>
      </w:r>
      <w:r w:rsidRPr="00F23164" w:rsidR="00553AC6">
        <w:rPr>
          <w:rFonts w:ascii="Century Schoolbook" w:hAnsi="Century Schoolbook"/>
        </w:rPr>
        <w:t>claim</w:t>
      </w:r>
      <w:r w:rsidRPr="00F23164" w:rsidR="00BF13D8">
        <w:rPr>
          <w:rFonts w:ascii="Century Schoolbook" w:hAnsi="Century Schoolbook"/>
        </w:rPr>
        <w:t>s</w:t>
      </w:r>
      <w:r w:rsidRPr="00F23164">
        <w:rPr>
          <w:rFonts w:ascii="Century Schoolbook" w:hAnsi="Century Schoolbook"/>
        </w:rPr>
        <w:t xml:space="preserve"> </w:t>
      </w:r>
      <w:r w:rsidRPr="00F23164" w:rsidR="006A41BC">
        <w:rPr>
          <w:rFonts w:ascii="Century Schoolbook" w:hAnsi="Century Schoolbook"/>
        </w:rPr>
        <w:t>based on</w:t>
      </w:r>
      <w:r w:rsidRPr="00F23164">
        <w:rPr>
          <w:rFonts w:ascii="Century Schoolbook" w:hAnsi="Century Schoolbook"/>
        </w:rPr>
        <w:t xml:space="preserve"> </w:t>
      </w:r>
      <w:r w:rsidRPr="00F23164" w:rsidR="0003671F">
        <w:rPr>
          <w:rFonts w:ascii="Century Schoolbook" w:hAnsi="Century Schoolbook"/>
        </w:rPr>
        <w:t>its</w:t>
      </w:r>
      <w:r w:rsidRPr="00F23164">
        <w:rPr>
          <w:rFonts w:ascii="Century Schoolbook" w:hAnsi="Century Schoolbook"/>
        </w:rPr>
        <w:t xml:space="preserve"> calculation of wrongly withheld commissions, plus a 50 percent “penalty” under section 1101, subdivision (g), which </w:t>
      </w:r>
      <w:r w:rsidRPr="00F23164" w:rsidR="00586785">
        <w:rPr>
          <w:rFonts w:ascii="Century Schoolbook" w:hAnsi="Century Schoolbook"/>
        </w:rPr>
        <w:t>it</w:t>
      </w:r>
      <w:r w:rsidRPr="00F23164">
        <w:rPr>
          <w:rFonts w:ascii="Century Schoolbook" w:hAnsi="Century Schoolbook"/>
        </w:rPr>
        <w:t xml:space="preserve"> imposed sua sponte, believing it was “</w:t>
      </w:r>
      <w:r w:rsidRPr="00F23164">
        <w:rPr>
          <w:rFonts w:ascii="Century Schoolbook" w:hAnsi="Century Schoolbook"/>
          <w:i/>
          <w:iCs/>
        </w:rPr>
        <w:t>mandatory</w:t>
      </w:r>
      <w:r w:rsidRPr="00F23164">
        <w:rPr>
          <w:rFonts w:ascii="Century Schoolbook" w:hAnsi="Century Schoolbook"/>
        </w:rPr>
        <w:t xml:space="preserve">.” </w:t>
      </w:r>
      <w:r w:rsidRPr="00F23164" w:rsidR="00553AC6">
        <w:rPr>
          <w:rFonts w:ascii="Century Schoolbook" w:hAnsi="Century Schoolbook"/>
        </w:rPr>
        <w:t xml:space="preserve"> </w:t>
      </w:r>
    </w:p>
    <w:p w:rsidR="00D25D77" w:rsidRPr="00F23164" w:rsidP="00637996" w14:paraId="648EAF2B" w14:textId="09D7C6F8">
      <w:pPr>
        <w:pStyle w:val="Body"/>
        <w:rPr>
          <w:rFonts w:ascii="Century Schoolbook" w:hAnsi="Century Schoolbook"/>
        </w:rPr>
      </w:pPr>
      <w:r w:rsidRPr="00F23164">
        <w:rPr>
          <w:rFonts w:ascii="Century Schoolbook" w:hAnsi="Century Schoolbook"/>
        </w:rPr>
        <w:t xml:space="preserve">The </w:t>
      </w:r>
      <w:r w:rsidRPr="00F23164" w:rsidR="00CC64F6">
        <w:rPr>
          <w:rFonts w:ascii="Century Schoolbook" w:hAnsi="Century Schoolbook"/>
        </w:rPr>
        <w:t xml:space="preserve">trial </w:t>
      </w:r>
      <w:r w:rsidRPr="00F23164">
        <w:rPr>
          <w:rFonts w:ascii="Century Schoolbook" w:hAnsi="Century Schoolbook"/>
        </w:rPr>
        <w:t xml:space="preserve">court additionally ruled:  </w:t>
      </w:r>
      <w:r w:rsidRPr="00F23164" w:rsidR="008B0135">
        <w:rPr>
          <w:rFonts w:ascii="Century Schoolbook" w:hAnsi="Century Schoolbook"/>
        </w:rPr>
        <w:t xml:space="preserve">(1) </w:t>
      </w:r>
      <w:r w:rsidRPr="00F23164">
        <w:rPr>
          <w:rFonts w:ascii="Century Schoolbook" w:hAnsi="Century Schoolbook"/>
        </w:rPr>
        <w:t>Grant had not breach</w:t>
      </w:r>
      <w:r w:rsidRPr="00F23164" w:rsidR="006A41BC">
        <w:rPr>
          <w:rFonts w:ascii="Century Schoolbook" w:hAnsi="Century Schoolbook"/>
        </w:rPr>
        <w:t>ed</w:t>
      </w:r>
      <w:r w:rsidRPr="00F23164">
        <w:rPr>
          <w:rFonts w:ascii="Century Schoolbook" w:hAnsi="Century Schoolbook"/>
        </w:rPr>
        <w:t xml:space="preserve"> his fiduciary duty by deducting personal expenses from Jill’s commissions; </w:t>
      </w:r>
      <w:r w:rsidRPr="00F23164" w:rsidR="008B0135">
        <w:rPr>
          <w:rFonts w:ascii="Century Schoolbook" w:hAnsi="Century Schoolbook"/>
        </w:rPr>
        <w:t>(2)</w:t>
      </w:r>
      <w:r w:rsidR="009B30E8">
        <w:rPr>
          <w:rFonts w:ascii="Century Schoolbook" w:hAnsi="Century Schoolbook"/>
        </w:rPr>
        <w:t> </w:t>
      </w:r>
      <w:r w:rsidRPr="00F23164">
        <w:rPr>
          <w:rFonts w:ascii="Century Schoolbook" w:hAnsi="Century Schoolbook"/>
        </w:rPr>
        <w:t xml:space="preserve">Grant had not breached the PMA’s reasonable-support requirement; </w:t>
      </w:r>
      <w:r w:rsidRPr="00F23164" w:rsidR="008B0135">
        <w:rPr>
          <w:rFonts w:ascii="Century Schoolbook" w:hAnsi="Century Schoolbook"/>
        </w:rPr>
        <w:t>(3)</w:t>
      </w:r>
      <w:r w:rsidR="009B30E8">
        <w:rPr>
          <w:rFonts w:ascii="Century Schoolbook" w:hAnsi="Century Schoolbook"/>
        </w:rPr>
        <w:t> </w:t>
      </w:r>
      <w:r w:rsidRPr="00F23164">
        <w:rPr>
          <w:rFonts w:ascii="Century Schoolbook" w:hAnsi="Century Schoolbook"/>
        </w:rPr>
        <w:t xml:space="preserve">under the PMA, the mortgage loan on the parties’ jointly owned lot was Grant’s sole obligation; </w:t>
      </w:r>
      <w:r w:rsidRPr="00F23164" w:rsidR="008B0135">
        <w:rPr>
          <w:rFonts w:ascii="Century Schoolbook" w:hAnsi="Century Schoolbook"/>
        </w:rPr>
        <w:t xml:space="preserve">(4) </w:t>
      </w:r>
      <w:r w:rsidRPr="00F23164">
        <w:rPr>
          <w:rFonts w:ascii="Century Schoolbook" w:hAnsi="Century Schoolbook"/>
        </w:rPr>
        <w:t xml:space="preserve">Jill was obligated to </w:t>
      </w:r>
      <w:r w:rsidRPr="00F23164" w:rsidR="00637996">
        <w:rPr>
          <w:rFonts w:ascii="Century Schoolbook" w:hAnsi="Century Schoolbook"/>
        </w:rPr>
        <w:t>reimburse</w:t>
      </w:r>
      <w:r w:rsidRPr="00F23164">
        <w:rPr>
          <w:rFonts w:ascii="Century Schoolbook" w:hAnsi="Century Schoolbook"/>
        </w:rPr>
        <w:t xml:space="preserve"> Grant for exclusively occupying the marital home from the date of separation; </w:t>
      </w:r>
      <w:r w:rsidRPr="00F23164" w:rsidR="008B0135">
        <w:rPr>
          <w:rFonts w:ascii="Century Schoolbook" w:hAnsi="Century Schoolbook"/>
        </w:rPr>
        <w:t>and (5)</w:t>
      </w:r>
      <w:r w:rsidRPr="00F23164" w:rsidR="00637996">
        <w:rPr>
          <w:rFonts w:ascii="Century Schoolbook" w:hAnsi="Century Schoolbook"/>
        </w:rPr>
        <w:t> </w:t>
      </w:r>
      <w:r w:rsidRPr="00F23164" w:rsidR="008B0135">
        <w:rPr>
          <w:rFonts w:ascii="Century Schoolbook" w:hAnsi="Century Schoolbook"/>
        </w:rPr>
        <w:t>Grant was</w:t>
      </w:r>
      <w:r w:rsidRPr="00F23164">
        <w:rPr>
          <w:rFonts w:ascii="Century Schoolbook" w:hAnsi="Century Schoolbook"/>
        </w:rPr>
        <w:t xml:space="preserve"> </w:t>
      </w:r>
      <w:r w:rsidRPr="00F23164" w:rsidR="008B0135">
        <w:rPr>
          <w:rFonts w:ascii="Century Schoolbook" w:hAnsi="Century Schoolbook"/>
        </w:rPr>
        <w:t>to</w:t>
      </w:r>
      <w:r w:rsidRPr="00F23164">
        <w:rPr>
          <w:rFonts w:ascii="Century Schoolbook" w:hAnsi="Century Schoolbook"/>
        </w:rPr>
        <w:t xml:space="preserve"> pay Jill $15,000 </w:t>
      </w:r>
      <w:r w:rsidRPr="00F23164" w:rsidR="008B0135">
        <w:rPr>
          <w:rFonts w:ascii="Century Schoolbook" w:hAnsi="Century Schoolbook"/>
        </w:rPr>
        <w:t>per</w:t>
      </w:r>
      <w:r w:rsidRPr="00F23164">
        <w:rPr>
          <w:rFonts w:ascii="Century Schoolbook" w:hAnsi="Century Schoolbook"/>
        </w:rPr>
        <w:t xml:space="preserve"> month </w:t>
      </w:r>
      <w:r w:rsidRPr="00F23164" w:rsidR="00BF13D8">
        <w:rPr>
          <w:rFonts w:ascii="Century Schoolbook" w:hAnsi="Century Schoolbook"/>
        </w:rPr>
        <w:t xml:space="preserve">in spousal support </w:t>
      </w:r>
      <w:r w:rsidRPr="00F23164">
        <w:rPr>
          <w:rFonts w:ascii="Century Schoolbook" w:hAnsi="Century Schoolbook"/>
        </w:rPr>
        <w:t xml:space="preserve">and maintain </w:t>
      </w:r>
      <w:r w:rsidRPr="00F23164" w:rsidR="00BF13D8">
        <w:rPr>
          <w:rFonts w:ascii="Century Schoolbook" w:hAnsi="Century Schoolbook"/>
        </w:rPr>
        <w:t xml:space="preserve">a </w:t>
      </w:r>
      <w:r w:rsidRPr="00F23164">
        <w:rPr>
          <w:rFonts w:ascii="Century Schoolbook" w:hAnsi="Century Schoolbook"/>
        </w:rPr>
        <w:t xml:space="preserve">life insurance policy as security for support. </w:t>
      </w:r>
      <w:r w:rsidRPr="00F23164" w:rsidR="00C11433">
        <w:rPr>
          <w:rFonts w:ascii="Century Schoolbook" w:hAnsi="Century Schoolbook"/>
        </w:rPr>
        <w:t xml:space="preserve"> The court entered judgment according to these rulings, and both parties appealed.  </w:t>
      </w:r>
    </w:p>
    <w:p w:rsidR="009A4DF8" w:rsidRPr="00F23164" w:rsidP="00566834" w14:paraId="1851A194" w14:textId="7EC9DC00">
      <w:pPr>
        <w:pStyle w:val="Body"/>
        <w:rPr>
          <w:rFonts w:ascii="Century Schoolbook" w:hAnsi="Century Schoolbook"/>
        </w:rPr>
      </w:pPr>
      <w:r w:rsidRPr="00F23164">
        <w:rPr>
          <w:rFonts w:ascii="Century Schoolbook" w:hAnsi="Century Schoolbook"/>
        </w:rPr>
        <w:t xml:space="preserve">The trial court later issued a statement of decision on several remaining issues, including attorney fees.  As relevant here, the court ruled that </w:t>
      </w:r>
      <w:r w:rsidRPr="00F23164" w:rsidR="00E74F19">
        <w:rPr>
          <w:rFonts w:ascii="Century Schoolbook" w:hAnsi="Century Schoolbook"/>
        </w:rPr>
        <w:t xml:space="preserve">Grant was the prevailing party </w:t>
      </w:r>
      <w:r w:rsidRPr="00F23164">
        <w:rPr>
          <w:rFonts w:ascii="Century Schoolbook" w:hAnsi="Century Schoolbook"/>
        </w:rPr>
        <w:t>on</w:t>
      </w:r>
      <w:r w:rsidRPr="00F23164" w:rsidR="00E74F19">
        <w:rPr>
          <w:rFonts w:ascii="Century Schoolbook" w:hAnsi="Century Schoolbook"/>
        </w:rPr>
        <w:t xml:space="preserve"> the PMA and </w:t>
      </w:r>
      <w:r w:rsidRPr="00F23164">
        <w:rPr>
          <w:rFonts w:ascii="Century Schoolbook" w:hAnsi="Century Schoolbook"/>
        </w:rPr>
        <w:t xml:space="preserve">Jill was therefore required to pay him over $261,000 in fees.  However, the court also ordered Grant to pay Jill $890,000 for attorney fees and costs under section 2030, </w:t>
      </w:r>
      <w:r w:rsidRPr="00F23164" w:rsidR="00566834">
        <w:rPr>
          <w:rFonts w:ascii="Century Schoolbook" w:hAnsi="Century Schoolbook"/>
        </w:rPr>
        <w:t>though she requested at least $1.5 million.</w:t>
      </w:r>
      <w:r>
        <w:rPr>
          <w:rStyle w:val="FootnoteReference"/>
          <w:rFonts w:ascii="Century Schoolbook" w:hAnsi="Century Schoolbook"/>
        </w:rPr>
        <w:footnoteReference w:id="12"/>
      </w:r>
      <w:r w:rsidRPr="00F23164" w:rsidR="006A41BC">
        <w:rPr>
          <w:rFonts w:ascii="Century Schoolbook" w:hAnsi="Century Schoolbook"/>
        </w:rPr>
        <w:t xml:space="preserve"> </w:t>
      </w:r>
      <w:r w:rsidRPr="00F23164" w:rsidR="00566834">
        <w:rPr>
          <w:rFonts w:ascii="Century Schoolbook" w:hAnsi="Century Schoolbook"/>
        </w:rPr>
        <w:t xml:space="preserve"> </w:t>
      </w:r>
      <w:r w:rsidRPr="00F23164" w:rsidR="006A41BC">
        <w:rPr>
          <w:rFonts w:ascii="Century Schoolbook" w:hAnsi="Century Schoolbook"/>
        </w:rPr>
        <w:t xml:space="preserve">It </w:t>
      </w:r>
      <w:r w:rsidR="009B30E8">
        <w:rPr>
          <w:rFonts w:ascii="Century Schoolbook" w:hAnsi="Century Schoolbook"/>
        </w:rPr>
        <w:t>declined</w:t>
      </w:r>
      <w:r w:rsidRPr="00F23164" w:rsidR="006A41BC">
        <w:rPr>
          <w:rFonts w:ascii="Century Schoolbook" w:hAnsi="Century Schoolbook"/>
        </w:rPr>
        <w:t xml:space="preserve"> to award Jill attorney fees under section 1101, subdivision (g). </w:t>
      </w:r>
      <w:r w:rsidRPr="00F23164" w:rsidR="00566834">
        <w:rPr>
          <w:rFonts w:ascii="Century Schoolbook" w:hAnsi="Century Schoolbook"/>
        </w:rPr>
        <w:t xml:space="preserve"> The court entered </w:t>
      </w:r>
      <w:r w:rsidRPr="00F23164" w:rsidR="006A41BC">
        <w:rPr>
          <w:rFonts w:ascii="Century Schoolbook" w:hAnsi="Century Schoolbook"/>
        </w:rPr>
        <w:t xml:space="preserve">another </w:t>
      </w:r>
      <w:r w:rsidRPr="00F23164" w:rsidR="00566834">
        <w:rPr>
          <w:rFonts w:ascii="Century Schoolbook" w:hAnsi="Century Schoolbook"/>
        </w:rPr>
        <w:t xml:space="preserve">judgment consistent with these additional rulings, and both parties appealed.   </w:t>
      </w:r>
      <w:r w:rsidRPr="00F23164" w:rsidR="00E40C30">
        <w:rPr>
          <w:rFonts w:ascii="Century Schoolbook" w:hAnsi="Century Schoolbook"/>
        </w:rPr>
        <w:t>We consolidated the appeals</w:t>
      </w:r>
      <w:r w:rsidRPr="00F23164" w:rsidR="00566834">
        <w:rPr>
          <w:rFonts w:ascii="Century Schoolbook" w:hAnsi="Century Schoolbook"/>
        </w:rPr>
        <w:t xml:space="preserve"> of the</w:t>
      </w:r>
      <w:r w:rsidRPr="00F23164" w:rsidR="00BF13D8">
        <w:rPr>
          <w:rFonts w:ascii="Century Schoolbook" w:hAnsi="Century Schoolbook"/>
        </w:rPr>
        <w:t>se</w:t>
      </w:r>
      <w:r w:rsidRPr="00F23164" w:rsidR="00566834">
        <w:rPr>
          <w:rFonts w:ascii="Century Schoolbook" w:hAnsi="Century Schoolbook"/>
        </w:rPr>
        <w:t xml:space="preserve"> </w:t>
      </w:r>
      <w:r w:rsidRPr="00F23164" w:rsidR="00BF13D8">
        <w:rPr>
          <w:rFonts w:ascii="Century Schoolbook" w:hAnsi="Century Schoolbook"/>
        </w:rPr>
        <w:t xml:space="preserve">two </w:t>
      </w:r>
      <w:r w:rsidRPr="00F23164" w:rsidR="00566834">
        <w:rPr>
          <w:rFonts w:ascii="Century Schoolbook" w:hAnsi="Century Schoolbook"/>
        </w:rPr>
        <w:t>judgments</w:t>
      </w:r>
      <w:r w:rsidRPr="00F23164" w:rsidR="00E40C30">
        <w:rPr>
          <w:rFonts w:ascii="Century Schoolbook" w:hAnsi="Century Schoolbook"/>
        </w:rPr>
        <w:t xml:space="preserve">. </w:t>
      </w:r>
    </w:p>
    <w:p w:rsidR="00530DA9" w:rsidRPr="00F23164" w:rsidP="00253280" w14:paraId="6592737D" w14:textId="23FEB109">
      <w:pPr>
        <w:pStyle w:val="Body"/>
        <w:ind w:firstLine="0"/>
        <w:jc w:val="center"/>
        <w:outlineLvl w:val="0"/>
        <w:rPr>
          <w:rFonts w:ascii="Century Schoolbook" w:hAnsi="Century Schoolbook"/>
          <w:rtl/>
        </w:rPr>
      </w:pPr>
      <w:r w:rsidRPr="00F23164">
        <w:rPr>
          <w:rFonts w:ascii="Century Schoolbook" w:hAnsi="Century Schoolbook"/>
        </w:rPr>
        <w:t>DISCUSSION</w:t>
      </w:r>
    </w:p>
    <w:p w:rsidR="009B30E8" w:rsidP="00415876" w14:paraId="2498125C" w14:textId="77777777">
      <w:pPr>
        <w:pStyle w:val="Body"/>
        <w:rPr>
          <w:rFonts w:ascii="Century Schoolbook" w:hAnsi="Century Schoolbook"/>
        </w:rPr>
      </w:pPr>
      <w:r w:rsidRPr="00F23164">
        <w:rPr>
          <w:rFonts w:ascii="Century Schoolbook" w:hAnsi="Century Schoolbook"/>
        </w:rPr>
        <w:t xml:space="preserve">The parties </w:t>
      </w:r>
      <w:r w:rsidRPr="00F23164" w:rsidR="00E338A8">
        <w:rPr>
          <w:rFonts w:ascii="Century Schoolbook" w:hAnsi="Century Schoolbook"/>
        </w:rPr>
        <w:t>assert</w:t>
      </w:r>
      <w:r w:rsidRPr="00F23164">
        <w:rPr>
          <w:rFonts w:ascii="Century Schoolbook" w:hAnsi="Century Schoolbook"/>
        </w:rPr>
        <w:t xml:space="preserve"> numerous challenges to the trial court’s rulings.  Grant challenges the court’s </w:t>
      </w:r>
      <w:r w:rsidRPr="00F23164" w:rsidR="00E338A8">
        <w:rPr>
          <w:rFonts w:ascii="Century Schoolbook" w:hAnsi="Century Schoolbook"/>
        </w:rPr>
        <w:t>conclusion</w:t>
      </w:r>
      <w:r w:rsidRPr="00F23164">
        <w:rPr>
          <w:rFonts w:ascii="Century Schoolbook" w:hAnsi="Century Schoolbook"/>
        </w:rPr>
        <w:t xml:space="preserve"> that he had breached his fiduciary duty by </w:t>
      </w:r>
      <w:r w:rsidRPr="00F23164" w:rsidR="00E338A8">
        <w:rPr>
          <w:rFonts w:ascii="Century Schoolbook" w:hAnsi="Century Schoolbook"/>
        </w:rPr>
        <w:t xml:space="preserve">over-withholding </w:t>
      </w:r>
      <w:r w:rsidRPr="00F23164">
        <w:rPr>
          <w:rFonts w:ascii="Century Schoolbook" w:hAnsi="Century Schoolbook"/>
        </w:rPr>
        <w:t>amounts for taxes from Jill’s commissions</w:t>
      </w:r>
      <w:r w:rsidRPr="00F23164" w:rsidR="00E338A8">
        <w:rPr>
          <w:rFonts w:ascii="Century Schoolbook" w:hAnsi="Century Schoolbook"/>
        </w:rPr>
        <w:t>.</w:t>
      </w:r>
      <w:r w:rsidRPr="00F23164">
        <w:rPr>
          <w:rFonts w:ascii="Century Schoolbook" w:hAnsi="Century Schoolbook"/>
        </w:rPr>
        <w:t xml:space="preserve"> </w:t>
      </w:r>
      <w:r w:rsidRPr="00F23164" w:rsidR="00E338A8">
        <w:rPr>
          <w:rFonts w:ascii="Century Schoolbook" w:hAnsi="Century Schoolbook"/>
        </w:rPr>
        <w:t xml:space="preserve"> Alternatively, he challenges </w:t>
      </w:r>
      <w:r w:rsidRPr="00F23164">
        <w:rPr>
          <w:rFonts w:ascii="Century Schoolbook" w:hAnsi="Century Schoolbook"/>
        </w:rPr>
        <w:t>the court’s computation of damages</w:t>
      </w:r>
      <w:r w:rsidRPr="00F23164" w:rsidR="00E338A8">
        <w:rPr>
          <w:rFonts w:ascii="Century Schoolbook" w:hAnsi="Century Schoolbook"/>
        </w:rPr>
        <w:t>.  He also contends the court erred by</w:t>
      </w:r>
      <w:r w:rsidRPr="00F23164">
        <w:rPr>
          <w:rFonts w:ascii="Century Schoolbook" w:hAnsi="Century Schoolbook"/>
        </w:rPr>
        <w:t xml:space="preserve"> assign</w:t>
      </w:r>
      <w:r w:rsidRPr="00F23164" w:rsidR="00E338A8">
        <w:rPr>
          <w:rFonts w:ascii="Century Schoolbook" w:hAnsi="Century Schoolbook"/>
        </w:rPr>
        <w:t>ing</w:t>
      </w:r>
      <w:r w:rsidRPr="00F23164">
        <w:rPr>
          <w:rFonts w:ascii="Century Schoolbook" w:hAnsi="Century Schoolbook"/>
        </w:rPr>
        <w:t xml:space="preserve"> the mortgage debt to him alone. </w:t>
      </w:r>
    </w:p>
    <w:p w:rsidR="007307AA" w:rsidRPr="00F23164" w:rsidP="00415876" w14:paraId="3AA64DC5" w14:textId="35F8CB32">
      <w:pPr>
        <w:pStyle w:val="Body"/>
        <w:rPr>
          <w:rFonts w:ascii="Century Schoolbook" w:hAnsi="Century Schoolbook"/>
        </w:rPr>
      </w:pPr>
      <w:r w:rsidRPr="00F23164">
        <w:rPr>
          <w:rFonts w:ascii="Century Schoolbook" w:hAnsi="Century Schoolbook"/>
        </w:rPr>
        <w:t xml:space="preserve">Jill argues the court erred by:  awarding insufficient damages for her </w:t>
      </w:r>
      <w:r w:rsidRPr="00F23164" w:rsidR="005459FC">
        <w:rPr>
          <w:rFonts w:ascii="Century Schoolbook" w:hAnsi="Century Schoolbook"/>
        </w:rPr>
        <w:t xml:space="preserve">tax-withholding </w:t>
      </w:r>
      <w:r w:rsidRPr="00F23164">
        <w:rPr>
          <w:rFonts w:ascii="Century Schoolbook" w:hAnsi="Century Schoolbook"/>
        </w:rPr>
        <w:t>claims; rejecting her claims concerning Grant’s deductions of personal expenses; determining she was not entitled to additional support for her retirement needs; ordering that she reimburse Grant for her use of the marital home while they were still married; awarding Grant contractual attorney fees</w:t>
      </w:r>
      <w:r w:rsidRPr="00F23164" w:rsidR="005459FC">
        <w:rPr>
          <w:rFonts w:ascii="Century Schoolbook" w:hAnsi="Century Schoolbook"/>
        </w:rPr>
        <w:t>;</w:t>
      </w:r>
      <w:r w:rsidRPr="00F23164">
        <w:rPr>
          <w:rFonts w:ascii="Century Schoolbook" w:hAnsi="Century Schoolbook"/>
        </w:rPr>
        <w:t xml:space="preserve"> and limiting Jill’s attorney fees and costs under section 2030.  We discuss the parties’ contentions in the appropriate sections below.</w:t>
      </w:r>
    </w:p>
    <w:p w:rsidR="00530DA9" w:rsidRPr="00F23164" w:rsidP="006A41BC" w14:paraId="6A4DB25E" w14:textId="79DFE2A8">
      <w:pPr>
        <w:pStyle w:val="Body"/>
        <w:keepNext/>
        <w:ind w:firstLine="0"/>
        <w:outlineLvl w:val="1"/>
        <w:rPr>
          <w:rFonts w:ascii="Century Schoolbook" w:hAnsi="Century Schoolbook"/>
        </w:rPr>
      </w:pPr>
      <w:r w:rsidRPr="00F23164">
        <w:rPr>
          <w:rFonts w:ascii="Century Schoolbook" w:hAnsi="Century Schoolbook"/>
        </w:rPr>
        <w:t xml:space="preserve">I.  </w:t>
      </w:r>
      <w:r w:rsidRPr="00F23164" w:rsidR="000C50EE">
        <w:rPr>
          <w:rFonts w:ascii="Century Schoolbook" w:hAnsi="Century Schoolbook"/>
          <w:i/>
          <w:iCs/>
        </w:rPr>
        <w:t>Jill’s</w:t>
      </w:r>
      <w:r w:rsidRPr="00F23164" w:rsidR="000C50EE">
        <w:rPr>
          <w:rFonts w:ascii="Century Schoolbook" w:hAnsi="Century Schoolbook"/>
        </w:rPr>
        <w:t xml:space="preserve"> </w:t>
      </w:r>
      <w:r w:rsidRPr="00F23164" w:rsidR="00E55E96">
        <w:rPr>
          <w:rFonts w:ascii="Century Schoolbook" w:hAnsi="Century Schoolbook"/>
          <w:i/>
          <w:iCs/>
        </w:rPr>
        <w:t xml:space="preserve">Breach of </w:t>
      </w:r>
      <w:r w:rsidRPr="00F23164">
        <w:rPr>
          <w:rFonts w:ascii="Century Schoolbook" w:hAnsi="Century Schoolbook"/>
          <w:i/>
          <w:iCs/>
        </w:rPr>
        <w:t>Fiduciary Duty Claims</w:t>
      </w:r>
    </w:p>
    <w:p w:rsidR="000603EA" w:rsidRPr="00F23164" w:rsidP="004E5E14" w14:paraId="5AF53041" w14:textId="1571E534">
      <w:pPr>
        <w:pStyle w:val="Body"/>
        <w:rPr>
          <w:rFonts w:ascii="Century Schoolbook" w:hAnsi="Century Schoolbook"/>
        </w:rPr>
      </w:pPr>
      <w:r w:rsidRPr="00F23164">
        <w:rPr>
          <w:rFonts w:ascii="Century Schoolbook" w:hAnsi="Century Schoolbook"/>
        </w:rPr>
        <w:t xml:space="preserve">Both parties challenge </w:t>
      </w:r>
      <w:r w:rsidRPr="00F23164" w:rsidR="000C50EE">
        <w:rPr>
          <w:rFonts w:ascii="Century Schoolbook" w:hAnsi="Century Schoolbook"/>
        </w:rPr>
        <w:t xml:space="preserve">aspects of </w:t>
      </w:r>
      <w:r w:rsidRPr="00F23164">
        <w:rPr>
          <w:rFonts w:ascii="Century Schoolbook" w:hAnsi="Century Schoolbook"/>
        </w:rPr>
        <w:t xml:space="preserve">the trial court’s liability determinations </w:t>
      </w:r>
      <w:r w:rsidRPr="00F23164" w:rsidR="000C50EE">
        <w:rPr>
          <w:rFonts w:ascii="Century Schoolbook" w:hAnsi="Century Schoolbook"/>
        </w:rPr>
        <w:t>on</w:t>
      </w:r>
      <w:r w:rsidRPr="00F23164">
        <w:rPr>
          <w:rFonts w:ascii="Century Schoolbook" w:hAnsi="Century Schoolbook"/>
        </w:rPr>
        <w:t xml:space="preserve"> Jill’s claims for breach of fiduciary duty.  Grant contends</w:t>
      </w:r>
      <w:r w:rsidRPr="00F23164" w:rsidR="00FB5361">
        <w:rPr>
          <w:rFonts w:ascii="Century Schoolbook" w:hAnsi="Century Schoolbook"/>
        </w:rPr>
        <w:t xml:space="preserve"> that</w:t>
      </w:r>
      <w:r w:rsidRPr="00F23164">
        <w:rPr>
          <w:rFonts w:ascii="Century Schoolbook" w:hAnsi="Century Schoolbook"/>
        </w:rPr>
        <w:t xml:space="preserve"> </w:t>
      </w:r>
      <w:r w:rsidRPr="00F23164" w:rsidR="00415876">
        <w:rPr>
          <w:rFonts w:ascii="Century Schoolbook" w:hAnsi="Century Schoolbook"/>
        </w:rPr>
        <w:t xml:space="preserve">the </w:t>
      </w:r>
      <w:r w:rsidRPr="00F23164">
        <w:rPr>
          <w:rFonts w:ascii="Century Schoolbook" w:hAnsi="Century Schoolbook"/>
        </w:rPr>
        <w:t xml:space="preserve">court erred </w:t>
      </w:r>
      <w:r w:rsidRPr="00F23164" w:rsidR="000C50EE">
        <w:rPr>
          <w:rFonts w:ascii="Century Schoolbook" w:hAnsi="Century Schoolbook"/>
        </w:rPr>
        <w:t>by</w:t>
      </w:r>
      <w:r w:rsidRPr="00F23164">
        <w:rPr>
          <w:rFonts w:ascii="Century Schoolbook" w:hAnsi="Century Schoolbook"/>
        </w:rPr>
        <w:t xml:space="preserve"> concluding </w:t>
      </w:r>
      <w:r w:rsidRPr="00F23164" w:rsidR="000C50EE">
        <w:rPr>
          <w:rFonts w:ascii="Century Schoolbook" w:hAnsi="Century Schoolbook"/>
        </w:rPr>
        <w:t>these</w:t>
      </w:r>
      <w:r w:rsidRPr="00F23164" w:rsidR="00415876">
        <w:rPr>
          <w:rFonts w:ascii="Century Schoolbook" w:hAnsi="Century Schoolbook"/>
        </w:rPr>
        <w:t xml:space="preserve"> claims</w:t>
      </w:r>
      <w:r w:rsidRPr="00F23164">
        <w:rPr>
          <w:rFonts w:ascii="Century Schoolbook" w:hAnsi="Century Schoolbook"/>
        </w:rPr>
        <w:t xml:space="preserve"> were timely and that</w:t>
      </w:r>
      <w:r w:rsidRPr="00F23164" w:rsidR="000C50EE">
        <w:rPr>
          <w:rFonts w:ascii="Century Schoolbook" w:hAnsi="Century Schoolbook"/>
        </w:rPr>
        <w:t>,</w:t>
      </w:r>
      <w:r w:rsidRPr="00F23164">
        <w:rPr>
          <w:rFonts w:ascii="Century Schoolbook" w:hAnsi="Century Schoolbook"/>
        </w:rPr>
        <w:t xml:space="preserve"> </w:t>
      </w:r>
      <w:r w:rsidRPr="00F23164" w:rsidR="000C50EE">
        <w:rPr>
          <w:rFonts w:ascii="Century Schoolbook" w:hAnsi="Century Schoolbook"/>
        </w:rPr>
        <w:t xml:space="preserve">among </w:t>
      </w:r>
      <w:r w:rsidRPr="00F23164" w:rsidR="004E5E14">
        <w:rPr>
          <w:rFonts w:ascii="Century Schoolbook" w:hAnsi="Century Schoolbook"/>
        </w:rPr>
        <w:t>them</w:t>
      </w:r>
      <w:r w:rsidRPr="00F23164" w:rsidR="000C50EE">
        <w:rPr>
          <w:rFonts w:ascii="Century Schoolbook" w:hAnsi="Century Schoolbook"/>
        </w:rPr>
        <w:t xml:space="preserve">, the </w:t>
      </w:r>
      <w:r w:rsidRPr="00F23164" w:rsidR="005459FC">
        <w:rPr>
          <w:rFonts w:ascii="Century Schoolbook" w:hAnsi="Century Schoolbook"/>
        </w:rPr>
        <w:t>tax-withholding</w:t>
      </w:r>
      <w:r w:rsidRPr="00F23164">
        <w:rPr>
          <w:rFonts w:ascii="Century Schoolbook" w:hAnsi="Century Schoolbook"/>
        </w:rPr>
        <w:t xml:space="preserve"> claims were meritorious</w:t>
      </w:r>
      <w:r w:rsidRPr="00F23164" w:rsidR="007307AA">
        <w:rPr>
          <w:rFonts w:ascii="Century Schoolbook" w:hAnsi="Century Schoolbook"/>
        </w:rPr>
        <w:t xml:space="preserve">.  </w:t>
      </w:r>
      <w:r w:rsidRPr="00F23164" w:rsidR="004E5E14">
        <w:rPr>
          <w:rFonts w:ascii="Century Schoolbook" w:hAnsi="Century Schoolbook"/>
        </w:rPr>
        <w:t xml:space="preserve">Both parties argue the court erred in </w:t>
      </w:r>
      <w:r w:rsidRPr="00F23164" w:rsidR="00F65EDE">
        <w:rPr>
          <w:rFonts w:ascii="Century Schoolbook" w:hAnsi="Century Schoolbook"/>
        </w:rPr>
        <w:t>calculating</w:t>
      </w:r>
      <w:r w:rsidRPr="00F23164" w:rsidR="004E5E14">
        <w:rPr>
          <w:rFonts w:ascii="Century Schoolbook" w:hAnsi="Century Schoolbook"/>
        </w:rPr>
        <w:t xml:space="preserve"> its damages award for the tax-withholding claims.  Jill additionally a</w:t>
      </w:r>
      <w:r w:rsidRPr="00F23164">
        <w:rPr>
          <w:rFonts w:ascii="Century Schoolbook" w:hAnsi="Century Schoolbook"/>
        </w:rPr>
        <w:t xml:space="preserve">sserts the court erred </w:t>
      </w:r>
      <w:r w:rsidRPr="00F23164" w:rsidR="008B148A">
        <w:rPr>
          <w:rFonts w:ascii="Century Schoolbook" w:hAnsi="Century Schoolbook"/>
        </w:rPr>
        <w:t>by</w:t>
      </w:r>
      <w:r w:rsidRPr="00F23164">
        <w:rPr>
          <w:rFonts w:ascii="Century Schoolbook" w:hAnsi="Century Schoolbook"/>
        </w:rPr>
        <w:t xml:space="preserve"> rejecting her claims regarding Grant’s deduction of personal expenses from her commissions.  </w:t>
      </w:r>
    </w:p>
    <w:p w:rsidR="00E55E96" w:rsidRPr="00F23164" w:rsidP="0014517D" w14:paraId="587DDC4E" w14:textId="556D41B7">
      <w:pPr>
        <w:pStyle w:val="Body"/>
        <w:rPr>
          <w:rFonts w:ascii="Century Schoolbook" w:hAnsi="Century Schoolbook"/>
        </w:rPr>
      </w:pPr>
      <w:r w:rsidRPr="00F23164">
        <w:rPr>
          <w:rFonts w:ascii="Century Schoolbook" w:hAnsi="Century Schoolbook"/>
        </w:rPr>
        <w:t xml:space="preserve">As discussed below, we conclude that most of Jill’s fiduciary duty claims were barred by the statute of limitations.  As to her surviving claims, we conclude:  (1) the trial court correctly determined that Grant had breached his fiduciary duty by deducting excessive amounts for taxes; (2) the court must </w:t>
      </w:r>
      <w:r w:rsidRPr="00F23164" w:rsidR="000C50EE">
        <w:rPr>
          <w:rFonts w:ascii="Century Schoolbook" w:hAnsi="Century Schoolbook"/>
        </w:rPr>
        <w:t>fashion</w:t>
      </w:r>
      <w:r w:rsidRPr="00F23164" w:rsidR="0014517D">
        <w:rPr>
          <w:rFonts w:ascii="Century Schoolbook" w:hAnsi="Century Schoolbook"/>
        </w:rPr>
        <w:t xml:space="preserve"> a new</w:t>
      </w:r>
      <w:r w:rsidRPr="00F23164">
        <w:rPr>
          <w:rFonts w:ascii="Century Schoolbook" w:hAnsi="Century Schoolbook"/>
        </w:rPr>
        <w:t xml:space="preserve"> damages </w:t>
      </w:r>
      <w:r w:rsidRPr="00F23164" w:rsidR="000C50EE">
        <w:rPr>
          <w:rFonts w:ascii="Century Schoolbook" w:hAnsi="Century Schoolbook"/>
        </w:rPr>
        <w:t>award</w:t>
      </w:r>
      <w:r w:rsidRPr="00F23164" w:rsidR="0014517D">
        <w:rPr>
          <w:rFonts w:ascii="Century Schoolbook" w:hAnsi="Century Schoolbook"/>
        </w:rPr>
        <w:t xml:space="preserve"> </w:t>
      </w:r>
      <w:r w:rsidRPr="00F23164">
        <w:rPr>
          <w:rFonts w:ascii="Century Schoolbook" w:hAnsi="Century Schoolbook"/>
        </w:rPr>
        <w:t xml:space="preserve">in light of the guidance we provide; </w:t>
      </w:r>
      <w:r w:rsidRPr="00F23164" w:rsidR="0014517D">
        <w:rPr>
          <w:rFonts w:ascii="Century Schoolbook" w:hAnsi="Century Schoolbook"/>
        </w:rPr>
        <w:t xml:space="preserve">and </w:t>
      </w:r>
      <w:r w:rsidRPr="00F23164">
        <w:rPr>
          <w:rFonts w:ascii="Century Schoolbook" w:hAnsi="Century Schoolbook"/>
        </w:rPr>
        <w:t xml:space="preserve">(3) </w:t>
      </w:r>
      <w:r w:rsidRPr="00F23164" w:rsidR="0014517D">
        <w:rPr>
          <w:rFonts w:ascii="Century Schoolbook" w:hAnsi="Century Schoolbook"/>
        </w:rPr>
        <w:t xml:space="preserve">and the court must reconsider Jill’s claims concerning Grant’s deduction of personal expenses. </w:t>
      </w:r>
    </w:p>
    <w:p w:rsidR="004658E7" w:rsidRPr="00F23164" w:rsidP="00253280" w14:paraId="317DDC8D" w14:textId="2D914ABB">
      <w:pPr>
        <w:pStyle w:val="Body"/>
        <w:ind w:firstLine="0"/>
        <w:outlineLvl w:val="2"/>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Statute of Limitations</w:t>
      </w:r>
    </w:p>
    <w:p w:rsidR="001B08E4" w:rsidRPr="00F23164" w:rsidP="00404750" w14:paraId="32EA1C3D" w14:textId="5D78A7D6">
      <w:pPr>
        <w:pStyle w:val="Body"/>
        <w:rPr>
          <w:rFonts w:ascii="Century Schoolbook" w:hAnsi="Century Schoolbook"/>
        </w:rPr>
      </w:pPr>
      <w:r w:rsidRPr="00F23164">
        <w:rPr>
          <w:rFonts w:ascii="Century Schoolbook" w:hAnsi="Century Schoolbook"/>
        </w:rPr>
        <w:t xml:space="preserve">Grant argues the trial court erred by concluding that Jill’s fiduciary duty claims were all timely based </w:t>
      </w:r>
      <w:r w:rsidRPr="00F23164" w:rsidR="00CC64F6">
        <w:rPr>
          <w:rFonts w:ascii="Century Schoolbook" w:hAnsi="Century Schoolbook"/>
        </w:rPr>
        <w:t xml:space="preserve">on </w:t>
      </w:r>
      <w:r w:rsidRPr="00F23164">
        <w:rPr>
          <w:rFonts w:ascii="Century Schoolbook" w:hAnsi="Century Schoolbook"/>
        </w:rPr>
        <w:t>section 1101, subdivision (d)(2)</w:t>
      </w:r>
      <w:r w:rsidRPr="00F23164" w:rsidR="00CC64F6">
        <w:rPr>
          <w:rFonts w:ascii="Century Schoolbook" w:hAnsi="Century Schoolbook"/>
        </w:rPr>
        <w:t xml:space="preserve">.  </w:t>
      </w:r>
      <w:r w:rsidRPr="00F23164">
        <w:rPr>
          <w:rFonts w:ascii="Century Schoolbook" w:hAnsi="Century Schoolbook"/>
        </w:rPr>
        <w:t>As explained below, we agree.  Section 1101, subdivision (d)(2) exempt</w:t>
      </w:r>
      <w:r w:rsidRPr="00F23164" w:rsidR="000C50EE">
        <w:rPr>
          <w:rFonts w:ascii="Century Schoolbook" w:hAnsi="Century Schoolbook"/>
        </w:rPr>
        <w:t>s claims under that section</w:t>
      </w:r>
      <w:r w:rsidRPr="00F23164">
        <w:rPr>
          <w:rFonts w:ascii="Century Schoolbook" w:hAnsi="Century Schoolbook"/>
        </w:rPr>
        <w:t xml:space="preserve"> from an </w:t>
      </w:r>
      <w:r w:rsidRPr="00F23164" w:rsidR="00B311E9">
        <w:rPr>
          <w:rFonts w:ascii="Century Schoolbook" w:hAnsi="Century Schoolbook"/>
        </w:rPr>
        <w:t xml:space="preserve">otherwise </w:t>
      </w:r>
      <w:r w:rsidRPr="00F23164">
        <w:rPr>
          <w:rFonts w:ascii="Century Schoolbook" w:hAnsi="Century Schoolbook"/>
        </w:rPr>
        <w:t xml:space="preserve">applicable statute of limitations.  Jill </w:t>
      </w:r>
      <w:r w:rsidR="00404750">
        <w:rPr>
          <w:rFonts w:ascii="Century Schoolbook" w:hAnsi="Century Schoolbook"/>
        </w:rPr>
        <w:t>maintains she qualified for this exemption because</w:t>
      </w:r>
      <w:r w:rsidRPr="00F23164">
        <w:rPr>
          <w:rFonts w:ascii="Century Schoolbook" w:hAnsi="Century Schoolbook"/>
        </w:rPr>
        <w:t xml:space="preserve"> her claims arose under section 1101, subdivisions (g) and (h)</w:t>
      </w:r>
      <w:r w:rsidR="00404750">
        <w:rPr>
          <w:rFonts w:ascii="Century Schoolbook" w:hAnsi="Century Schoolbook"/>
        </w:rPr>
        <w:t>, which provide remedies for certain breaches of spousal fiduciary duties.</w:t>
      </w:r>
      <w:r w:rsidRPr="00F23164" w:rsidR="004E5E14">
        <w:rPr>
          <w:rFonts w:ascii="Century Schoolbook" w:hAnsi="Century Schoolbook"/>
        </w:rPr>
        <w:t xml:space="preserve"> </w:t>
      </w:r>
      <w:r w:rsidRPr="00F23164" w:rsidR="00B311E9">
        <w:rPr>
          <w:rFonts w:ascii="Century Schoolbook" w:hAnsi="Century Schoolbook"/>
        </w:rPr>
        <w:t xml:space="preserve"> But based</w:t>
      </w:r>
      <w:r w:rsidRPr="00F23164">
        <w:rPr>
          <w:rFonts w:ascii="Century Schoolbook" w:hAnsi="Century Schoolbook"/>
        </w:rPr>
        <w:t xml:space="preserve"> </w:t>
      </w:r>
      <w:r w:rsidRPr="00F23164" w:rsidR="008555DC">
        <w:rPr>
          <w:rFonts w:ascii="Century Schoolbook" w:hAnsi="Century Schoolbook"/>
        </w:rPr>
        <w:t>on section 1101’s location in the Family Code, the structure and text of its subdivisions, the relevant legislative history</w:t>
      </w:r>
      <w:r w:rsidRPr="00F23164" w:rsidR="001F56CC">
        <w:rPr>
          <w:rFonts w:ascii="Century Schoolbook" w:hAnsi="Century Schoolbook"/>
        </w:rPr>
        <w:t>, and applicable precedents</w:t>
      </w:r>
      <w:r w:rsidRPr="00F23164" w:rsidR="008B148A">
        <w:rPr>
          <w:rFonts w:ascii="Century Schoolbook" w:hAnsi="Century Schoolbook"/>
        </w:rPr>
        <w:t>,</w:t>
      </w:r>
      <w:r w:rsidRPr="00F23164" w:rsidR="00B311E9">
        <w:rPr>
          <w:rFonts w:ascii="Century Schoolbook" w:hAnsi="Century Schoolbook"/>
        </w:rPr>
        <w:t xml:space="preserve"> we hold </w:t>
      </w:r>
      <w:r w:rsidRPr="00F23164" w:rsidR="008555DC">
        <w:rPr>
          <w:rFonts w:ascii="Century Schoolbook" w:hAnsi="Century Schoolbook"/>
        </w:rPr>
        <w:t xml:space="preserve">that </w:t>
      </w:r>
      <w:r w:rsidRPr="00F23164">
        <w:rPr>
          <w:rFonts w:ascii="Century Schoolbook" w:hAnsi="Century Schoolbook"/>
        </w:rPr>
        <w:t>those provisions encompass only breaches relating to community property</w:t>
      </w:r>
      <w:r w:rsidRPr="00F23164" w:rsidR="008555DC">
        <w:rPr>
          <w:rFonts w:ascii="Century Schoolbook" w:hAnsi="Century Schoolbook"/>
        </w:rPr>
        <w:t xml:space="preserve">. </w:t>
      </w:r>
      <w:r w:rsidRPr="00F23164" w:rsidR="00B311E9">
        <w:rPr>
          <w:rFonts w:ascii="Century Schoolbook" w:hAnsi="Century Schoolbook"/>
        </w:rPr>
        <w:t xml:space="preserve"> </w:t>
      </w:r>
      <w:r w:rsidRPr="00F23164" w:rsidR="008555DC">
        <w:rPr>
          <w:rFonts w:ascii="Century Schoolbook" w:hAnsi="Century Schoolbook"/>
        </w:rPr>
        <w:t>Because Jill’s claims pertained to her separate property, she could not avail herself of subdivision (d)(2)</w:t>
      </w:r>
      <w:r w:rsidRPr="00F23164" w:rsidR="00FB5361">
        <w:rPr>
          <w:rFonts w:ascii="Century Schoolbook" w:hAnsi="Century Schoolbook"/>
        </w:rPr>
        <w:t>’s</w:t>
      </w:r>
      <w:r w:rsidRPr="00F23164" w:rsidR="008555DC">
        <w:rPr>
          <w:rFonts w:ascii="Century Schoolbook" w:hAnsi="Century Schoolbook"/>
        </w:rPr>
        <w:t xml:space="preserve"> exemption.</w:t>
      </w:r>
    </w:p>
    <w:p w:rsidR="00FC554D" w:rsidRPr="00F23164" w:rsidP="0015092E" w14:paraId="7F2ECB4E" w14:textId="39FA6156">
      <w:pPr>
        <w:pStyle w:val="Body"/>
        <w:keepNext/>
        <w:ind w:firstLine="0"/>
        <w:outlineLvl w:val="3"/>
        <w:rPr>
          <w:rFonts w:ascii="Century Schoolbook" w:hAnsi="Century Schoolbook"/>
          <w:i/>
          <w:iCs/>
        </w:rPr>
      </w:pPr>
      <w:r w:rsidRPr="00F23164">
        <w:rPr>
          <w:rFonts w:ascii="Century Schoolbook" w:hAnsi="Century Schoolbook"/>
        </w:rPr>
        <w:t xml:space="preserve">1.  </w:t>
      </w:r>
      <w:r w:rsidRPr="00F23164">
        <w:rPr>
          <w:rFonts w:ascii="Century Schoolbook" w:hAnsi="Century Schoolbook"/>
          <w:i/>
          <w:iCs/>
        </w:rPr>
        <w:t>Jill</w:t>
      </w:r>
      <w:r w:rsidRPr="00F23164" w:rsidR="00253280">
        <w:rPr>
          <w:rFonts w:ascii="Century Schoolbook" w:hAnsi="Century Schoolbook"/>
          <w:i/>
          <w:iCs/>
        </w:rPr>
        <w:t>’</w:t>
      </w:r>
      <w:r w:rsidRPr="00F23164">
        <w:rPr>
          <w:rFonts w:ascii="Century Schoolbook" w:hAnsi="Century Schoolbook"/>
          <w:i/>
          <w:iCs/>
        </w:rPr>
        <w:t>s Preliminary Arguments</w:t>
      </w:r>
    </w:p>
    <w:p w:rsidR="004E5E14" w:rsidRPr="00F23164" w:rsidP="00646FDD" w14:paraId="14943DE3" w14:textId="3E483C3B">
      <w:pPr>
        <w:pStyle w:val="Body"/>
        <w:rPr>
          <w:rFonts w:ascii="Century Schoolbook" w:hAnsi="Century Schoolbook"/>
        </w:rPr>
      </w:pPr>
      <w:r w:rsidRPr="00F23164">
        <w:rPr>
          <w:rFonts w:ascii="Century Schoolbook" w:hAnsi="Century Schoolbook"/>
        </w:rPr>
        <w:t xml:space="preserve">Jill asserts Grant </w:t>
      </w:r>
      <w:r w:rsidRPr="00F23164" w:rsidR="00646FDD">
        <w:rPr>
          <w:rFonts w:ascii="Century Schoolbook" w:hAnsi="Century Schoolbook"/>
        </w:rPr>
        <w:t xml:space="preserve">may not invoke the statute of limitations for two </w:t>
      </w:r>
      <w:r w:rsidRPr="00F23164">
        <w:rPr>
          <w:rFonts w:ascii="Century Schoolbook" w:hAnsi="Century Schoolbook"/>
        </w:rPr>
        <w:t xml:space="preserve">procedural </w:t>
      </w:r>
      <w:r w:rsidRPr="00F23164" w:rsidR="00646FDD">
        <w:rPr>
          <w:rFonts w:ascii="Century Schoolbook" w:hAnsi="Century Schoolbook"/>
        </w:rPr>
        <w:t>reasons.  First, she claim</w:t>
      </w:r>
      <w:r w:rsidRPr="00F23164" w:rsidR="00277F49">
        <w:rPr>
          <w:rFonts w:ascii="Century Schoolbook" w:hAnsi="Century Schoolbook"/>
        </w:rPr>
        <w:t>s</w:t>
      </w:r>
      <w:r w:rsidRPr="00F23164" w:rsidR="00646FDD">
        <w:rPr>
          <w:rFonts w:ascii="Century Schoolbook" w:hAnsi="Century Schoolbook"/>
        </w:rPr>
        <w:t xml:space="preserve"> he </w:t>
      </w:r>
      <w:r w:rsidRPr="00F23164">
        <w:rPr>
          <w:rFonts w:ascii="Century Schoolbook" w:hAnsi="Century Schoolbook"/>
        </w:rPr>
        <w:t xml:space="preserve">should be equitably estopped from invoking </w:t>
      </w:r>
      <w:r w:rsidRPr="00F23164" w:rsidR="00646FDD">
        <w:rPr>
          <w:rFonts w:ascii="Century Schoolbook" w:hAnsi="Century Schoolbook"/>
        </w:rPr>
        <w:t>the defense</w:t>
      </w:r>
      <w:r w:rsidRPr="00F23164">
        <w:rPr>
          <w:rFonts w:ascii="Century Schoolbook" w:hAnsi="Century Schoolbook"/>
        </w:rPr>
        <w:t xml:space="preserve"> because </w:t>
      </w:r>
      <w:r w:rsidRPr="00F23164" w:rsidR="00253280">
        <w:rPr>
          <w:rFonts w:ascii="Century Schoolbook" w:hAnsi="Century Schoolbook"/>
        </w:rPr>
        <w:t>“</w:t>
      </w:r>
      <w:r w:rsidRPr="00F23164">
        <w:rPr>
          <w:rFonts w:ascii="Century Schoolbook" w:hAnsi="Century Schoolbook"/>
        </w:rPr>
        <w:t xml:space="preserve">when Jill raised </w:t>
      </w:r>
      <w:r w:rsidRPr="00F23164" w:rsidR="00646FDD">
        <w:rPr>
          <w:rFonts w:ascii="Century Schoolbook" w:hAnsi="Century Schoolbook"/>
        </w:rPr>
        <w:t>[her]</w:t>
      </w:r>
      <w:r w:rsidRPr="00F23164">
        <w:rPr>
          <w:rFonts w:ascii="Century Schoolbook" w:hAnsi="Century Schoolbook"/>
        </w:rPr>
        <w:t xml:space="preserve"> concerns [about </w:t>
      </w:r>
      <w:r w:rsidRPr="00F23164" w:rsidR="00B311E9">
        <w:rPr>
          <w:rFonts w:ascii="Century Schoolbook" w:hAnsi="Century Schoolbook"/>
        </w:rPr>
        <w:t>over-</w:t>
      </w:r>
      <w:r w:rsidRPr="00F23164" w:rsidR="00412CF5">
        <w:rPr>
          <w:rFonts w:ascii="Century Schoolbook" w:hAnsi="Century Schoolbook"/>
        </w:rPr>
        <w:t>deduction</w:t>
      </w:r>
      <w:r w:rsidRPr="00F23164">
        <w:rPr>
          <w:rFonts w:ascii="Century Schoolbook" w:hAnsi="Century Schoolbook"/>
        </w:rPr>
        <w:t xml:space="preserve"> of taxes], he took advantage of the fact that Jill trusted him, allaying her suspicions and lulling her into not suing him by insisting that the deductions he was taking were legitimate.</w:t>
      </w:r>
      <w:r w:rsidRPr="00F23164" w:rsidR="00253280">
        <w:rPr>
          <w:rFonts w:ascii="Century Schoolbook" w:hAnsi="Century Schoolbook"/>
        </w:rPr>
        <w:t>”</w:t>
      </w:r>
      <w:r w:rsidRPr="00F23164">
        <w:rPr>
          <w:rFonts w:ascii="Century Schoolbook" w:hAnsi="Century Schoolbook"/>
        </w:rPr>
        <w:t xml:space="preserve">  Her own testimony refutes this contention.  Jill testified she and Grant </w:t>
      </w:r>
      <w:r w:rsidRPr="00F23164" w:rsidR="00253280">
        <w:rPr>
          <w:rFonts w:ascii="Century Schoolbook" w:hAnsi="Century Schoolbook"/>
        </w:rPr>
        <w:t>“</w:t>
      </w:r>
      <w:r w:rsidRPr="00F23164">
        <w:rPr>
          <w:rFonts w:ascii="Century Schoolbook" w:hAnsi="Century Schoolbook"/>
        </w:rPr>
        <w:t>had discussions or arguments almost every month because [she] always felt like [the withholdings] were way higher than they should have been.</w:t>
      </w:r>
      <w:r w:rsidRPr="00F23164" w:rsidR="00253280">
        <w:rPr>
          <w:rFonts w:ascii="Century Schoolbook" w:hAnsi="Century Schoolbook"/>
        </w:rPr>
        <w:t>”</w:t>
      </w:r>
      <w:r w:rsidRPr="00F23164">
        <w:rPr>
          <w:rFonts w:ascii="Century Schoolbook" w:hAnsi="Century Schoolbook"/>
        </w:rPr>
        <w:t xml:space="preserve">  According to her, Grant would respond that he was acting on his accountant</w:t>
      </w:r>
      <w:r w:rsidRPr="00F23164" w:rsidR="00253280">
        <w:rPr>
          <w:rFonts w:ascii="Century Schoolbook" w:hAnsi="Century Schoolbook"/>
        </w:rPr>
        <w:t>’</w:t>
      </w:r>
      <w:r w:rsidRPr="00F23164">
        <w:rPr>
          <w:rFonts w:ascii="Century Schoolbook" w:hAnsi="Century Schoolbook"/>
        </w:rPr>
        <w:t>s instructions and even ask</w:t>
      </w:r>
      <w:r w:rsidRPr="00F23164" w:rsidR="00170B2C">
        <w:rPr>
          <w:rFonts w:ascii="Century Schoolbook" w:hAnsi="Century Schoolbook"/>
        </w:rPr>
        <w:t>ed</w:t>
      </w:r>
      <w:r w:rsidRPr="00F23164">
        <w:rPr>
          <w:rFonts w:ascii="Century Schoolbook" w:hAnsi="Century Schoolbook"/>
        </w:rPr>
        <w:t xml:space="preserve"> her to speak with the accountant.  Thus, rather than insist the withholding amounts were proper and lulling Jill into inaction, Grant disclaimed knowledge and even invited Jill to investigate further.  She chose not to do so because she </w:t>
      </w:r>
      <w:r w:rsidRPr="00F23164" w:rsidR="00253280">
        <w:rPr>
          <w:rFonts w:ascii="Century Schoolbook" w:hAnsi="Century Schoolbook"/>
        </w:rPr>
        <w:t>“</w:t>
      </w:r>
      <w:r w:rsidRPr="00F23164">
        <w:rPr>
          <w:rFonts w:ascii="Century Schoolbook" w:hAnsi="Century Schoolbook"/>
        </w:rPr>
        <w:t>didn</w:t>
      </w:r>
      <w:r w:rsidRPr="00F23164" w:rsidR="00253280">
        <w:rPr>
          <w:rFonts w:ascii="Century Schoolbook" w:hAnsi="Century Schoolbook"/>
        </w:rPr>
        <w:t>’</w:t>
      </w:r>
      <w:r w:rsidRPr="00F23164">
        <w:rPr>
          <w:rFonts w:ascii="Century Schoolbook" w:hAnsi="Century Schoolbook"/>
        </w:rPr>
        <w:t>t think [she] was going to get anywhere with that.</w:t>
      </w:r>
      <w:r w:rsidRPr="00F23164" w:rsidR="00253280">
        <w:rPr>
          <w:rFonts w:ascii="Century Schoolbook" w:hAnsi="Century Schoolbook"/>
        </w:rPr>
        <w:t>”</w:t>
      </w:r>
      <w:r w:rsidRPr="00F23164">
        <w:rPr>
          <w:rFonts w:ascii="Century Schoolbook" w:hAnsi="Century Schoolbook"/>
        </w:rPr>
        <w:t xml:space="preserve">  </w:t>
      </w:r>
    </w:p>
    <w:p w:rsidR="002F3B72" w:rsidRPr="00F23164" w:rsidP="00646FDD" w14:paraId="51725687" w14:textId="2A157773">
      <w:pPr>
        <w:pStyle w:val="Body"/>
        <w:rPr>
          <w:rFonts w:ascii="Century Schoolbook" w:hAnsi="Century Schoolbook"/>
        </w:rPr>
      </w:pPr>
      <w:r w:rsidRPr="00F23164">
        <w:rPr>
          <w:rFonts w:ascii="Century Schoolbook" w:hAnsi="Century Schoolbook"/>
        </w:rPr>
        <w:t xml:space="preserve">Under these circumstances, no reasonable factfinder would conclude that Grant reasonably induced Jill to refrain from suing him.  (See </w:t>
      </w:r>
      <w:r w:rsidRPr="00F23164">
        <w:rPr>
          <w:rFonts w:ascii="Century Schoolbook" w:hAnsi="Century Schoolbook"/>
          <w:i/>
          <w:iCs/>
        </w:rPr>
        <w:t>Doe v. Marten</w:t>
      </w:r>
      <w:r w:rsidRPr="00F23164">
        <w:rPr>
          <w:rFonts w:ascii="Century Schoolbook" w:hAnsi="Century Schoolbook"/>
        </w:rPr>
        <w:t xml:space="preserve"> (2020) 49 Cal.App.5th 1022, 1028 [equitable estoppel may </w:t>
      </w:r>
      <w:r w:rsidRPr="00F23164" w:rsidR="0005098B">
        <w:rPr>
          <w:rFonts w:ascii="Century Schoolbook" w:hAnsi="Century Schoolbook"/>
        </w:rPr>
        <w:t xml:space="preserve">bar assertion of statute of limitations </w:t>
      </w:r>
      <w:r w:rsidRPr="00F23164">
        <w:rPr>
          <w:rFonts w:ascii="Century Schoolbook" w:hAnsi="Century Schoolbook"/>
        </w:rPr>
        <w:t>where defendant</w:t>
      </w:r>
      <w:r w:rsidRPr="00F23164" w:rsidR="00253280">
        <w:rPr>
          <w:rFonts w:ascii="Century Schoolbook" w:hAnsi="Century Schoolbook"/>
        </w:rPr>
        <w:t>’</w:t>
      </w:r>
      <w:r w:rsidRPr="00F23164">
        <w:rPr>
          <w:rFonts w:ascii="Century Schoolbook" w:hAnsi="Century Schoolbook"/>
        </w:rPr>
        <w:t xml:space="preserve">s conduct </w:t>
      </w:r>
      <w:r w:rsidRPr="00F23164" w:rsidR="00253280">
        <w:rPr>
          <w:rFonts w:ascii="Century Schoolbook" w:hAnsi="Century Schoolbook"/>
        </w:rPr>
        <w:t>“</w:t>
      </w:r>
      <w:r w:rsidRPr="00F23164">
        <w:rPr>
          <w:rFonts w:ascii="Century Schoolbook" w:hAnsi="Century Schoolbook"/>
        </w:rPr>
        <w:t>actually and reasonably induced the plaintiff to refrain from filing a timely suit</w:t>
      </w:r>
      <w:r w:rsidRPr="00F23164" w:rsidR="00253280">
        <w:rPr>
          <w:rFonts w:ascii="Century Schoolbook" w:hAnsi="Century Schoolbook"/>
        </w:rPr>
        <w:t>”</w:t>
      </w:r>
      <w:r w:rsidRPr="00F23164">
        <w:rPr>
          <w:rFonts w:ascii="Century Schoolbook" w:hAnsi="Century Schoolbook"/>
        </w:rPr>
        <w:t xml:space="preserve">]; </w:t>
      </w:r>
      <w:r w:rsidRPr="00F23164">
        <w:rPr>
          <w:rFonts w:ascii="Century Schoolbook" w:hAnsi="Century Schoolbook"/>
          <w:i/>
          <w:iCs/>
        </w:rPr>
        <w:t>id.</w:t>
      </w:r>
      <w:r w:rsidRPr="00F23164">
        <w:rPr>
          <w:rFonts w:ascii="Century Schoolbook" w:hAnsi="Century Schoolbook"/>
        </w:rPr>
        <w:t xml:space="preserve"> at p. 1029 [</w:t>
      </w:r>
      <w:r w:rsidRPr="00F23164" w:rsidR="00253280">
        <w:rPr>
          <w:rFonts w:ascii="Century Schoolbook" w:hAnsi="Century Schoolbook"/>
        </w:rPr>
        <w:t>“</w:t>
      </w:r>
      <w:r w:rsidRPr="00F23164">
        <w:rPr>
          <w:rFonts w:ascii="Century Schoolbook" w:hAnsi="Century Schoolbook"/>
        </w:rPr>
        <w:t xml:space="preserve">whether a plaintiff reasonably relied on a nondisclosure of a material fact is a question of fact for the trial court </w:t>
      </w:r>
      <w:r w:rsidRPr="00F23164" w:rsidR="00253280">
        <w:rPr>
          <w:rFonts w:ascii="Century Schoolbook" w:hAnsi="Century Schoolbook"/>
        </w:rPr>
        <w:t>‘</w:t>
      </w:r>
      <w:r w:rsidRPr="00F23164">
        <w:rPr>
          <w:rFonts w:ascii="Century Schoolbook" w:hAnsi="Century Schoolbook"/>
        </w:rPr>
        <w:t>unless reasonable minds could reach only one conclusion based on the evidence</w:t>
      </w:r>
      <w:r w:rsidRPr="00F23164" w:rsidR="00253280">
        <w:rPr>
          <w:rFonts w:ascii="Century Schoolbook" w:hAnsi="Century Schoolbook"/>
        </w:rPr>
        <w:t>’”</w:t>
      </w:r>
      <w:r w:rsidRPr="00F23164">
        <w:rPr>
          <w:rFonts w:ascii="Century Schoolbook" w:hAnsi="Century Schoolbook"/>
        </w:rPr>
        <w:t>].)</w:t>
      </w:r>
    </w:p>
    <w:p w:rsidR="00885D79" w:rsidRPr="00F23164" w:rsidP="00B311E9" w14:paraId="403D1480" w14:textId="26BDD513">
      <w:pPr>
        <w:pStyle w:val="Body"/>
        <w:rPr>
          <w:rFonts w:ascii="Century Schoolbook" w:hAnsi="Century Schoolbook"/>
        </w:rPr>
      </w:pPr>
      <w:r w:rsidRPr="00F23164">
        <w:rPr>
          <w:rFonts w:ascii="Century Schoolbook" w:hAnsi="Century Schoolbook"/>
        </w:rPr>
        <w:t xml:space="preserve">Second, </w:t>
      </w:r>
      <w:r w:rsidRPr="00F23164" w:rsidR="00FC61A7">
        <w:rPr>
          <w:rFonts w:ascii="Century Schoolbook" w:hAnsi="Century Schoolbook"/>
        </w:rPr>
        <w:t xml:space="preserve">Jill </w:t>
      </w:r>
      <w:r w:rsidRPr="00F23164" w:rsidR="00C41414">
        <w:rPr>
          <w:rFonts w:ascii="Century Schoolbook" w:hAnsi="Century Schoolbook"/>
        </w:rPr>
        <w:t>contends</w:t>
      </w:r>
      <w:r w:rsidRPr="00F23164" w:rsidR="00FC61A7">
        <w:rPr>
          <w:rFonts w:ascii="Century Schoolbook" w:hAnsi="Century Schoolbook"/>
        </w:rPr>
        <w:t xml:space="preserve"> Grant forfeited his </w:t>
      </w:r>
      <w:r w:rsidRPr="00F23164" w:rsidR="00C41414">
        <w:rPr>
          <w:rFonts w:ascii="Century Schoolbook" w:hAnsi="Century Schoolbook"/>
        </w:rPr>
        <w:t xml:space="preserve">argument </w:t>
      </w:r>
      <w:r w:rsidRPr="00F23164" w:rsidR="00B311E9">
        <w:rPr>
          <w:rFonts w:ascii="Century Schoolbook" w:hAnsi="Century Schoolbook"/>
        </w:rPr>
        <w:t xml:space="preserve">because </w:t>
      </w:r>
      <w:r w:rsidRPr="00F23164" w:rsidR="008B148A">
        <w:rPr>
          <w:rFonts w:ascii="Century Schoolbook" w:hAnsi="Century Schoolbook"/>
        </w:rPr>
        <w:t>in</w:t>
      </w:r>
      <w:r w:rsidRPr="00F23164" w:rsidR="00B311E9">
        <w:rPr>
          <w:rFonts w:ascii="Century Schoolbook" w:hAnsi="Century Schoolbook"/>
        </w:rPr>
        <w:t xml:space="preserve"> the trial court, he confined</w:t>
      </w:r>
      <w:r w:rsidRPr="00F23164" w:rsidR="00C41414">
        <w:rPr>
          <w:rFonts w:ascii="Century Schoolbook" w:hAnsi="Century Schoolbook"/>
        </w:rPr>
        <w:t xml:space="preserve"> </w:t>
      </w:r>
      <w:r w:rsidRPr="00F23164" w:rsidR="00B311E9">
        <w:rPr>
          <w:rFonts w:ascii="Century Schoolbook" w:hAnsi="Century Schoolbook"/>
        </w:rPr>
        <w:t>his</w:t>
      </w:r>
      <w:r w:rsidRPr="00F23164" w:rsidR="00C41414">
        <w:rPr>
          <w:rFonts w:ascii="Century Schoolbook" w:hAnsi="Century Schoolbook"/>
        </w:rPr>
        <w:t xml:space="preserve"> </w:t>
      </w:r>
      <w:r w:rsidRPr="00F23164" w:rsidR="00FC61A7">
        <w:rPr>
          <w:rFonts w:ascii="Century Schoolbook" w:hAnsi="Century Schoolbook"/>
        </w:rPr>
        <w:t xml:space="preserve">statute of limitations </w:t>
      </w:r>
      <w:r w:rsidRPr="00F23164" w:rsidR="00B311E9">
        <w:rPr>
          <w:rFonts w:ascii="Century Schoolbook" w:hAnsi="Century Schoolbook"/>
        </w:rPr>
        <w:t>argument to contractual claims</w:t>
      </w:r>
      <w:r w:rsidRPr="00F23164" w:rsidR="00C41414">
        <w:rPr>
          <w:rFonts w:ascii="Century Schoolbook" w:hAnsi="Century Schoolbook"/>
        </w:rPr>
        <w:t xml:space="preserve">. </w:t>
      </w:r>
      <w:r w:rsidRPr="00F23164" w:rsidR="00250000">
        <w:rPr>
          <w:rFonts w:ascii="Century Schoolbook" w:hAnsi="Century Schoolbook"/>
        </w:rPr>
        <w:t xml:space="preserve"> </w:t>
      </w:r>
      <w:r w:rsidRPr="00F23164" w:rsidR="00B311E9">
        <w:rPr>
          <w:rFonts w:ascii="Century Schoolbook" w:hAnsi="Century Schoolbook"/>
        </w:rPr>
        <w:t>But r</w:t>
      </w:r>
      <w:r w:rsidRPr="00F23164" w:rsidR="00AE15AE">
        <w:rPr>
          <w:rFonts w:ascii="Century Schoolbook" w:hAnsi="Century Schoolbook"/>
        </w:rPr>
        <w:t xml:space="preserve">egardless of the precise focus of </w:t>
      </w:r>
      <w:r w:rsidRPr="00F23164" w:rsidR="0015092E">
        <w:rPr>
          <w:rFonts w:ascii="Century Schoolbook" w:hAnsi="Century Schoolbook"/>
        </w:rPr>
        <w:t>Grant</w:t>
      </w:r>
      <w:r w:rsidRPr="00F23164" w:rsidR="00AE15AE">
        <w:rPr>
          <w:rFonts w:ascii="Century Schoolbook" w:hAnsi="Century Schoolbook"/>
        </w:rPr>
        <w:t>’s argument</w:t>
      </w:r>
      <w:r w:rsidRPr="00F23164" w:rsidR="00B311E9">
        <w:rPr>
          <w:rFonts w:ascii="Century Schoolbook" w:hAnsi="Century Schoolbook"/>
        </w:rPr>
        <w:t xml:space="preserve"> below</w:t>
      </w:r>
      <w:r w:rsidRPr="00F23164" w:rsidR="00AE15AE">
        <w:rPr>
          <w:rFonts w:ascii="Century Schoolbook" w:hAnsi="Century Schoolbook"/>
        </w:rPr>
        <w:t xml:space="preserve">, the court </w:t>
      </w:r>
      <w:r w:rsidRPr="00F23164" w:rsidR="00B311E9">
        <w:rPr>
          <w:rFonts w:ascii="Century Schoolbook" w:hAnsi="Century Schoolbook"/>
        </w:rPr>
        <w:t xml:space="preserve">rejected </w:t>
      </w:r>
      <w:r w:rsidRPr="00F23164" w:rsidR="0015092E">
        <w:rPr>
          <w:rFonts w:ascii="Century Schoolbook" w:hAnsi="Century Schoolbook"/>
        </w:rPr>
        <w:t xml:space="preserve">his </w:t>
      </w:r>
      <w:r w:rsidRPr="00F23164" w:rsidR="00AE15AE">
        <w:rPr>
          <w:rFonts w:ascii="Century Schoolbook" w:hAnsi="Century Schoolbook"/>
        </w:rPr>
        <w:t>statute of limitations defense</w:t>
      </w:r>
      <w:r w:rsidRPr="00F23164" w:rsidR="0015092E">
        <w:rPr>
          <w:rFonts w:ascii="Century Schoolbook" w:hAnsi="Century Schoolbook"/>
        </w:rPr>
        <w:t xml:space="preserve"> by concluding that </w:t>
      </w:r>
      <w:r w:rsidRPr="00F23164">
        <w:rPr>
          <w:rFonts w:ascii="Century Schoolbook" w:hAnsi="Century Schoolbook"/>
        </w:rPr>
        <w:t>section 1101, subdivision (d)(2)</w:t>
      </w:r>
      <w:r w:rsidRPr="00F23164" w:rsidR="00FC554D">
        <w:rPr>
          <w:rFonts w:ascii="Century Schoolbook" w:hAnsi="Century Schoolbook"/>
        </w:rPr>
        <w:t xml:space="preserve"> rendered </w:t>
      </w:r>
      <w:r w:rsidRPr="00F23164" w:rsidR="00AE15AE">
        <w:rPr>
          <w:rFonts w:ascii="Century Schoolbook" w:hAnsi="Century Schoolbook"/>
        </w:rPr>
        <w:t>her claims for breach of fiduciary duty timely</w:t>
      </w:r>
      <w:r w:rsidRPr="00F23164">
        <w:rPr>
          <w:rFonts w:ascii="Century Schoolbook" w:hAnsi="Century Schoolbook"/>
        </w:rPr>
        <w:t xml:space="preserve">.  </w:t>
      </w:r>
      <w:r w:rsidRPr="00F23164" w:rsidR="00AE15AE">
        <w:rPr>
          <w:rFonts w:ascii="Century Schoolbook" w:hAnsi="Century Schoolbook"/>
        </w:rPr>
        <w:t>The issue is therefore proper</w:t>
      </w:r>
      <w:r w:rsidRPr="00F23164" w:rsidR="000836C6">
        <w:rPr>
          <w:rFonts w:ascii="Century Schoolbook" w:hAnsi="Century Schoolbook"/>
        </w:rPr>
        <w:t>l</w:t>
      </w:r>
      <w:r w:rsidRPr="00F23164" w:rsidR="00AE15AE">
        <w:rPr>
          <w:rFonts w:ascii="Century Schoolbook" w:hAnsi="Century Schoolbook"/>
        </w:rPr>
        <w:t>y before us.</w:t>
      </w:r>
      <w:r w:rsidRPr="00F23164" w:rsidR="0015092E">
        <w:rPr>
          <w:rFonts w:ascii="Century Schoolbook" w:hAnsi="Century Schoolbook"/>
        </w:rPr>
        <w:t xml:space="preserve"> </w:t>
      </w:r>
      <w:r w:rsidRPr="00F23164" w:rsidR="00AE15AE">
        <w:rPr>
          <w:rFonts w:ascii="Century Schoolbook" w:hAnsi="Century Schoolbook"/>
        </w:rPr>
        <w:t xml:space="preserve"> </w:t>
      </w:r>
      <w:r w:rsidRPr="00F23164">
        <w:rPr>
          <w:rFonts w:ascii="Century Schoolbook" w:hAnsi="Century Schoolbook"/>
        </w:rPr>
        <w:t>Accordingly, we proceed to address Grant</w:t>
      </w:r>
      <w:r w:rsidRPr="00F23164" w:rsidR="00253280">
        <w:rPr>
          <w:rFonts w:ascii="Century Schoolbook" w:hAnsi="Century Schoolbook"/>
        </w:rPr>
        <w:t>’</w:t>
      </w:r>
      <w:r w:rsidRPr="00F23164">
        <w:rPr>
          <w:rFonts w:ascii="Century Schoolbook" w:hAnsi="Century Schoolbook"/>
        </w:rPr>
        <w:t xml:space="preserve">s statute of limitations argument. </w:t>
      </w:r>
    </w:p>
    <w:p w:rsidR="00921E8D" w:rsidRPr="00F23164" w:rsidP="00317AB2" w14:paraId="377CC472" w14:textId="2FEFC1C2">
      <w:pPr>
        <w:pStyle w:val="Body"/>
        <w:keepNext/>
        <w:ind w:firstLine="0"/>
        <w:outlineLvl w:val="3"/>
        <w:rPr>
          <w:rFonts w:ascii="Century Schoolbook" w:hAnsi="Century Schoolbook"/>
          <w:i/>
          <w:iCs/>
        </w:rPr>
      </w:pPr>
      <w:bookmarkStart w:id="0" w:name="_Hlk159945725"/>
      <w:bookmarkStart w:id="1" w:name="_Hlk160184261"/>
      <w:r w:rsidRPr="00F23164">
        <w:rPr>
          <w:rFonts w:ascii="Century Schoolbook" w:hAnsi="Century Schoolbook"/>
        </w:rPr>
        <w:t xml:space="preserve">2.  </w:t>
      </w:r>
      <w:bookmarkStart w:id="2" w:name="_Hlk159935354"/>
      <w:r w:rsidRPr="00F23164">
        <w:rPr>
          <w:rFonts w:ascii="Century Schoolbook" w:hAnsi="Century Schoolbook"/>
          <w:i/>
          <w:iCs/>
        </w:rPr>
        <w:t>Governing Principles and Legal Background</w:t>
      </w:r>
    </w:p>
    <w:p w:rsidR="00921E8D" w:rsidRPr="00F23164" w:rsidP="00317AB2" w14:paraId="146970F1" w14:textId="2FE787B5">
      <w:pPr>
        <w:pStyle w:val="Body"/>
        <w:keepNext/>
        <w:ind w:firstLine="0"/>
        <w:outlineLvl w:val="4"/>
        <w:rPr>
          <w:rFonts w:ascii="Century Schoolbook" w:hAnsi="Century Schoolbook"/>
        </w:rPr>
      </w:pPr>
      <w:r w:rsidRPr="00F23164">
        <w:rPr>
          <w:rFonts w:ascii="Century Schoolbook" w:hAnsi="Century Schoolbook"/>
        </w:rPr>
        <w:t xml:space="preserve">a.  </w:t>
      </w:r>
      <w:r w:rsidRPr="00F23164">
        <w:rPr>
          <w:rFonts w:ascii="Century Schoolbook" w:hAnsi="Century Schoolbook"/>
          <w:i/>
          <w:iCs/>
        </w:rPr>
        <w:t xml:space="preserve">Standard of Review and Statutory Interpretation </w:t>
      </w:r>
    </w:p>
    <w:p w:rsidR="00B0664B" w:rsidRPr="00F23164" w:rsidP="000614D2" w14:paraId="06EE31EA" w14:textId="34925D50">
      <w:pPr>
        <w:pStyle w:val="Body"/>
        <w:rPr>
          <w:rFonts w:ascii="Century Schoolbook" w:hAnsi="Century Schoolbook"/>
        </w:rPr>
      </w:pPr>
      <w:r w:rsidRPr="00F23164">
        <w:rPr>
          <w:rFonts w:ascii="Century Schoolbook" w:hAnsi="Century Schoolbook"/>
        </w:rPr>
        <w:t xml:space="preserve">Statutory interpretation </w:t>
      </w:r>
      <w:r w:rsidRPr="00F23164" w:rsidR="00E55E96">
        <w:rPr>
          <w:rFonts w:ascii="Century Schoolbook" w:hAnsi="Century Schoolbook"/>
        </w:rPr>
        <w:t>raises</w:t>
      </w:r>
      <w:r w:rsidRPr="00F23164">
        <w:rPr>
          <w:rFonts w:ascii="Century Schoolbook" w:hAnsi="Century Schoolbook"/>
        </w:rPr>
        <w:t xml:space="preserve"> </w:t>
      </w:r>
      <w:r w:rsidRPr="00F23164" w:rsidR="00E55E96">
        <w:rPr>
          <w:rFonts w:ascii="Century Schoolbook" w:hAnsi="Century Schoolbook"/>
        </w:rPr>
        <w:t>questions</w:t>
      </w:r>
      <w:r w:rsidRPr="00F23164">
        <w:rPr>
          <w:rFonts w:ascii="Century Schoolbook" w:hAnsi="Century Schoolbook"/>
        </w:rPr>
        <w:t xml:space="preserve"> of law subject to de novo review.  (</w:t>
      </w:r>
      <w:r w:rsidRPr="00F23164">
        <w:rPr>
          <w:rFonts w:ascii="Century Schoolbook" w:hAnsi="Century Schoolbook"/>
          <w:i/>
          <w:iCs/>
        </w:rPr>
        <w:t>In re Marriage of Fong</w:t>
      </w:r>
      <w:r w:rsidRPr="00F23164">
        <w:rPr>
          <w:rFonts w:ascii="Century Schoolbook" w:hAnsi="Century Schoolbook"/>
        </w:rPr>
        <w:t xml:space="preserve"> (2011) 193 Cal.App.4th 278, 288.)  </w:t>
      </w:r>
      <w:r w:rsidRPr="00F23164" w:rsidR="000614D2">
        <w:rPr>
          <w:rFonts w:ascii="Century Schoolbook" w:hAnsi="Century Schoolbook"/>
        </w:rPr>
        <w:t>“As in any case involving statutory interpretation, our fundamental task here is to determine the Legislature’s intent so as to effectuate the law’s purpose.  [Citation.]  We begin by examining the statute’s words, giving them a plain and commonsense meaning.  [Citation.]  We do not, however, consider the statutory language ‘in isolation.’  [Citation.]  Rather, we look to ‘the entire substance of the statute . . . in order to determine the scope and purpose of the provision</w:t>
      </w:r>
      <w:r w:rsidRPr="00F23164" w:rsidR="004903E6">
        <w:rPr>
          <w:rFonts w:ascii="Century Schoolbook" w:hAnsi="Century Schoolbook"/>
        </w:rPr>
        <w:t> . . . .  </w:t>
      </w:r>
      <w:r w:rsidRPr="00F23164" w:rsidR="000614D2">
        <w:rPr>
          <w:rFonts w:ascii="Century Schoolbook" w:hAnsi="Century Schoolbook"/>
        </w:rPr>
        <w:t>[Citation.]’  [Citation.]  That is, we construe the words in question ‘“in context, keeping in mind the nature and obvious purpose of the statute</w:t>
      </w:r>
      <w:r w:rsidRPr="00F23164" w:rsidR="00E42466">
        <w:rPr>
          <w:rFonts w:ascii="Century Schoolbook" w:hAnsi="Century Schoolbook"/>
        </w:rPr>
        <w:t> </w:t>
      </w:r>
      <w:r w:rsidRPr="00F23164" w:rsidR="000614D2">
        <w:rPr>
          <w:rFonts w:ascii="Century Schoolbook" w:hAnsi="Century Schoolbook"/>
        </w:rPr>
        <w:t>. . . .”  [Citation.]’</w:t>
      </w:r>
      <w:r w:rsidRPr="00F23164" w:rsidR="00E42466">
        <w:rPr>
          <w:rFonts w:ascii="Century Schoolbook" w:hAnsi="Century Schoolbook"/>
        </w:rPr>
        <w:t xml:space="preserve"> </w:t>
      </w:r>
      <w:r w:rsidRPr="00F23164" w:rsidR="000614D2">
        <w:rPr>
          <w:rFonts w:ascii="Century Schoolbook" w:hAnsi="Century Schoolbook"/>
        </w:rPr>
        <w:t xml:space="preserve"> [Citation.]  We must harmonize ‘the various parts of a statutory enactment . . . by considering the particular clause or section in the context of the statutory framework as a whole.’  [Citations.]”  (</w:t>
      </w:r>
      <w:r w:rsidRPr="00F23164" w:rsidR="000614D2">
        <w:rPr>
          <w:rFonts w:ascii="Century Schoolbook" w:hAnsi="Century Schoolbook"/>
          <w:i/>
          <w:iCs/>
        </w:rPr>
        <w:t>People v. Murphy</w:t>
      </w:r>
      <w:r w:rsidRPr="00F23164" w:rsidR="000614D2">
        <w:rPr>
          <w:rFonts w:ascii="Century Schoolbook" w:hAnsi="Century Schoolbook"/>
        </w:rPr>
        <w:t xml:space="preserve"> (2001) 25 Cal.4th 136, 142.) </w:t>
      </w:r>
      <w:r w:rsidRPr="00F23164" w:rsidR="00A679AA">
        <w:rPr>
          <w:rFonts w:ascii="Century Schoolbook" w:hAnsi="Century Schoolbook"/>
        </w:rPr>
        <w:t xml:space="preserve"> </w:t>
      </w:r>
      <w:r w:rsidRPr="00F23164" w:rsidR="00253280">
        <w:rPr>
          <w:rFonts w:ascii="Century Schoolbook" w:hAnsi="Century Schoolbook"/>
        </w:rPr>
        <w:t>“</w:t>
      </w:r>
      <w:r w:rsidRPr="00F23164" w:rsidR="00A679AA">
        <w:rPr>
          <w:rFonts w:ascii="Century Schoolbook" w:hAnsi="Century Schoolbook"/>
        </w:rPr>
        <w:t>We must also avoid a construction that would produce absurd consequences, which we presume the Legislature did not intend.  [Citations.]</w:t>
      </w:r>
      <w:r w:rsidRPr="00F23164" w:rsidR="00253280">
        <w:rPr>
          <w:rFonts w:ascii="Century Schoolbook" w:hAnsi="Century Schoolbook"/>
        </w:rPr>
        <w:t>”</w:t>
      </w:r>
      <w:r w:rsidRPr="00F23164" w:rsidR="00A679AA">
        <w:rPr>
          <w:rFonts w:ascii="Century Schoolbook" w:hAnsi="Century Schoolbook"/>
        </w:rPr>
        <w:t xml:space="preserve">  (</w:t>
      </w:r>
      <w:r w:rsidRPr="00F23164" w:rsidR="00A679AA">
        <w:rPr>
          <w:rFonts w:ascii="Century Schoolbook" w:hAnsi="Century Schoolbook"/>
          <w:i/>
          <w:iCs/>
        </w:rPr>
        <w:t>People v. Mendoza</w:t>
      </w:r>
      <w:r w:rsidRPr="00F23164" w:rsidR="00A679AA">
        <w:rPr>
          <w:rFonts w:ascii="Century Schoolbook" w:hAnsi="Century Schoolbook"/>
        </w:rPr>
        <w:t xml:space="preserve"> (2000) 23 Cal.4th 896, 908.) </w:t>
      </w:r>
    </w:p>
    <w:p w:rsidR="00341A4E" w:rsidRPr="00F23164" w:rsidP="00253280" w14:paraId="60A36BE8" w14:textId="7A024DF0">
      <w:pPr>
        <w:pStyle w:val="Body"/>
        <w:ind w:firstLine="0"/>
        <w:outlineLvl w:val="4"/>
        <w:rPr>
          <w:rFonts w:ascii="Century Schoolbook" w:hAnsi="Century Schoolbook"/>
        </w:rPr>
      </w:pPr>
      <w:r w:rsidRPr="00F23164">
        <w:rPr>
          <w:rFonts w:ascii="Century Schoolbook" w:hAnsi="Century Schoolbook"/>
        </w:rPr>
        <w:t xml:space="preserve">b.  </w:t>
      </w:r>
      <w:r w:rsidRPr="00F23164" w:rsidR="00DE07B1">
        <w:rPr>
          <w:rFonts w:ascii="Century Schoolbook" w:hAnsi="Century Schoolbook"/>
          <w:i/>
          <w:iCs/>
        </w:rPr>
        <w:t xml:space="preserve">Family Code Provisions Concerning Spousal </w:t>
      </w:r>
      <w:r w:rsidRPr="00F23164" w:rsidR="005C7C8B">
        <w:rPr>
          <w:rFonts w:ascii="Century Schoolbook" w:hAnsi="Century Schoolbook"/>
          <w:i/>
          <w:iCs/>
        </w:rPr>
        <w:t xml:space="preserve">Fiduciary </w:t>
      </w:r>
      <w:r w:rsidRPr="00F23164" w:rsidR="00DE07B1">
        <w:rPr>
          <w:rFonts w:ascii="Century Schoolbook" w:hAnsi="Century Schoolbook"/>
          <w:i/>
          <w:iCs/>
        </w:rPr>
        <w:t>Duties</w:t>
      </w:r>
      <w:r w:rsidRPr="00F23164" w:rsidR="002F4D1F">
        <w:rPr>
          <w:rFonts w:ascii="Century Schoolbook" w:hAnsi="Century Schoolbook"/>
          <w:i/>
          <w:iCs/>
        </w:rPr>
        <w:t xml:space="preserve"> Generally </w:t>
      </w:r>
    </w:p>
    <w:p w:rsidR="00033FA2" w:rsidP="00033FA2" w14:paraId="5E096A50" w14:textId="77777777">
      <w:pPr>
        <w:pStyle w:val="Body"/>
        <w:rPr>
          <w:rFonts w:ascii="Century Schoolbook" w:hAnsi="Century Schoolbook"/>
        </w:rPr>
      </w:pPr>
      <w:r w:rsidRPr="00F23164">
        <w:rPr>
          <w:rFonts w:ascii="Century Schoolbook" w:hAnsi="Century Schoolbook"/>
        </w:rPr>
        <w:t>“</w:t>
      </w:r>
      <w:r w:rsidRPr="00F23164" w:rsidR="007457F9">
        <w:rPr>
          <w:rFonts w:ascii="Century Schoolbook" w:hAnsi="Century Schoolbook"/>
        </w:rPr>
        <w:t xml:space="preserve">Section 721 . . . creates a broad fiduciary relationship between spouses in their transactions with each other.  This relationship </w:t>
      </w:r>
      <w:r w:rsidRPr="00F23164">
        <w:rPr>
          <w:rFonts w:ascii="Century Schoolbook" w:hAnsi="Century Schoolbook"/>
        </w:rPr>
        <w:t>‘</w:t>
      </w:r>
      <w:r w:rsidRPr="00F23164" w:rsidR="007457F9">
        <w:rPr>
          <w:rFonts w:ascii="Century Schoolbook" w:hAnsi="Century Schoolbook"/>
        </w:rPr>
        <w:t>imposes a duty of the highest good faith and fair dealing on each spouse, and neither shall take any unfair advantage of the other.</w:t>
      </w:r>
      <w:r w:rsidRPr="00F23164">
        <w:rPr>
          <w:rFonts w:ascii="Century Schoolbook" w:hAnsi="Century Schoolbook"/>
        </w:rPr>
        <w:t>’</w:t>
      </w:r>
      <w:r w:rsidRPr="00F23164" w:rsidR="007457F9">
        <w:rPr>
          <w:rFonts w:ascii="Century Schoolbook" w:hAnsi="Century Schoolbook"/>
        </w:rPr>
        <w:t xml:space="preserve"> </w:t>
      </w:r>
      <w:r w:rsidRPr="00F23164" w:rsidR="00EC0441">
        <w:rPr>
          <w:rFonts w:ascii="Century Schoolbook" w:hAnsi="Century Schoolbook"/>
        </w:rPr>
        <w:t xml:space="preserve"> </w:t>
      </w:r>
      <w:r w:rsidRPr="00F23164" w:rsidR="009303B3">
        <w:rPr>
          <w:rFonts w:ascii="Century Schoolbook" w:hAnsi="Century Schoolbook"/>
        </w:rPr>
        <w:t>[Citation</w:t>
      </w:r>
      <w:r w:rsidRPr="00F23164" w:rsidR="006775CF">
        <w:rPr>
          <w:rFonts w:ascii="Century Schoolbook" w:hAnsi="Century Schoolbook"/>
        </w:rPr>
        <w:t>.</w:t>
      </w:r>
      <w:r w:rsidRPr="00F23164" w:rsidR="009303B3">
        <w:rPr>
          <w:rFonts w:ascii="Century Schoolbook" w:hAnsi="Century Schoolbook"/>
        </w:rPr>
        <w:t>]</w:t>
      </w:r>
      <w:r w:rsidRPr="00F23164" w:rsidR="007457F9">
        <w:rPr>
          <w:rFonts w:ascii="Century Schoolbook" w:hAnsi="Century Schoolbook"/>
        </w:rPr>
        <w:t xml:space="preserve">  It also subjects the relationship to the same rights and duties applied to nonmarital partners under the Corporations Code.</w:t>
      </w:r>
      <w:r w:rsidRPr="00F23164">
        <w:rPr>
          <w:rFonts w:ascii="Century Schoolbook" w:hAnsi="Century Schoolbook"/>
        </w:rPr>
        <w:t>”</w:t>
      </w:r>
      <w:r w:rsidRPr="00F23164" w:rsidR="00DE07B1">
        <w:rPr>
          <w:rFonts w:ascii="Century Schoolbook" w:hAnsi="Century Schoolbook"/>
        </w:rPr>
        <w:t xml:space="preserve">  (</w:t>
      </w:r>
      <w:r w:rsidRPr="00F23164" w:rsidR="00DE07B1">
        <w:rPr>
          <w:rFonts w:ascii="Century Schoolbook" w:hAnsi="Century Schoolbook"/>
          <w:i/>
          <w:iCs/>
        </w:rPr>
        <w:t>In re Marriage of Simmons</w:t>
      </w:r>
      <w:r w:rsidRPr="00F23164" w:rsidR="00DE07B1">
        <w:rPr>
          <w:rFonts w:ascii="Century Schoolbook" w:hAnsi="Century Schoolbook"/>
        </w:rPr>
        <w:t xml:space="preserve"> (2013) 215 Cal.App.4th 584, 590 (</w:t>
      </w:r>
      <w:r w:rsidRPr="00F23164" w:rsidR="00DE07B1">
        <w:rPr>
          <w:rFonts w:ascii="Century Schoolbook" w:hAnsi="Century Schoolbook"/>
          <w:i/>
          <w:iCs/>
        </w:rPr>
        <w:t>Simmons</w:t>
      </w:r>
      <w:r w:rsidRPr="00F23164" w:rsidR="00DE07B1">
        <w:rPr>
          <w:rFonts w:ascii="Century Schoolbook" w:hAnsi="Century Schoolbook"/>
        </w:rPr>
        <w:t xml:space="preserve">).)  </w:t>
      </w:r>
    </w:p>
    <w:p w:rsidR="006B2556" w:rsidRPr="00F23164" w:rsidP="00033FA2" w14:paraId="7DB4A404" w14:textId="0D7BB633">
      <w:pPr>
        <w:pStyle w:val="Body"/>
        <w:rPr>
          <w:rFonts w:ascii="Century Schoolbook" w:hAnsi="Century Schoolbook"/>
        </w:rPr>
      </w:pPr>
      <w:r w:rsidRPr="00F23164">
        <w:rPr>
          <w:rFonts w:ascii="Century Schoolbook" w:hAnsi="Century Schoolbook"/>
        </w:rPr>
        <w:t>Among other things, section 721 requires a spouse to (1)</w:t>
      </w:r>
      <w:r w:rsidR="008E06BA">
        <w:rPr>
          <w:rFonts w:ascii="Century Schoolbook" w:hAnsi="Century Schoolbook"/>
        </w:rPr>
        <w:t> </w:t>
      </w:r>
      <w:r w:rsidRPr="00F23164">
        <w:rPr>
          <w:rFonts w:ascii="Century Schoolbook" w:hAnsi="Century Schoolbook"/>
        </w:rPr>
        <w:t>provide the other spouse access to any books kept regarding a transaction, (2)</w:t>
      </w:r>
      <w:r w:rsidR="008E06BA">
        <w:rPr>
          <w:rFonts w:ascii="Century Schoolbook" w:hAnsi="Century Schoolbook"/>
        </w:rPr>
        <w:t> </w:t>
      </w:r>
      <w:r w:rsidRPr="00F23164">
        <w:rPr>
          <w:rFonts w:ascii="Century Schoolbook" w:hAnsi="Century Schoolbook"/>
        </w:rPr>
        <w:t xml:space="preserve">upon request, render full information of </w:t>
      </w:r>
      <w:r w:rsidRPr="00F23164" w:rsidR="00FB0DFB">
        <w:rPr>
          <w:rFonts w:ascii="Century Schoolbook" w:hAnsi="Century Schoolbook"/>
        </w:rPr>
        <w:t>anything</w:t>
      </w:r>
      <w:r w:rsidRPr="00F23164">
        <w:rPr>
          <w:rFonts w:ascii="Century Schoolbook" w:hAnsi="Century Schoolbook"/>
        </w:rPr>
        <w:t xml:space="preserve"> </w:t>
      </w:r>
      <w:r w:rsidRPr="00F23164" w:rsidR="00253280">
        <w:rPr>
          <w:rFonts w:ascii="Century Schoolbook" w:hAnsi="Century Schoolbook"/>
        </w:rPr>
        <w:t>“</w:t>
      </w:r>
      <w:r w:rsidRPr="00F23164" w:rsidR="007457F9">
        <w:rPr>
          <w:rFonts w:ascii="Century Schoolbook" w:hAnsi="Century Schoolbook"/>
        </w:rPr>
        <w:t>affecting any transaction that concerns the community property,</w:t>
      </w:r>
      <w:r w:rsidRPr="00F23164" w:rsidR="00253280">
        <w:rPr>
          <w:rFonts w:ascii="Century Schoolbook" w:hAnsi="Century Schoolbook"/>
        </w:rPr>
        <w:t>”</w:t>
      </w:r>
      <w:r w:rsidRPr="00F23164">
        <w:rPr>
          <w:rFonts w:ascii="Century Schoolbook" w:hAnsi="Century Schoolbook"/>
        </w:rPr>
        <w:t xml:space="preserve"> and (3) account </w:t>
      </w:r>
      <w:r w:rsidRPr="00F23164" w:rsidR="00FB0DFB">
        <w:rPr>
          <w:rFonts w:ascii="Century Schoolbook" w:hAnsi="Century Schoolbook"/>
        </w:rPr>
        <w:t xml:space="preserve">and hold </w:t>
      </w:r>
      <w:r w:rsidRPr="00F23164">
        <w:rPr>
          <w:rFonts w:ascii="Century Schoolbook" w:hAnsi="Century Schoolbook"/>
        </w:rPr>
        <w:t xml:space="preserve">as a trustee any benefit from </w:t>
      </w:r>
      <w:r w:rsidRPr="00F23164" w:rsidR="00FB0DFB">
        <w:rPr>
          <w:rFonts w:ascii="Century Schoolbook" w:hAnsi="Century Schoolbook"/>
        </w:rPr>
        <w:t>a</w:t>
      </w:r>
      <w:r w:rsidRPr="00F23164">
        <w:rPr>
          <w:rFonts w:ascii="Century Schoolbook" w:hAnsi="Century Schoolbook"/>
        </w:rPr>
        <w:t xml:space="preserve"> transaction by one spouse without the consent of the other that concerns the community property.</w:t>
      </w:r>
      <w:r w:rsidRPr="00F23164" w:rsidR="00FB0DFB">
        <w:rPr>
          <w:rFonts w:ascii="Century Schoolbook" w:hAnsi="Century Schoolbook"/>
        </w:rPr>
        <w:t xml:space="preserve"> </w:t>
      </w:r>
      <w:r w:rsidRPr="00F23164">
        <w:rPr>
          <w:rFonts w:ascii="Century Schoolbook" w:hAnsi="Century Schoolbook"/>
        </w:rPr>
        <w:t xml:space="preserve"> </w:t>
      </w:r>
      <w:r w:rsidRPr="00F23164" w:rsidR="000836C6">
        <w:rPr>
          <w:rFonts w:ascii="Century Schoolbook" w:hAnsi="Century Schoolbook"/>
        </w:rPr>
        <w:t xml:space="preserve">(§ 721, subd. (b).)  </w:t>
      </w:r>
      <w:r w:rsidRPr="00F23164">
        <w:rPr>
          <w:rFonts w:ascii="Century Schoolbook" w:hAnsi="Century Schoolbook"/>
        </w:rPr>
        <w:t xml:space="preserve">Section 2100, another provision setting forth disclosure obligations, requires parties to a marriage dissolution proceeding to fully disclose all assets and liabilities, </w:t>
      </w:r>
      <w:r w:rsidRPr="00F23164" w:rsidR="00253280">
        <w:rPr>
          <w:rFonts w:ascii="Century Schoolbook" w:hAnsi="Century Schoolbook"/>
        </w:rPr>
        <w:t>“</w:t>
      </w:r>
      <w:r w:rsidRPr="00F23164" w:rsidR="007457F9">
        <w:rPr>
          <w:rFonts w:ascii="Century Schoolbook" w:hAnsi="Century Schoolbook"/>
        </w:rPr>
        <w:t>regardless of the characterization as community or separate.</w:t>
      </w:r>
      <w:r w:rsidRPr="00F23164" w:rsidR="00253280">
        <w:rPr>
          <w:rFonts w:ascii="Century Schoolbook" w:hAnsi="Century Schoolbook"/>
        </w:rPr>
        <w:t>”</w:t>
      </w:r>
      <w:r w:rsidRPr="00F23164" w:rsidR="003C4213">
        <w:rPr>
          <w:rFonts w:ascii="Century Schoolbook" w:hAnsi="Century Schoolbook"/>
        </w:rPr>
        <w:t xml:space="preserve">  </w:t>
      </w:r>
      <w:r w:rsidRPr="00F23164" w:rsidR="00BC0AA0">
        <w:rPr>
          <w:rFonts w:ascii="Century Schoolbook" w:hAnsi="Century Schoolbook"/>
        </w:rPr>
        <w:t>(§ 2100, subd. (c).)</w:t>
      </w:r>
    </w:p>
    <w:p w:rsidR="002F4D1F" w:rsidRPr="00F23164" w:rsidP="00253280" w14:paraId="5DFF0936" w14:textId="749C4E2A">
      <w:pPr>
        <w:pStyle w:val="Body"/>
        <w:keepNext/>
        <w:ind w:firstLine="0"/>
        <w:outlineLvl w:val="4"/>
        <w:rPr>
          <w:rFonts w:ascii="Century Schoolbook" w:hAnsi="Century Schoolbook"/>
        </w:rPr>
      </w:pPr>
      <w:r w:rsidRPr="00F23164">
        <w:rPr>
          <w:rFonts w:ascii="Century Schoolbook" w:hAnsi="Century Schoolbook"/>
        </w:rPr>
        <w:t xml:space="preserve">c.  </w:t>
      </w:r>
      <w:r w:rsidRPr="00F23164" w:rsidR="0097462E">
        <w:rPr>
          <w:rFonts w:ascii="Century Schoolbook" w:hAnsi="Century Schoolbook"/>
          <w:i/>
          <w:iCs/>
        </w:rPr>
        <w:t xml:space="preserve">Division 4, Part 4 of the Family Code and </w:t>
      </w:r>
      <w:r w:rsidRPr="00F23164">
        <w:rPr>
          <w:rFonts w:ascii="Century Schoolbook" w:hAnsi="Century Schoolbook"/>
          <w:i/>
          <w:iCs/>
        </w:rPr>
        <w:t>Section 1101</w:t>
      </w:r>
    </w:p>
    <w:p w:rsidR="0097462E" w:rsidRPr="00F23164" w:rsidP="00071E31" w14:paraId="4001C267" w14:textId="06D40812">
      <w:pPr>
        <w:pStyle w:val="Body"/>
        <w:rPr>
          <w:rFonts w:ascii="Century Schoolbook" w:hAnsi="Century Schoolbook"/>
        </w:rPr>
      </w:pPr>
      <w:r w:rsidRPr="00F23164">
        <w:rPr>
          <w:rFonts w:ascii="Century Schoolbook" w:hAnsi="Century Schoolbook"/>
        </w:rPr>
        <w:t xml:space="preserve">Division 4, part 4 of the Family </w:t>
      </w:r>
      <w:r w:rsidRPr="00F23164" w:rsidR="00EC0441">
        <w:rPr>
          <w:rFonts w:ascii="Century Schoolbook" w:hAnsi="Century Schoolbook"/>
        </w:rPr>
        <w:t>C</w:t>
      </w:r>
      <w:r w:rsidRPr="00F23164">
        <w:rPr>
          <w:rFonts w:ascii="Century Schoolbook" w:hAnsi="Century Schoolbook"/>
        </w:rPr>
        <w:t xml:space="preserve">ode contains sections 1100 </w:t>
      </w:r>
      <w:r w:rsidRPr="00F23164" w:rsidR="00F65EDE">
        <w:rPr>
          <w:rFonts w:ascii="Century Schoolbook" w:hAnsi="Century Schoolbook"/>
        </w:rPr>
        <w:t>through</w:t>
      </w:r>
      <w:r w:rsidRPr="00F23164">
        <w:rPr>
          <w:rFonts w:ascii="Century Schoolbook" w:hAnsi="Century Schoolbook"/>
        </w:rPr>
        <w:t xml:space="preserve"> 1103.</w:t>
      </w:r>
      <w:r w:rsidRPr="00F23164" w:rsidR="00EC0441">
        <w:rPr>
          <w:rFonts w:ascii="Century Schoolbook" w:hAnsi="Century Schoolbook"/>
        </w:rPr>
        <w:t xml:space="preserve"> </w:t>
      </w:r>
      <w:r w:rsidRPr="00F23164">
        <w:rPr>
          <w:rFonts w:ascii="Century Schoolbook" w:hAnsi="Century Schoolbook"/>
        </w:rPr>
        <w:t xml:space="preserve"> It is undisputed that sections 1100, 1102, and 1103 concern only community property.  Section 110</w:t>
      </w:r>
      <w:r w:rsidRPr="00F23164" w:rsidR="000836C6">
        <w:rPr>
          <w:rFonts w:ascii="Century Schoolbook" w:hAnsi="Century Schoolbook"/>
        </w:rPr>
        <w:t>0</w:t>
      </w:r>
      <w:r w:rsidRPr="00F23164">
        <w:rPr>
          <w:rFonts w:ascii="Century Schoolbook" w:hAnsi="Century Schoolbook"/>
        </w:rPr>
        <w:t xml:space="preserve"> contains </w:t>
      </w:r>
      <w:r w:rsidRPr="00F23164" w:rsidR="00071E31">
        <w:rPr>
          <w:rFonts w:ascii="Century Schoolbook" w:hAnsi="Century Schoolbook"/>
        </w:rPr>
        <w:t xml:space="preserve">specific </w:t>
      </w:r>
      <w:r w:rsidRPr="00F23164">
        <w:rPr>
          <w:rFonts w:ascii="Century Schoolbook" w:hAnsi="Century Schoolbook"/>
        </w:rPr>
        <w:t>rules governing a spouse</w:t>
      </w:r>
      <w:r w:rsidRPr="00F23164" w:rsidR="00253280">
        <w:rPr>
          <w:rFonts w:ascii="Century Schoolbook" w:hAnsi="Century Schoolbook"/>
        </w:rPr>
        <w:t>’</w:t>
      </w:r>
      <w:r w:rsidRPr="00F23164">
        <w:rPr>
          <w:rFonts w:ascii="Century Schoolbook" w:hAnsi="Century Schoolbook"/>
        </w:rPr>
        <w:t xml:space="preserve">s management of </w:t>
      </w:r>
      <w:r w:rsidRPr="00F23164" w:rsidR="00253280">
        <w:rPr>
          <w:rFonts w:ascii="Century Schoolbook" w:hAnsi="Century Schoolbook"/>
        </w:rPr>
        <w:t>“</w:t>
      </w:r>
      <w:r w:rsidRPr="00F23164" w:rsidR="0038499C">
        <w:rPr>
          <w:rFonts w:ascii="Century Schoolbook" w:hAnsi="Century Schoolbook"/>
        </w:rPr>
        <w:t>community personal property</w:t>
      </w:r>
      <w:r w:rsidRPr="00F23164" w:rsidR="00071E31">
        <w:rPr>
          <w:rFonts w:ascii="Century Schoolbook" w:hAnsi="Century Schoolbook"/>
        </w:rPr>
        <w:t>.</w:t>
      </w:r>
      <w:r w:rsidRPr="00F23164" w:rsidR="00253280">
        <w:rPr>
          <w:rFonts w:ascii="Century Schoolbook" w:hAnsi="Century Schoolbook"/>
        </w:rPr>
        <w:t>”</w:t>
      </w:r>
      <w:r w:rsidRPr="00F23164" w:rsidR="00EC0441">
        <w:rPr>
          <w:rFonts w:ascii="Century Schoolbook" w:hAnsi="Century Schoolbook"/>
        </w:rPr>
        <w:t xml:space="preserve"> </w:t>
      </w:r>
      <w:r w:rsidRPr="00F23164" w:rsidR="0038499C">
        <w:rPr>
          <w:rFonts w:ascii="Century Schoolbook" w:hAnsi="Century Schoolbook"/>
        </w:rPr>
        <w:t xml:space="preserve"> (§ 1100, subds. (a)</w:t>
      </w:r>
      <w:r w:rsidR="005B373F">
        <w:rPr>
          <w:rFonts w:ascii="Century Schoolbook" w:hAnsi="Century Schoolbook"/>
        </w:rPr>
        <w:noBreakHyphen/>
      </w:r>
      <w:r w:rsidRPr="00F23164" w:rsidR="0038499C">
        <w:rPr>
          <w:rFonts w:ascii="Century Schoolbook" w:hAnsi="Century Schoolbook"/>
        </w:rPr>
        <w:t>(d)</w:t>
      </w:r>
      <w:r w:rsidRPr="00F23164" w:rsidR="00071E31">
        <w:rPr>
          <w:rFonts w:ascii="Century Schoolbook" w:hAnsi="Century Schoolbook"/>
        </w:rPr>
        <w:t xml:space="preserve">.)  It also references the section 721 fiduciary relationship and declares it </w:t>
      </w:r>
      <w:r w:rsidR="00DC6F5B">
        <w:rPr>
          <w:rFonts w:ascii="Century Schoolbook" w:hAnsi="Century Schoolbook"/>
        </w:rPr>
        <w:t>applicable</w:t>
      </w:r>
      <w:r w:rsidRPr="00F23164" w:rsidR="00071E31">
        <w:rPr>
          <w:rFonts w:ascii="Century Schoolbook" w:hAnsi="Century Schoolbook"/>
        </w:rPr>
        <w:t xml:space="preserve"> to the parties</w:t>
      </w:r>
      <w:r w:rsidRPr="00F23164" w:rsidR="00253280">
        <w:rPr>
          <w:rFonts w:ascii="Century Schoolbook" w:hAnsi="Century Schoolbook"/>
        </w:rPr>
        <w:t>’</w:t>
      </w:r>
      <w:r w:rsidRPr="00F23164" w:rsidR="00071E31">
        <w:rPr>
          <w:rFonts w:ascii="Century Schoolbook" w:hAnsi="Century Schoolbook"/>
        </w:rPr>
        <w:t xml:space="preserve"> management of </w:t>
      </w:r>
      <w:r w:rsidRPr="00F23164" w:rsidR="00253280">
        <w:rPr>
          <w:rFonts w:ascii="Century Schoolbook" w:hAnsi="Century Schoolbook"/>
        </w:rPr>
        <w:t>“</w:t>
      </w:r>
      <w:r w:rsidRPr="00F23164" w:rsidR="00071E31">
        <w:rPr>
          <w:rFonts w:ascii="Century Schoolbook" w:hAnsi="Century Schoolbook"/>
        </w:rPr>
        <w:t>community assets and liabilities.</w:t>
      </w:r>
      <w:r w:rsidRPr="00F23164" w:rsidR="00253280">
        <w:rPr>
          <w:rFonts w:ascii="Century Schoolbook" w:hAnsi="Century Schoolbook"/>
        </w:rPr>
        <w:t>”</w:t>
      </w:r>
      <w:r w:rsidRPr="00F23164" w:rsidR="00071E31">
        <w:rPr>
          <w:rFonts w:ascii="Century Schoolbook" w:hAnsi="Century Schoolbook"/>
        </w:rPr>
        <w:t xml:space="preserve"> </w:t>
      </w:r>
      <w:r w:rsidRPr="00F23164" w:rsidR="0038499C">
        <w:rPr>
          <w:rFonts w:ascii="Century Schoolbook" w:hAnsi="Century Schoolbook"/>
        </w:rPr>
        <w:t xml:space="preserve"> (§ 1100, subd. (e)</w:t>
      </w:r>
      <w:r w:rsidRPr="00F23164" w:rsidR="00EC0441">
        <w:rPr>
          <w:rFonts w:ascii="Century Schoolbook" w:hAnsi="Century Schoolbook"/>
        </w:rPr>
        <w:t>.</w:t>
      </w:r>
      <w:r w:rsidRPr="00F23164" w:rsidR="0038499C">
        <w:rPr>
          <w:rFonts w:ascii="Century Schoolbook" w:hAnsi="Century Schoolbook"/>
        </w:rPr>
        <w:t xml:space="preserve">)  </w:t>
      </w:r>
      <w:r w:rsidRPr="00F23164">
        <w:rPr>
          <w:rFonts w:ascii="Century Schoolbook" w:hAnsi="Century Schoolbook"/>
        </w:rPr>
        <w:t xml:space="preserve">Section 1102 governs </w:t>
      </w:r>
      <w:r w:rsidRPr="00F23164" w:rsidR="00253280">
        <w:rPr>
          <w:rFonts w:ascii="Century Schoolbook" w:hAnsi="Century Schoolbook"/>
        </w:rPr>
        <w:t>“</w:t>
      </w:r>
      <w:r w:rsidRPr="00F23164">
        <w:rPr>
          <w:rFonts w:ascii="Century Schoolbook" w:hAnsi="Century Schoolbook"/>
        </w:rPr>
        <w:t>community real property.</w:t>
      </w:r>
      <w:r w:rsidRPr="00F23164" w:rsidR="00253280">
        <w:rPr>
          <w:rFonts w:ascii="Century Schoolbook" w:hAnsi="Century Schoolbook"/>
        </w:rPr>
        <w:t>”</w:t>
      </w:r>
      <w:r w:rsidRPr="00F23164" w:rsidR="0038499C">
        <w:rPr>
          <w:rFonts w:ascii="Century Schoolbook" w:hAnsi="Century Schoolbook"/>
        </w:rPr>
        <w:t xml:space="preserve">  (§ 1102, subds. (a), (c), (e).)</w:t>
      </w:r>
      <w:r w:rsidRPr="00F23164">
        <w:rPr>
          <w:rFonts w:ascii="Century Schoolbook" w:hAnsi="Century Schoolbook"/>
        </w:rPr>
        <w:t xml:space="preserve">  And section 1103 governs control of community property</w:t>
      </w:r>
      <w:r w:rsidRPr="00F23164" w:rsidR="0038499C">
        <w:rPr>
          <w:rFonts w:ascii="Century Schoolbook" w:hAnsi="Century Schoolbook"/>
        </w:rPr>
        <w:t xml:space="preserve"> </w:t>
      </w:r>
      <w:r w:rsidRPr="00F23164">
        <w:rPr>
          <w:rFonts w:ascii="Century Schoolbook" w:hAnsi="Century Schoolbook"/>
        </w:rPr>
        <w:t xml:space="preserve">when a spouse has a conservator or lacks legal capacity.  </w:t>
      </w:r>
    </w:p>
    <w:p w:rsidR="00577400" w:rsidRPr="00F23164" w:rsidP="00321404" w14:paraId="571C217D" w14:textId="39275F94">
      <w:pPr>
        <w:pStyle w:val="Body"/>
        <w:rPr>
          <w:rFonts w:ascii="Century Schoolbook" w:hAnsi="Century Schoolbook"/>
        </w:rPr>
      </w:pPr>
      <w:r w:rsidRPr="00F23164">
        <w:rPr>
          <w:rFonts w:ascii="Century Schoolbook" w:hAnsi="Century Schoolbook"/>
        </w:rPr>
        <w:t>S</w:t>
      </w:r>
      <w:r w:rsidRPr="00F23164" w:rsidR="00DE07B1">
        <w:rPr>
          <w:rFonts w:ascii="Century Schoolbook" w:hAnsi="Century Schoolbook"/>
        </w:rPr>
        <w:t>ection 1101</w:t>
      </w:r>
      <w:r w:rsidRPr="00F23164" w:rsidR="0038499C">
        <w:rPr>
          <w:rFonts w:ascii="Century Schoolbook" w:hAnsi="Century Schoolbook"/>
        </w:rPr>
        <w:t xml:space="preserve"> deals with breaches of fiduciary duties between spouses. </w:t>
      </w:r>
      <w:r w:rsidRPr="00F23164" w:rsidR="006A6FC5">
        <w:rPr>
          <w:rFonts w:ascii="Century Schoolbook" w:hAnsi="Century Schoolbook"/>
        </w:rPr>
        <w:t xml:space="preserve"> </w:t>
      </w:r>
      <w:r w:rsidRPr="00F23164" w:rsidR="000836C6">
        <w:rPr>
          <w:rFonts w:ascii="Century Schoolbook" w:hAnsi="Century Schoolbook"/>
        </w:rPr>
        <w:t>Its s</w:t>
      </w:r>
      <w:r w:rsidRPr="00F23164" w:rsidR="00DE07B1">
        <w:rPr>
          <w:rFonts w:ascii="Century Schoolbook" w:hAnsi="Century Schoolbook"/>
        </w:rPr>
        <w:t>ubdivision (a)</w:t>
      </w:r>
      <w:r w:rsidRPr="00F23164" w:rsidR="0038499C">
        <w:rPr>
          <w:rFonts w:ascii="Century Schoolbook" w:hAnsi="Century Schoolbook"/>
        </w:rPr>
        <w:t xml:space="preserve"> </w:t>
      </w:r>
      <w:r w:rsidRPr="00F23164" w:rsidR="00DE07B1">
        <w:rPr>
          <w:rFonts w:ascii="Century Schoolbook" w:hAnsi="Century Schoolbook"/>
        </w:rPr>
        <w:t xml:space="preserve">provides that a spouse has a claim for breach of the fiduciary duty that results in impairment of the </w:t>
      </w:r>
      <w:r w:rsidRPr="00F23164" w:rsidR="00253280">
        <w:rPr>
          <w:rFonts w:ascii="Century Schoolbook" w:hAnsi="Century Schoolbook"/>
        </w:rPr>
        <w:t>“</w:t>
      </w:r>
      <w:r w:rsidRPr="00F23164" w:rsidR="007457F9">
        <w:rPr>
          <w:rFonts w:ascii="Century Schoolbook" w:hAnsi="Century Schoolbook"/>
        </w:rPr>
        <w:t>undivided one-half interest in the community estate</w:t>
      </w:r>
      <w:r w:rsidRPr="00F23164" w:rsidR="00321404">
        <w:rPr>
          <w:rFonts w:ascii="Century Schoolbook" w:hAnsi="Century Schoolbook"/>
        </w:rPr>
        <w:t>, including [through] a single transaction or a pattern or series of transactions.</w:t>
      </w:r>
      <w:r w:rsidRPr="00F23164" w:rsidR="00253280">
        <w:rPr>
          <w:rFonts w:ascii="Century Schoolbook" w:hAnsi="Century Schoolbook"/>
        </w:rPr>
        <w:t>”</w:t>
      </w:r>
      <w:r w:rsidRPr="00F23164" w:rsidR="00DE07B1">
        <w:rPr>
          <w:rFonts w:ascii="Century Schoolbook" w:hAnsi="Century Schoolbook"/>
        </w:rPr>
        <w:t xml:space="preserve"> </w:t>
      </w:r>
      <w:r w:rsidRPr="00F23164" w:rsidR="00FB0DFB">
        <w:rPr>
          <w:rFonts w:ascii="Century Schoolbook" w:hAnsi="Century Schoolbook"/>
        </w:rPr>
        <w:t xml:space="preserve"> </w:t>
      </w:r>
      <w:r w:rsidRPr="00F23164">
        <w:rPr>
          <w:rFonts w:ascii="Century Schoolbook" w:hAnsi="Century Schoolbook"/>
        </w:rPr>
        <w:t>Other subdivision</w:t>
      </w:r>
      <w:r w:rsidRPr="00F23164" w:rsidR="00BE30C0">
        <w:rPr>
          <w:rFonts w:ascii="Century Schoolbook" w:hAnsi="Century Schoolbook"/>
        </w:rPr>
        <w:t>s</w:t>
      </w:r>
      <w:r w:rsidRPr="00F23164">
        <w:rPr>
          <w:rFonts w:ascii="Century Schoolbook" w:hAnsi="Century Schoolbook"/>
        </w:rPr>
        <w:t xml:space="preserve"> of section 1101 </w:t>
      </w:r>
      <w:r w:rsidRPr="00F23164" w:rsidR="00EC0441">
        <w:rPr>
          <w:rFonts w:ascii="Century Schoolbook" w:hAnsi="Century Schoolbook"/>
        </w:rPr>
        <w:t>also</w:t>
      </w:r>
      <w:r w:rsidRPr="00F23164">
        <w:rPr>
          <w:rFonts w:ascii="Century Schoolbook" w:hAnsi="Century Schoolbook"/>
        </w:rPr>
        <w:t xml:space="preserve"> expressly involve community property.  Subdivision (b) </w:t>
      </w:r>
      <w:r w:rsidRPr="00F23164" w:rsidR="003F6F7E">
        <w:rPr>
          <w:rFonts w:ascii="Century Schoolbook" w:hAnsi="Century Schoolbook"/>
        </w:rPr>
        <w:t>allows the court to order an accounting of the parties</w:t>
      </w:r>
      <w:r w:rsidRPr="00F23164" w:rsidR="00253280">
        <w:rPr>
          <w:rFonts w:ascii="Century Schoolbook" w:hAnsi="Century Schoolbook"/>
        </w:rPr>
        <w:t>’</w:t>
      </w:r>
      <w:r w:rsidRPr="00F23164" w:rsidR="003F6F7E">
        <w:rPr>
          <w:rFonts w:ascii="Century Schoolbook" w:hAnsi="Century Schoolbook"/>
        </w:rPr>
        <w:t xml:space="preserve"> property and determine their rights in </w:t>
      </w:r>
      <w:r w:rsidRPr="00F23164" w:rsidR="00253280">
        <w:rPr>
          <w:rFonts w:ascii="Century Schoolbook" w:hAnsi="Century Schoolbook"/>
        </w:rPr>
        <w:t>“</w:t>
      </w:r>
      <w:r w:rsidRPr="00F23164" w:rsidR="007457F9">
        <w:rPr>
          <w:rFonts w:ascii="Century Schoolbook" w:hAnsi="Century Schoolbook"/>
        </w:rPr>
        <w:t>community property</w:t>
      </w:r>
      <w:r w:rsidRPr="00F23164" w:rsidR="00253280">
        <w:rPr>
          <w:rFonts w:ascii="Century Schoolbook" w:hAnsi="Century Schoolbook"/>
        </w:rPr>
        <w:t>”</w:t>
      </w:r>
      <w:r w:rsidRPr="00F23164">
        <w:rPr>
          <w:rFonts w:ascii="Century Schoolbook" w:hAnsi="Century Schoolbook"/>
        </w:rPr>
        <w:t xml:space="preserve"> and the classification of all the</w:t>
      </w:r>
      <w:r w:rsidRPr="00F23164" w:rsidR="003F6F7E">
        <w:rPr>
          <w:rFonts w:ascii="Century Schoolbook" w:hAnsi="Century Schoolbook"/>
        </w:rPr>
        <w:t>ir property.</w:t>
      </w:r>
      <w:r w:rsidRPr="00F23164">
        <w:rPr>
          <w:rFonts w:ascii="Century Schoolbook" w:hAnsi="Century Schoolbook"/>
        </w:rPr>
        <w:t xml:space="preserve"> </w:t>
      </w:r>
      <w:r w:rsidRPr="00F23164" w:rsidR="003F6F7E">
        <w:rPr>
          <w:rFonts w:ascii="Century Schoolbook" w:hAnsi="Century Schoolbook"/>
        </w:rPr>
        <w:t xml:space="preserve"> Subdivision (c) permits the court to add the name of a spouse to community property or otherwise reform the title of the community property.  And subdivision (e) </w:t>
      </w:r>
      <w:r w:rsidRPr="00F23164" w:rsidR="00BE30C0">
        <w:rPr>
          <w:rFonts w:ascii="Century Schoolbook" w:hAnsi="Century Schoolbook"/>
        </w:rPr>
        <w:t>allows the court to permit a transaction in community property without one spouse</w:t>
      </w:r>
      <w:r w:rsidRPr="00F23164" w:rsidR="00253280">
        <w:rPr>
          <w:rFonts w:ascii="Century Schoolbook" w:hAnsi="Century Schoolbook"/>
        </w:rPr>
        <w:t>’</w:t>
      </w:r>
      <w:r w:rsidRPr="00F23164" w:rsidR="00BE30C0">
        <w:rPr>
          <w:rFonts w:ascii="Century Schoolbook" w:hAnsi="Century Schoolbook"/>
        </w:rPr>
        <w:t xml:space="preserve">s consent, under certain conditions. </w:t>
      </w:r>
    </w:p>
    <w:p w:rsidR="00655445" w:rsidRPr="00F23164" w:rsidP="00655445" w14:paraId="39010C19" w14:textId="3CE53EA5">
      <w:pPr>
        <w:pStyle w:val="Body"/>
        <w:rPr>
          <w:rFonts w:ascii="Century Schoolbook" w:hAnsi="Century Schoolbook"/>
        </w:rPr>
      </w:pPr>
      <w:r w:rsidRPr="00F23164">
        <w:rPr>
          <w:rFonts w:ascii="Century Schoolbook" w:hAnsi="Century Schoolbook"/>
        </w:rPr>
        <w:t>Subdivision (d) of section 1101 provides the statute of limitation</w:t>
      </w:r>
      <w:r w:rsidR="008E06BA">
        <w:rPr>
          <w:rFonts w:ascii="Century Schoolbook" w:hAnsi="Century Schoolbook"/>
        </w:rPr>
        <w:t>s</w:t>
      </w:r>
      <w:r w:rsidRPr="00F23164">
        <w:rPr>
          <w:rFonts w:ascii="Century Schoolbook" w:hAnsi="Century Schoolbook"/>
        </w:rPr>
        <w:t xml:space="preserve"> that govern</w:t>
      </w:r>
      <w:r w:rsidR="008E06BA">
        <w:rPr>
          <w:rFonts w:ascii="Century Schoolbook" w:hAnsi="Century Schoolbook"/>
        </w:rPr>
        <w:t>s</w:t>
      </w:r>
      <w:r w:rsidRPr="00F23164">
        <w:rPr>
          <w:rFonts w:ascii="Century Schoolbook" w:hAnsi="Century Schoolbook"/>
        </w:rPr>
        <w:t xml:space="preserve"> claims under that section.  Under subdivision (d)(1), </w:t>
      </w:r>
      <w:r w:rsidRPr="00F23164" w:rsidR="00253280">
        <w:rPr>
          <w:rFonts w:ascii="Century Schoolbook" w:hAnsi="Century Schoolbook"/>
        </w:rPr>
        <w:t>“</w:t>
      </w:r>
      <w:r w:rsidRPr="00F23164" w:rsidR="007457F9">
        <w:rPr>
          <w:rFonts w:ascii="Century Schoolbook" w:hAnsi="Century Schoolbook"/>
        </w:rPr>
        <w:t>[e]xcept as provided in paragraph (2), any action under subdivision (a) shall be commenced within three years of the date a petitioning spouse had actual knowledge that the transaction or event for which the remedy is being sought occurred.</w:t>
      </w:r>
      <w:r w:rsidRPr="00F23164" w:rsidR="00253280">
        <w:rPr>
          <w:rFonts w:ascii="Century Schoolbook" w:hAnsi="Century Schoolbook"/>
        </w:rPr>
        <w:t>”</w:t>
      </w:r>
      <w:r w:rsidRPr="00F23164">
        <w:rPr>
          <w:rFonts w:ascii="Century Schoolbook" w:hAnsi="Century Schoolbook"/>
        </w:rPr>
        <w:t xml:space="preserve">  In turn, subdivision (d)(2) instructs:  </w:t>
      </w:r>
      <w:r w:rsidRPr="00F23164" w:rsidR="00253280">
        <w:rPr>
          <w:rFonts w:ascii="Century Schoolbook" w:hAnsi="Century Schoolbook"/>
        </w:rPr>
        <w:t>“</w:t>
      </w:r>
      <w:r w:rsidRPr="00F23164" w:rsidR="007457F9">
        <w:rPr>
          <w:rFonts w:ascii="Century Schoolbook" w:hAnsi="Century Schoolbook"/>
        </w:rPr>
        <w:t>An action may be commenced under this section upon the death of a spouse or in conjunction with an action for legal separation, dissolution of marriage, or nullity without regard to the time limitations set forth in paragraph (1).</w:t>
      </w:r>
      <w:r w:rsidRPr="00F23164" w:rsidR="00253280">
        <w:rPr>
          <w:rFonts w:ascii="Century Schoolbook" w:hAnsi="Century Schoolbook"/>
        </w:rPr>
        <w:t>”</w:t>
      </w:r>
      <w:r>
        <w:rPr>
          <w:rStyle w:val="FootnoteReference"/>
          <w:rFonts w:ascii="Century Schoolbook" w:hAnsi="Century Schoolbook"/>
        </w:rPr>
        <w:footnoteReference w:id="13"/>
      </w:r>
    </w:p>
    <w:p w:rsidR="00AD7DF2" w:rsidRPr="00F23164" w:rsidP="00F65EDE" w14:paraId="41FE5C5F" w14:textId="5E132C0F">
      <w:pPr>
        <w:pStyle w:val="Body"/>
        <w:rPr>
          <w:rFonts w:ascii="Century Schoolbook" w:hAnsi="Century Schoolbook"/>
        </w:rPr>
      </w:pPr>
      <w:r w:rsidRPr="00F23164">
        <w:rPr>
          <w:rFonts w:ascii="Century Schoolbook" w:hAnsi="Century Schoolbook"/>
        </w:rPr>
        <w:t>Subdivisions (g) and (h) of section 1101</w:t>
      </w:r>
      <w:r w:rsidRPr="00F23164" w:rsidR="00F64C6F">
        <w:rPr>
          <w:rFonts w:ascii="Century Schoolbook" w:hAnsi="Century Schoolbook"/>
        </w:rPr>
        <w:t xml:space="preserve"> </w:t>
      </w:r>
      <w:r w:rsidRPr="00F23164" w:rsidR="00253280">
        <w:rPr>
          <w:rFonts w:ascii="Century Schoolbook" w:hAnsi="Century Schoolbook"/>
        </w:rPr>
        <w:t>“</w:t>
      </w:r>
      <w:r w:rsidRPr="00F23164" w:rsidR="007457F9">
        <w:rPr>
          <w:rFonts w:ascii="Century Schoolbook" w:hAnsi="Century Schoolbook"/>
        </w:rPr>
        <w:t xml:space="preserve">provide remedies for claims brought under </w:t>
      </w:r>
      <w:r w:rsidRPr="00F23164" w:rsidR="0038499C">
        <w:rPr>
          <w:rFonts w:ascii="Century Schoolbook" w:hAnsi="Century Schoolbook"/>
        </w:rPr>
        <w:t>[that section]</w:t>
      </w:r>
      <w:r w:rsidRPr="00F23164" w:rsidR="007457F9">
        <w:rPr>
          <w:rFonts w:ascii="Century Schoolbook" w:hAnsi="Century Schoolbook"/>
        </w:rPr>
        <w:t>.</w:t>
      </w:r>
      <w:r w:rsidRPr="00F23164" w:rsidR="00253280">
        <w:rPr>
          <w:rFonts w:ascii="Century Schoolbook" w:hAnsi="Century Schoolbook"/>
        </w:rPr>
        <w:t>”</w:t>
      </w:r>
      <w:r w:rsidRPr="00F23164" w:rsidR="00655445">
        <w:rPr>
          <w:rFonts w:ascii="Century Schoolbook" w:hAnsi="Century Schoolbook"/>
        </w:rPr>
        <w:t xml:space="preserve">  (</w:t>
      </w:r>
      <w:r w:rsidRPr="00F23164">
        <w:rPr>
          <w:rFonts w:ascii="Century Schoolbook" w:hAnsi="Century Schoolbook"/>
          <w:i/>
          <w:iCs/>
        </w:rPr>
        <w:t xml:space="preserve">In re </w:t>
      </w:r>
      <w:r w:rsidRPr="00F23164" w:rsidR="00BC0AA0">
        <w:rPr>
          <w:rFonts w:ascii="Century Schoolbook" w:hAnsi="Century Schoolbook"/>
          <w:i/>
          <w:iCs/>
        </w:rPr>
        <w:t xml:space="preserve">Marriage of </w:t>
      </w:r>
      <w:r w:rsidRPr="00F23164">
        <w:rPr>
          <w:rFonts w:ascii="Century Schoolbook" w:hAnsi="Century Schoolbook"/>
          <w:i/>
          <w:iCs/>
        </w:rPr>
        <w:t>Schleich</w:t>
      </w:r>
      <w:r w:rsidRPr="00F23164">
        <w:rPr>
          <w:rFonts w:ascii="Century Schoolbook" w:hAnsi="Century Schoolbook"/>
        </w:rPr>
        <w:t xml:space="preserve"> (2017) 8</w:t>
      </w:r>
      <w:r w:rsidRPr="00F23164" w:rsidR="00655445">
        <w:rPr>
          <w:rFonts w:ascii="Century Schoolbook" w:hAnsi="Century Schoolbook"/>
        </w:rPr>
        <w:t> </w:t>
      </w:r>
      <w:r w:rsidRPr="00F23164">
        <w:rPr>
          <w:rFonts w:ascii="Century Schoolbook" w:hAnsi="Century Schoolbook"/>
        </w:rPr>
        <w:t>Cal.App.5th 267, 280</w:t>
      </w:r>
      <w:r w:rsidRPr="00F23164" w:rsidR="003C4213">
        <w:rPr>
          <w:rFonts w:ascii="Century Schoolbook" w:hAnsi="Century Schoolbook"/>
        </w:rPr>
        <w:t xml:space="preserve"> (</w:t>
      </w:r>
      <w:r w:rsidRPr="00F23164" w:rsidR="003C4213">
        <w:rPr>
          <w:rFonts w:ascii="Century Schoolbook" w:hAnsi="Century Schoolbook"/>
          <w:i/>
          <w:iCs/>
        </w:rPr>
        <w:t>Schleich</w:t>
      </w:r>
      <w:r w:rsidRPr="00F23164" w:rsidR="003C4213">
        <w:rPr>
          <w:rFonts w:ascii="Century Schoolbook" w:hAnsi="Century Schoolbook"/>
        </w:rPr>
        <w:t>)</w:t>
      </w:r>
      <w:r w:rsidRPr="00F23164" w:rsidR="00655445">
        <w:rPr>
          <w:rFonts w:ascii="Century Schoolbook" w:hAnsi="Century Schoolbook"/>
        </w:rPr>
        <w:t xml:space="preserve">.)  </w:t>
      </w:r>
      <w:r w:rsidRPr="00F23164">
        <w:rPr>
          <w:rFonts w:ascii="Century Schoolbook" w:hAnsi="Century Schoolbook"/>
        </w:rPr>
        <w:t>S</w:t>
      </w:r>
      <w:r w:rsidRPr="00F23164" w:rsidR="00655445">
        <w:rPr>
          <w:rFonts w:ascii="Century Schoolbook" w:hAnsi="Century Schoolbook"/>
        </w:rPr>
        <w:t xml:space="preserve">ubdivision (g) </w:t>
      </w:r>
      <w:r w:rsidRPr="00F23164">
        <w:rPr>
          <w:rFonts w:ascii="Century Schoolbook" w:hAnsi="Century Schoolbook"/>
        </w:rPr>
        <w:t xml:space="preserve">states, </w:t>
      </w:r>
      <w:r w:rsidRPr="00F23164" w:rsidR="00E475EF">
        <w:rPr>
          <w:rFonts w:ascii="Century Schoolbook" w:hAnsi="Century Schoolbook"/>
        </w:rPr>
        <w:t xml:space="preserve">as relevant here, </w:t>
      </w:r>
      <w:r w:rsidRPr="00F23164" w:rsidR="00253280">
        <w:rPr>
          <w:rFonts w:ascii="Century Schoolbook" w:hAnsi="Century Schoolbook"/>
        </w:rPr>
        <w:t>“</w:t>
      </w:r>
      <w:r w:rsidRPr="00F23164" w:rsidR="007457F9">
        <w:rPr>
          <w:rFonts w:ascii="Century Schoolbook" w:hAnsi="Century Schoolbook"/>
        </w:rPr>
        <w:t>Remedies for breach of the fiduciary duty by one spouse, including those set out in Sections 721 and 1100, shall include, but not be limited to, an award to the other spouse of 50 percent, or an amount equal to 50 percent, of any asset undisclosed or transferred in breach of the fiduciary duty plus attorney</w:t>
      </w:r>
      <w:r w:rsidRPr="00F23164" w:rsidR="00253280">
        <w:rPr>
          <w:rFonts w:ascii="Century Schoolbook" w:hAnsi="Century Schoolbook"/>
        </w:rPr>
        <w:t>’</w:t>
      </w:r>
      <w:r w:rsidRPr="00F23164" w:rsidR="007457F9">
        <w:rPr>
          <w:rFonts w:ascii="Century Schoolbook" w:hAnsi="Century Schoolbook"/>
        </w:rPr>
        <w:t>s fees and court costs.</w:t>
      </w:r>
      <w:r w:rsidRPr="00F23164" w:rsidR="00253280">
        <w:rPr>
          <w:rFonts w:ascii="Century Schoolbook" w:hAnsi="Century Schoolbook"/>
        </w:rPr>
        <w:t>”</w:t>
      </w:r>
      <w:r w:rsidRPr="00F23164">
        <w:rPr>
          <w:rFonts w:ascii="Century Schoolbook" w:hAnsi="Century Schoolbook"/>
        </w:rPr>
        <w:t xml:space="preserve">  (§ 1101, subd. (g).)  And under subdivision (h), where </w:t>
      </w:r>
      <w:r w:rsidRPr="00F23164" w:rsidR="00F65EDE">
        <w:rPr>
          <w:rFonts w:ascii="Century Schoolbook" w:hAnsi="Century Schoolbook"/>
        </w:rPr>
        <w:t>the breach falls with</w:t>
      </w:r>
      <w:r w:rsidR="008E06BA">
        <w:rPr>
          <w:rFonts w:ascii="Century Schoolbook" w:hAnsi="Century Schoolbook"/>
        </w:rPr>
        <w:t>in</w:t>
      </w:r>
      <w:r w:rsidRPr="00F23164" w:rsidR="00F65EDE">
        <w:rPr>
          <w:rFonts w:ascii="Century Schoolbook" w:hAnsi="Century Schoolbook"/>
        </w:rPr>
        <w:t xml:space="preserve"> the scope of </w:t>
      </w:r>
      <w:r w:rsidRPr="00F23164">
        <w:rPr>
          <w:rFonts w:ascii="Century Schoolbook" w:hAnsi="Century Schoolbook"/>
        </w:rPr>
        <w:t>Civil Code section 3294</w:t>
      </w:r>
      <w:r w:rsidRPr="00F23164" w:rsidR="00F65EDE">
        <w:rPr>
          <w:rFonts w:ascii="Century Schoolbook" w:hAnsi="Century Schoolbook"/>
        </w:rPr>
        <w:t>—meaning it involves oppression, fraud, or malice—</w:t>
      </w:r>
      <w:r w:rsidRPr="00F23164" w:rsidR="00253280">
        <w:rPr>
          <w:rFonts w:ascii="Century Schoolbook" w:hAnsi="Century Schoolbook"/>
        </w:rPr>
        <w:t>“</w:t>
      </w:r>
      <w:r w:rsidRPr="00F23164" w:rsidR="007457F9">
        <w:rPr>
          <w:rFonts w:ascii="Century Schoolbook" w:hAnsi="Century Schoolbook"/>
        </w:rPr>
        <w:t>[r]emedies for the breach of the fiduciary duty by one spouse, as set forth in Sections 721 and 1100 . . . shall include . . . an award to the other spouse of 100 percent, or an amount equal to 100 percent, of any asset undisclosed or transferred in breach of the fiduciary duty.</w:t>
      </w:r>
      <w:r w:rsidRPr="00F23164" w:rsidR="00253280">
        <w:rPr>
          <w:rFonts w:ascii="Century Schoolbook" w:hAnsi="Century Schoolbook"/>
        </w:rPr>
        <w:t>”</w:t>
      </w:r>
      <w:r w:rsidRPr="00F23164">
        <w:rPr>
          <w:rFonts w:ascii="Century Schoolbook" w:hAnsi="Century Schoolbook"/>
        </w:rPr>
        <w:t xml:space="preserve">  (§ 1101, subd. (</w:t>
      </w:r>
      <w:r w:rsidRPr="00F23164" w:rsidR="005602ED">
        <w:rPr>
          <w:rFonts w:ascii="Century Schoolbook" w:hAnsi="Century Schoolbook"/>
        </w:rPr>
        <w:t>h</w:t>
      </w:r>
      <w:r w:rsidRPr="00F23164">
        <w:rPr>
          <w:rFonts w:ascii="Century Schoolbook" w:hAnsi="Century Schoolbook"/>
        </w:rPr>
        <w:t>).)</w:t>
      </w:r>
    </w:p>
    <w:p w:rsidR="005C7C8B" w:rsidRPr="00F23164" w:rsidP="00253280" w14:paraId="6338B389" w14:textId="5DEA64A1">
      <w:pPr>
        <w:pStyle w:val="Body"/>
        <w:ind w:firstLine="0"/>
        <w:outlineLvl w:val="4"/>
        <w:rPr>
          <w:rFonts w:ascii="Century Schoolbook" w:hAnsi="Century Schoolbook"/>
        </w:rPr>
      </w:pPr>
      <w:r w:rsidRPr="00F23164">
        <w:rPr>
          <w:rFonts w:ascii="Century Schoolbook" w:hAnsi="Century Schoolbook"/>
        </w:rPr>
        <w:t xml:space="preserve">d.  </w:t>
      </w:r>
      <w:r w:rsidRPr="00F23164">
        <w:rPr>
          <w:rFonts w:ascii="Century Schoolbook" w:hAnsi="Century Schoolbook"/>
          <w:i/>
          <w:iCs/>
        </w:rPr>
        <w:t xml:space="preserve">The Courts’ </w:t>
      </w:r>
      <w:r w:rsidRPr="00F23164" w:rsidR="0027778C">
        <w:rPr>
          <w:rFonts w:ascii="Century Schoolbook" w:hAnsi="Century Schoolbook"/>
          <w:i/>
          <w:iCs/>
        </w:rPr>
        <w:t>Construction</w:t>
      </w:r>
      <w:r w:rsidRPr="00F23164">
        <w:rPr>
          <w:rFonts w:ascii="Century Schoolbook" w:hAnsi="Century Schoolbook"/>
          <w:i/>
          <w:iCs/>
        </w:rPr>
        <w:t xml:space="preserve"> of Section 1101</w:t>
      </w:r>
    </w:p>
    <w:p w:rsidR="00033FA2" w:rsidP="00E475EF" w14:paraId="043769B8" w14:textId="77777777">
      <w:pPr>
        <w:pStyle w:val="Body"/>
        <w:rPr>
          <w:rFonts w:ascii="Century Schoolbook" w:hAnsi="Century Schoolbook"/>
        </w:rPr>
      </w:pPr>
      <w:r w:rsidRPr="00F23164">
        <w:rPr>
          <w:rFonts w:ascii="Century Schoolbook" w:hAnsi="Century Schoolbook"/>
        </w:rPr>
        <w:t xml:space="preserve">Reviewing </w:t>
      </w:r>
      <w:r w:rsidRPr="00F23164" w:rsidR="00AE645C">
        <w:rPr>
          <w:rFonts w:ascii="Century Schoolbook" w:hAnsi="Century Schoolbook"/>
        </w:rPr>
        <w:t>section 1101</w:t>
      </w:r>
      <w:r w:rsidRPr="00F23164" w:rsidR="00253280">
        <w:rPr>
          <w:rFonts w:ascii="Century Schoolbook" w:hAnsi="Century Schoolbook"/>
        </w:rPr>
        <w:t>’</w:t>
      </w:r>
      <w:r w:rsidRPr="00F23164" w:rsidR="00AE645C">
        <w:rPr>
          <w:rFonts w:ascii="Century Schoolbook" w:hAnsi="Century Schoolbook"/>
        </w:rPr>
        <w:t xml:space="preserve">s structure and placement in the </w:t>
      </w:r>
      <w:r w:rsidRPr="00F23164" w:rsidR="00EC0441">
        <w:rPr>
          <w:rFonts w:ascii="Century Schoolbook" w:hAnsi="Century Schoolbook"/>
        </w:rPr>
        <w:t>F</w:t>
      </w:r>
      <w:r w:rsidRPr="00F23164" w:rsidR="00AE645C">
        <w:rPr>
          <w:rFonts w:ascii="Century Schoolbook" w:hAnsi="Century Schoolbook"/>
        </w:rPr>
        <w:t xml:space="preserve">amily </w:t>
      </w:r>
      <w:r w:rsidRPr="00F23164" w:rsidR="00EC0441">
        <w:rPr>
          <w:rFonts w:ascii="Century Schoolbook" w:hAnsi="Century Schoolbook"/>
        </w:rPr>
        <w:t>C</w:t>
      </w:r>
      <w:r w:rsidRPr="00F23164" w:rsidR="00AE645C">
        <w:rPr>
          <w:rFonts w:ascii="Century Schoolbook" w:hAnsi="Century Schoolbook"/>
        </w:rPr>
        <w:t xml:space="preserve">ode, two Courts of Appeal have held that </w:t>
      </w:r>
      <w:r w:rsidRPr="00F23164" w:rsidR="00BA6DA1">
        <w:rPr>
          <w:rFonts w:ascii="Century Schoolbook" w:hAnsi="Century Schoolbook"/>
        </w:rPr>
        <w:t xml:space="preserve">its </w:t>
      </w:r>
      <w:r w:rsidRPr="00F23164" w:rsidR="00921E8D">
        <w:rPr>
          <w:rFonts w:ascii="Century Schoolbook" w:hAnsi="Century Schoolbook"/>
        </w:rPr>
        <w:t>remedy provisions</w:t>
      </w:r>
      <w:r w:rsidRPr="00F23164" w:rsidR="000836C6">
        <w:rPr>
          <w:rFonts w:ascii="Century Schoolbook" w:hAnsi="Century Schoolbook"/>
        </w:rPr>
        <w:t>, subdivisions (g) and (h),</w:t>
      </w:r>
      <w:r w:rsidRPr="00F23164" w:rsidR="00AE645C">
        <w:rPr>
          <w:rFonts w:ascii="Century Schoolbook" w:hAnsi="Century Schoolbook"/>
        </w:rPr>
        <w:t xml:space="preserve"> </w:t>
      </w:r>
      <w:r w:rsidRPr="00F23164" w:rsidR="00BA6DA1">
        <w:rPr>
          <w:rFonts w:ascii="Century Schoolbook" w:hAnsi="Century Schoolbook"/>
        </w:rPr>
        <w:t xml:space="preserve">apply only to breaches of fiduciary duty involving community property.  </w:t>
      </w:r>
      <w:r w:rsidRPr="00F23164" w:rsidR="006947BD">
        <w:rPr>
          <w:rFonts w:ascii="Century Schoolbook" w:hAnsi="Century Schoolbook"/>
        </w:rPr>
        <w:t>(</w:t>
      </w:r>
      <w:r w:rsidRPr="00F23164" w:rsidR="00990927">
        <w:rPr>
          <w:rFonts w:ascii="Century Schoolbook" w:hAnsi="Century Schoolbook"/>
          <w:i/>
          <w:iCs/>
        </w:rPr>
        <w:t>Schleich, supra</w:t>
      </w:r>
      <w:r w:rsidRPr="00F23164" w:rsidR="00990927">
        <w:rPr>
          <w:rFonts w:ascii="Century Schoolbook" w:hAnsi="Century Schoolbook"/>
        </w:rPr>
        <w:t xml:space="preserve">, 8 Cal.App.5th at p. 279; </w:t>
      </w:r>
      <w:r w:rsidRPr="00F23164" w:rsidR="006947BD">
        <w:rPr>
          <w:rFonts w:ascii="Century Schoolbook" w:hAnsi="Century Schoolbook"/>
          <w:i/>
          <w:iCs/>
        </w:rPr>
        <w:t>Simmons,</w:t>
      </w:r>
      <w:r w:rsidRPr="00F23164" w:rsidR="006947BD">
        <w:rPr>
          <w:rFonts w:ascii="Century Schoolbook" w:hAnsi="Century Schoolbook"/>
        </w:rPr>
        <w:t xml:space="preserve"> </w:t>
      </w:r>
      <w:r w:rsidRPr="00F23164" w:rsidR="006947BD">
        <w:rPr>
          <w:rFonts w:ascii="Century Schoolbook" w:hAnsi="Century Schoolbook"/>
          <w:i/>
          <w:iCs/>
        </w:rPr>
        <w:t>supra</w:t>
      </w:r>
      <w:r w:rsidRPr="00F23164" w:rsidR="006947BD">
        <w:rPr>
          <w:rFonts w:ascii="Century Schoolbook" w:hAnsi="Century Schoolbook"/>
        </w:rPr>
        <w:t xml:space="preserve">, 215 Cal.App.4th at p. 593.)  </w:t>
      </w:r>
      <w:r w:rsidRPr="00F23164">
        <w:rPr>
          <w:rFonts w:ascii="Century Schoolbook" w:hAnsi="Century Schoolbook"/>
        </w:rPr>
        <w:t xml:space="preserve">In </w:t>
      </w:r>
      <w:r w:rsidRPr="00F23164">
        <w:rPr>
          <w:rFonts w:ascii="Century Schoolbook" w:hAnsi="Century Schoolbook"/>
          <w:i/>
          <w:iCs/>
        </w:rPr>
        <w:t>Simmons</w:t>
      </w:r>
      <w:r w:rsidRPr="00F23164">
        <w:rPr>
          <w:rFonts w:ascii="Century Schoolbook" w:hAnsi="Century Schoolbook"/>
        </w:rPr>
        <w:t xml:space="preserve">, the trial court </w:t>
      </w:r>
      <w:r w:rsidRPr="00F23164" w:rsidR="003C4213">
        <w:rPr>
          <w:rFonts w:ascii="Century Schoolbook" w:hAnsi="Century Schoolbook"/>
        </w:rPr>
        <w:t>awarded</w:t>
      </w:r>
      <w:r w:rsidRPr="00F23164">
        <w:rPr>
          <w:rFonts w:ascii="Century Schoolbook" w:hAnsi="Century Schoolbook"/>
        </w:rPr>
        <w:t xml:space="preserve"> the entire value of the husband</w:t>
      </w:r>
      <w:r w:rsidRPr="00F23164" w:rsidR="00253280">
        <w:rPr>
          <w:rFonts w:ascii="Century Schoolbook" w:hAnsi="Century Schoolbook"/>
        </w:rPr>
        <w:t>’</w:t>
      </w:r>
      <w:r w:rsidRPr="00F23164">
        <w:rPr>
          <w:rFonts w:ascii="Century Schoolbook" w:hAnsi="Century Schoolbook"/>
        </w:rPr>
        <w:t>s separate</w:t>
      </w:r>
      <w:r w:rsidRPr="00F23164" w:rsidR="00E475EF">
        <w:rPr>
          <w:rFonts w:ascii="Century Schoolbook" w:hAnsi="Century Schoolbook"/>
        </w:rPr>
        <w:t>-</w:t>
      </w:r>
      <w:r w:rsidRPr="00F23164">
        <w:rPr>
          <w:rFonts w:ascii="Century Schoolbook" w:hAnsi="Century Schoolbook"/>
        </w:rPr>
        <w:t xml:space="preserve">property savings account </w:t>
      </w:r>
      <w:r w:rsidRPr="00F23164" w:rsidR="003C4213">
        <w:rPr>
          <w:rFonts w:ascii="Century Schoolbook" w:hAnsi="Century Schoolbook"/>
        </w:rPr>
        <w:t xml:space="preserve">to the wife, </w:t>
      </w:r>
      <w:r w:rsidRPr="00F23164">
        <w:rPr>
          <w:rFonts w:ascii="Century Schoolbook" w:hAnsi="Century Schoolbook"/>
        </w:rPr>
        <w:t xml:space="preserve">under </w:t>
      </w:r>
      <w:r w:rsidRPr="00F23164" w:rsidR="00D65DE1">
        <w:rPr>
          <w:rFonts w:ascii="Century Schoolbook" w:hAnsi="Century Schoolbook"/>
        </w:rPr>
        <w:t xml:space="preserve">section 1101, </w:t>
      </w:r>
      <w:r w:rsidRPr="00F23164">
        <w:rPr>
          <w:rFonts w:ascii="Century Schoolbook" w:hAnsi="Century Schoolbook"/>
        </w:rPr>
        <w:t>subdivision (h)</w:t>
      </w:r>
      <w:r w:rsidRPr="00F23164" w:rsidR="003C4213">
        <w:rPr>
          <w:rFonts w:ascii="Century Schoolbook" w:hAnsi="Century Schoolbook"/>
        </w:rPr>
        <w:t>,</w:t>
      </w:r>
      <w:r w:rsidRPr="00F23164">
        <w:rPr>
          <w:rFonts w:ascii="Century Schoolbook" w:hAnsi="Century Schoolbook"/>
        </w:rPr>
        <w:t xml:space="preserve"> for fraudulently failing to disclose </w:t>
      </w:r>
      <w:r w:rsidRPr="00F23164" w:rsidR="003C4213">
        <w:rPr>
          <w:rFonts w:ascii="Century Schoolbook" w:hAnsi="Century Schoolbook"/>
        </w:rPr>
        <w:t>the account</w:t>
      </w:r>
      <w:r w:rsidRPr="00F23164">
        <w:rPr>
          <w:rFonts w:ascii="Century Schoolbook" w:hAnsi="Century Schoolbook"/>
        </w:rPr>
        <w:t xml:space="preserve">. </w:t>
      </w:r>
      <w:r w:rsidRPr="00F23164" w:rsidR="003C4213">
        <w:rPr>
          <w:rFonts w:ascii="Century Schoolbook" w:hAnsi="Century Schoolbook"/>
        </w:rPr>
        <w:t xml:space="preserve"> </w:t>
      </w:r>
      <w:r w:rsidRPr="00F23164">
        <w:rPr>
          <w:rFonts w:ascii="Century Schoolbook" w:hAnsi="Century Schoolbook"/>
        </w:rPr>
        <w:t>(</w:t>
      </w:r>
      <w:r w:rsidRPr="00F23164">
        <w:rPr>
          <w:rFonts w:ascii="Century Schoolbook" w:hAnsi="Century Schoolbook"/>
          <w:i/>
          <w:iCs/>
        </w:rPr>
        <w:t>Simmons,</w:t>
      </w:r>
      <w:r w:rsidRPr="00F23164">
        <w:rPr>
          <w:rFonts w:ascii="Century Schoolbook" w:hAnsi="Century Schoolbook"/>
        </w:rPr>
        <w:t xml:space="preserve"> </w:t>
      </w:r>
      <w:r w:rsidRPr="00F23164" w:rsidR="003C4213">
        <w:rPr>
          <w:rFonts w:ascii="Century Schoolbook" w:hAnsi="Century Schoolbook"/>
        </w:rPr>
        <w:t xml:space="preserve">at </w:t>
      </w:r>
      <w:r w:rsidRPr="00F23164">
        <w:rPr>
          <w:rFonts w:ascii="Century Schoolbook" w:hAnsi="Century Schoolbook"/>
        </w:rPr>
        <w:t>pp. 588</w:t>
      </w:r>
      <w:r w:rsidRPr="00F23164" w:rsidR="003C4213">
        <w:rPr>
          <w:rFonts w:ascii="Century Schoolbook" w:hAnsi="Century Schoolbook"/>
        </w:rPr>
        <w:t>-</w:t>
      </w:r>
      <w:r w:rsidRPr="00F23164">
        <w:rPr>
          <w:rFonts w:ascii="Century Schoolbook" w:hAnsi="Century Schoolbook"/>
        </w:rPr>
        <w:t xml:space="preserve">589.) </w:t>
      </w:r>
      <w:r w:rsidRPr="00F23164" w:rsidR="003C4213">
        <w:rPr>
          <w:rFonts w:ascii="Century Schoolbook" w:hAnsi="Century Schoolbook"/>
        </w:rPr>
        <w:t xml:space="preserve"> </w:t>
      </w:r>
      <w:r w:rsidRPr="00F23164">
        <w:rPr>
          <w:rFonts w:ascii="Century Schoolbook" w:hAnsi="Century Schoolbook"/>
        </w:rPr>
        <w:t xml:space="preserve">The </w:t>
      </w:r>
      <w:r w:rsidRPr="00F23164" w:rsidR="003C4213">
        <w:rPr>
          <w:rFonts w:ascii="Century Schoolbook" w:hAnsi="Century Schoolbook"/>
        </w:rPr>
        <w:t>C</w:t>
      </w:r>
      <w:r w:rsidRPr="00F23164">
        <w:rPr>
          <w:rFonts w:ascii="Century Schoolbook" w:hAnsi="Century Schoolbook"/>
        </w:rPr>
        <w:t xml:space="preserve">ourt </w:t>
      </w:r>
      <w:r w:rsidRPr="00F23164" w:rsidR="003C4213">
        <w:rPr>
          <w:rFonts w:ascii="Century Schoolbook" w:hAnsi="Century Schoolbook"/>
        </w:rPr>
        <w:t xml:space="preserve">of Appeal </w:t>
      </w:r>
      <w:r w:rsidRPr="00F23164">
        <w:rPr>
          <w:rFonts w:ascii="Century Schoolbook" w:hAnsi="Century Schoolbook"/>
        </w:rPr>
        <w:t>reversed</w:t>
      </w:r>
      <w:r w:rsidRPr="00F23164" w:rsidR="003C4213">
        <w:rPr>
          <w:rFonts w:ascii="Century Schoolbook" w:hAnsi="Century Schoolbook"/>
        </w:rPr>
        <w:t>,</w:t>
      </w:r>
      <w:r w:rsidRPr="00F23164">
        <w:rPr>
          <w:rFonts w:ascii="Century Schoolbook" w:hAnsi="Century Schoolbook"/>
        </w:rPr>
        <w:t xml:space="preserve"> holding that </w:t>
      </w:r>
      <w:r w:rsidRPr="00F23164" w:rsidR="003C4213">
        <w:rPr>
          <w:rFonts w:ascii="Century Schoolbook" w:hAnsi="Century Schoolbook"/>
        </w:rPr>
        <w:t xml:space="preserve">although </w:t>
      </w:r>
      <w:r w:rsidRPr="00F23164" w:rsidR="008519CC">
        <w:rPr>
          <w:rFonts w:ascii="Century Schoolbook" w:hAnsi="Century Schoolbook"/>
        </w:rPr>
        <w:t xml:space="preserve">section 1101, </w:t>
      </w:r>
      <w:r w:rsidRPr="00F23164" w:rsidR="003C4213">
        <w:rPr>
          <w:rFonts w:ascii="Century Schoolbook" w:hAnsi="Century Schoolbook"/>
        </w:rPr>
        <w:t xml:space="preserve">subdivision (h) referred to </w:t>
      </w:r>
      <w:r w:rsidRPr="00F23164" w:rsidR="00253280">
        <w:rPr>
          <w:rFonts w:ascii="Century Schoolbook" w:hAnsi="Century Schoolbook"/>
        </w:rPr>
        <w:t>“‘</w:t>
      </w:r>
      <w:r w:rsidRPr="00F23164" w:rsidR="007457F9">
        <w:rPr>
          <w:rFonts w:ascii="Century Schoolbook" w:hAnsi="Century Schoolbook"/>
        </w:rPr>
        <w:t>any asset,</w:t>
      </w:r>
      <w:r w:rsidRPr="00F23164" w:rsidR="00253280">
        <w:rPr>
          <w:rFonts w:ascii="Century Schoolbook" w:hAnsi="Century Schoolbook"/>
        </w:rPr>
        <w:t>’”</w:t>
      </w:r>
      <w:r w:rsidRPr="00F23164" w:rsidR="00FD0535">
        <w:rPr>
          <w:rFonts w:ascii="Century Schoolbook" w:hAnsi="Century Schoolbook"/>
        </w:rPr>
        <w:t xml:space="preserve"> its remedy</w:t>
      </w:r>
      <w:r w:rsidRPr="00F23164" w:rsidR="003C4213">
        <w:rPr>
          <w:rFonts w:ascii="Century Schoolbook" w:hAnsi="Century Schoolbook"/>
        </w:rPr>
        <w:t xml:space="preserve"> </w:t>
      </w:r>
      <w:r w:rsidRPr="00F23164">
        <w:rPr>
          <w:rFonts w:ascii="Century Schoolbook" w:hAnsi="Century Schoolbook"/>
        </w:rPr>
        <w:t>applie</w:t>
      </w:r>
      <w:r w:rsidRPr="00F23164" w:rsidR="003C4213">
        <w:rPr>
          <w:rFonts w:ascii="Century Schoolbook" w:hAnsi="Century Schoolbook"/>
        </w:rPr>
        <w:t>d</w:t>
      </w:r>
      <w:r w:rsidRPr="00F23164">
        <w:rPr>
          <w:rFonts w:ascii="Century Schoolbook" w:hAnsi="Century Schoolbook"/>
        </w:rPr>
        <w:t xml:space="preserve"> only to the nondisclosure of </w:t>
      </w:r>
      <w:r w:rsidRPr="00F23164">
        <w:rPr>
          <w:rFonts w:ascii="Century Schoolbook" w:hAnsi="Century Schoolbook"/>
          <w:i/>
          <w:iCs/>
        </w:rPr>
        <w:t>community</w:t>
      </w:r>
      <w:r w:rsidRPr="00F23164">
        <w:rPr>
          <w:rFonts w:ascii="Century Schoolbook" w:hAnsi="Century Schoolbook"/>
        </w:rPr>
        <w:t xml:space="preserve"> property, </w:t>
      </w:r>
      <w:r w:rsidRPr="00F23164" w:rsidR="003C4213">
        <w:rPr>
          <w:rFonts w:ascii="Century Schoolbook" w:hAnsi="Century Schoolbook"/>
        </w:rPr>
        <w:t>not to</w:t>
      </w:r>
      <w:r w:rsidRPr="00F23164">
        <w:rPr>
          <w:rFonts w:ascii="Century Schoolbook" w:hAnsi="Century Schoolbook"/>
        </w:rPr>
        <w:t xml:space="preserve"> the nondisclosure of separate property. </w:t>
      </w:r>
      <w:r w:rsidRPr="00F23164" w:rsidR="003C4213">
        <w:rPr>
          <w:rFonts w:ascii="Century Schoolbook" w:hAnsi="Century Schoolbook"/>
        </w:rPr>
        <w:t xml:space="preserve"> </w:t>
      </w:r>
      <w:r w:rsidRPr="00F23164">
        <w:rPr>
          <w:rFonts w:ascii="Century Schoolbook" w:hAnsi="Century Schoolbook"/>
        </w:rPr>
        <w:t>(</w:t>
      </w:r>
      <w:r w:rsidRPr="00F23164" w:rsidR="00F72721">
        <w:rPr>
          <w:rFonts w:ascii="Century Schoolbook" w:hAnsi="Century Schoolbook"/>
          <w:i/>
          <w:iCs/>
        </w:rPr>
        <w:t>Simmons,</w:t>
      </w:r>
      <w:r w:rsidRPr="00F23164">
        <w:rPr>
          <w:rFonts w:ascii="Century Schoolbook" w:hAnsi="Century Schoolbook"/>
        </w:rPr>
        <w:t xml:space="preserve"> at pp. 5</w:t>
      </w:r>
      <w:r w:rsidRPr="00F23164" w:rsidR="00FD0535">
        <w:rPr>
          <w:rFonts w:ascii="Century Schoolbook" w:hAnsi="Century Schoolbook"/>
        </w:rPr>
        <w:t>93</w:t>
      </w:r>
      <w:r w:rsidRPr="00F23164">
        <w:rPr>
          <w:rFonts w:ascii="Century Schoolbook" w:hAnsi="Century Schoolbook"/>
        </w:rPr>
        <w:t>, 595.)</w:t>
      </w:r>
      <w:r w:rsidRPr="00F23164" w:rsidR="003C4213">
        <w:rPr>
          <w:rFonts w:ascii="Century Schoolbook" w:hAnsi="Century Schoolbook"/>
        </w:rPr>
        <w:t xml:space="preserve"> </w:t>
      </w:r>
    </w:p>
    <w:p w:rsidR="00E475EF" w:rsidRPr="00F23164" w:rsidP="00E475EF" w14:paraId="30AC1AE3" w14:textId="5CDF71FD">
      <w:pPr>
        <w:pStyle w:val="Body"/>
        <w:rPr>
          <w:rFonts w:ascii="Century Schoolbook" w:hAnsi="Century Schoolbook"/>
        </w:rPr>
      </w:pPr>
      <w:r w:rsidRPr="00F23164">
        <w:rPr>
          <w:rFonts w:ascii="Century Schoolbook" w:hAnsi="Century Schoolbook"/>
        </w:rPr>
        <w:t xml:space="preserve">In reaching this conclusion, the </w:t>
      </w:r>
      <w:r w:rsidRPr="00F23164" w:rsidR="005C7C8B">
        <w:rPr>
          <w:rFonts w:ascii="Century Schoolbook" w:hAnsi="Century Schoolbook"/>
          <w:i/>
          <w:iCs/>
        </w:rPr>
        <w:t>Simmons</w:t>
      </w:r>
      <w:r w:rsidRPr="00F23164" w:rsidR="005C7C8B">
        <w:rPr>
          <w:rFonts w:ascii="Century Schoolbook" w:hAnsi="Century Schoolbook"/>
        </w:rPr>
        <w:t xml:space="preserve"> court </w:t>
      </w:r>
      <w:r w:rsidRPr="00F23164">
        <w:rPr>
          <w:rFonts w:ascii="Century Schoolbook" w:hAnsi="Century Schoolbook"/>
        </w:rPr>
        <w:t xml:space="preserve">noted </w:t>
      </w:r>
      <w:r w:rsidRPr="00F23164" w:rsidR="005C7C8B">
        <w:rPr>
          <w:rFonts w:ascii="Century Schoolbook" w:hAnsi="Century Schoolbook"/>
        </w:rPr>
        <w:t xml:space="preserve">the placement of </w:t>
      </w:r>
      <w:r w:rsidRPr="00F23164" w:rsidR="00FD0535">
        <w:rPr>
          <w:rFonts w:ascii="Century Schoolbook" w:hAnsi="Century Schoolbook"/>
        </w:rPr>
        <w:t xml:space="preserve">section 1101, </w:t>
      </w:r>
      <w:r w:rsidRPr="00F23164" w:rsidR="005C7C8B">
        <w:rPr>
          <w:rFonts w:ascii="Century Schoolbook" w:hAnsi="Century Schoolbook"/>
        </w:rPr>
        <w:t xml:space="preserve">subdivision (h) </w:t>
      </w:r>
      <w:r w:rsidRPr="00F23164" w:rsidR="00253280">
        <w:rPr>
          <w:rFonts w:ascii="Century Schoolbook" w:hAnsi="Century Schoolbook"/>
        </w:rPr>
        <w:t>“</w:t>
      </w:r>
      <w:r w:rsidRPr="00F23164" w:rsidR="007457F9">
        <w:rPr>
          <w:rFonts w:ascii="Century Schoolbook" w:hAnsi="Century Schoolbook"/>
        </w:rPr>
        <w:t xml:space="preserve">in a portion of the Family Code that </w:t>
      </w:r>
      <w:r w:rsidRPr="00F23164" w:rsidR="007457F9">
        <w:rPr>
          <w:rFonts w:ascii="Century Schoolbook" w:hAnsi="Century Schoolbook"/>
          <w:i/>
          <w:iCs/>
        </w:rPr>
        <w:t>exclusively</w:t>
      </w:r>
      <w:r w:rsidRPr="00F23164" w:rsidR="007457F9">
        <w:rPr>
          <w:rFonts w:ascii="Century Schoolbook" w:hAnsi="Century Schoolbook"/>
        </w:rPr>
        <w:t xml:space="preserve"> concerns matters associated with community property.</w:t>
      </w:r>
      <w:r w:rsidRPr="00F23164" w:rsidR="00253280">
        <w:rPr>
          <w:rFonts w:ascii="Century Schoolbook" w:hAnsi="Century Schoolbook"/>
        </w:rPr>
        <w:t>”</w:t>
      </w:r>
      <w:r w:rsidRPr="00F23164">
        <w:rPr>
          <w:rFonts w:ascii="Century Schoolbook" w:hAnsi="Century Schoolbook"/>
        </w:rPr>
        <w:t xml:space="preserve">  (</w:t>
      </w:r>
      <w:r w:rsidRPr="00F23164">
        <w:rPr>
          <w:rFonts w:ascii="Century Schoolbook" w:hAnsi="Century Schoolbook"/>
          <w:i/>
          <w:iCs/>
        </w:rPr>
        <w:t>Simmons</w:t>
      </w:r>
      <w:r w:rsidRPr="00F23164">
        <w:rPr>
          <w:rFonts w:ascii="Century Schoolbook" w:hAnsi="Century Schoolbook"/>
        </w:rPr>
        <w:t xml:space="preserve">, at p. 593.)  </w:t>
      </w:r>
      <w:r w:rsidRPr="00F23164" w:rsidR="001F5C76">
        <w:rPr>
          <w:rFonts w:ascii="Century Schoolbook" w:hAnsi="Century Schoolbook"/>
        </w:rPr>
        <w:t>And a</w:t>
      </w:r>
      <w:r w:rsidRPr="00F23164" w:rsidR="00913D83">
        <w:rPr>
          <w:rFonts w:ascii="Century Schoolbook" w:hAnsi="Century Schoolbook"/>
        </w:rPr>
        <w:t xml:space="preserve">ccording to the court, </w:t>
      </w:r>
      <w:r w:rsidRPr="00F23164" w:rsidR="00FD0535">
        <w:rPr>
          <w:rFonts w:ascii="Century Schoolbook" w:hAnsi="Century Schoolbook"/>
        </w:rPr>
        <w:t>read</w:t>
      </w:r>
      <w:r w:rsidRPr="00F23164" w:rsidR="00913D83">
        <w:rPr>
          <w:rFonts w:ascii="Century Schoolbook" w:hAnsi="Century Schoolbook"/>
        </w:rPr>
        <w:t xml:space="preserve">ing </w:t>
      </w:r>
      <w:r w:rsidRPr="00F23164" w:rsidR="005C7C8B">
        <w:rPr>
          <w:rFonts w:ascii="Century Schoolbook" w:hAnsi="Century Schoolbook"/>
        </w:rPr>
        <w:t>subdivision</w:t>
      </w:r>
      <w:r w:rsidRPr="00F23164" w:rsidR="00FD0535">
        <w:rPr>
          <w:rFonts w:ascii="Century Schoolbook" w:hAnsi="Century Schoolbook"/>
        </w:rPr>
        <w:t> </w:t>
      </w:r>
      <w:r w:rsidRPr="00F23164" w:rsidR="005C7C8B">
        <w:rPr>
          <w:rFonts w:ascii="Century Schoolbook" w:hAnsi="Century Schoolbook"/>
        </w:rPr>
        <w:t xml:space="preserve">(h) </w:t>
      </w:r>
      <w:r w:rsidRPr="00F23164" w:rsidR="00FD0535">
        <w:rPr>
          <w:rFonts w:ascii="Century Schoolbook" w:hAnsi="Century Schoolbook"/>
        </w:rPr>
        <w:t>together</w:t>
      </w:r>
      <w:r w:rsidRPr="00F23164" w:rsidR="005C7C8B">
        <w:rPr>
          <w:rFonts w:ascii="Century Schoolbook" w:hAnsi="Century Schoolbook"/>
        </w:rPr>
        <w:t xml:space="preserve"> with subdivision (a), </w:t>
      </w:r>
      <w:r w:rsidRPr="00F23164" w:rsidR="00FD0535">
        <w:rPr>
          <w:rFonts w:ascii="Century Schoolbook" w:hAnsi="Century Schoolbook"/>
        </w:rPr>
        <w:t>which establishes</w:t>
      </w:r>
      <w:r w:rsidRPr="00F23164" w:rsidR="005C7C8B">
        <w:rPr>
          <w:rFonts w:ascii="Century Schoolbook" w:hAnsi="Century Schoolbook"/>
        </w:rPr>
        <w:t xml:space="preserve"> </w:t>
      </w:r>
      <w:r w:rsidRPr="00F23164" w:rsidR="00FD0535">
        <w:rPr>
          <w:rFonts w:ascii="Century Schoolbook" w:hAnsi="Century Schoolbook"/>
        </w:rPr>
        <w:t xml:space="preserve">a claim for a </w:t>
      </w:r>
      <w:r w:rsidRPr="00F23164" w:rsidR="005C7C8B">
        <w:rPr>
          <w:rFonts w:ascii="Century Schoolbook" w:hAnsi="Century Schoolbook"/>
        </w:rPr>
        <w:t xml:space="preserve">breach </w:t>
      </w:r>
      <w:r w:rsidRPr="00F23164" w:rsidR="00FD0535">
        <w:rPr>
          <w:rFonts w:ascii="Century Schoolbook" w:hAnsi="Century Schoolbook"/>
        </w:rPr>
        <w:t xml:space="preserve">impairing a community interest, </w:t>
      </w:r>
      <w:r w:rsidRPr="00F23164" w:rsidR="00253280">
        <w:rPr>
          <w:rFonts w:ascii="Century Schoolbook" w:hAnsi="Century Schoolbook"/>
        </w:rPr>
        <w:t>“</w:t>
      </w:r>
      <w:r w:rsidRPr="00F23164" w:rsidR="007457F9">
        <w:rPr>
          <w:rFonts w:ascii="Century Schoolbook" w:hAnsi="Century Schoolbook"/>
        </w:rPr>
        <w:t xml:space="preserve">strongly suggests that </w:t>
      </w:r>
      <w:r w:rsidRPr="00F23164" w:rsidR="00253280">
        <w:rPr>
          <w:rFonts w:ascii="Century Schoolbook" w:hAnsi="Century Schoolbook"/>
        </w:rPr>
        <w:t>‘</w:t>
      </w:r>
      <w:r w:rsidRPr="00F23164" w:rsidR="007457F9">
        <w:rPr>
          <w:rFonts w:ascii="Century Schoolbook" w:hAnsi="Century Schoolbook"/>
        </w:rPr>
        <w:t>any asset</w:t>
      </w:r>
      <w:r w:rsidRPr="00F23164" w:rsidR="00253280">
        <w:rPr>
          <w:rFonts w:ascii="Century Schoolbook" w:hAnsi="Century Schoolbook"/>
        </w:rPr>
        <w:t>’</w:t>
      </w:r>
      <w:r w:rsidRPr="00F23164" w:rsidR="007457F9">
        <w:rPr>
          <w:rFonts w:ascii="Century Schoolbook" w:hAnsi="Century Schoolbook"/>
        </w:rPr>
        <w:t xml:space="preserve"> [in subdivision (h)] means any </w:t>
      </w:r>
      <w:r w:rsidRPr="00F23164" w:rsidR="007457F9">
        <w:rPr>
          <w:rFonts w:ascii="Century Schoolbook" w:hAnsi="Century Schoolbook"/>
          <w:i/>
          <w:iCs/>
        </w:rPr>
        <w:t>community</w:t>
      </w:r>
      <w:r w:rsidRPr="00F23164" w:rsidR="007457F9">
        <w:rPr>
          <w:rFonts w:ascii="Century Schoolbook" w:hAnsi="Century Schoolbook"/>
        </w:rPr>
        <w:t xml:space="preserve"> asset.</w:t>
      </w:r>
      <w:r w:rsidRPr="00F23164" w:rsidR="00253280">
        <w:rPr>
          <w:rFonts w:ascii="Century Schoolbook" w:hAnsi="Century Schoolbook"/>
        </w:rPr>
        <w:t>”</w:t>
      </w:r>
      <w:r w:rsidRPr="00F23164" w:rsidR="00913D83">
        <w:rPr>
          <w:rFonts w:ascii="Century Schoolbook" w:hAnsi="Century Schoolbook"/>
        </w:rPr>
        <w:t xml:space="preserve">  </w:t>
      </w:r>
      <w:r w:rsidRPr="00F23164" w:rsidR="005C7C8B">
        <w:rPr>
          <w:rFonts w:ascii="Century Schoolbook" w:hAnsi="Century Schoolbook"/>
        </w:rPr>
        <w:t>(</w:t>
      </w:r>
      <w:r w:rsidRPr="00F23164" w:rsidR="005C7C8B">
        <w:rPr>
          <w:rFonts w:ascii="Century Schoolbook" w:hAnsi="Century Schoolbook"/>
          <w:i/>
          <w:iCs/>
        </w:rPr>
        <w:t>Simmons</w:t>
      </w:r>
      <w:r w:rsidRPr="00F23164" w:rsidR="005C7C8B">
        <w:rPr>
          <w:rFonts w:ascii="Century Schoolbook" w:hAnsi="Century Schoolbook"/>
        </w:rPr>
        <w:t xml:space="preserve">, at p. 593.) </w:t>
      </w:r>
      <w:r w:rsidRPr="00F23164" w:rsidR="00C43542">
        <w:rPr>
          <w:rFonts w:ascii="Century Schoolbook" w:hAnsi="Century Schoolbook"/>
        </w:rPr>
        <w:t xml:space="preserve"> </w:t>
      </w:r>
    </w:p>
    <w:p w:rsidR="00331321" w:rsidRPr="00F23164" w:rsidP="00E475EF" w14:paraId="3146EA9A" w14:textId="1921F1A0">
      <w:pPr>
        <w:pStyle w:val="Body"/>
        <w:rPr>
          <w:rFonts w:ascii="Century Schoolbook" w:hAnsi="Century Schoolbook"/>
        </w:rPr>
      </w:pPr>
      <w:r w:rsidRPr="00F23164">
        <w:rPr>
          <w:rFonts w:ascii="Century Schoolbook" w:hAnsi="Century Schoolbook"/>
        </w:rPr>
        <w:t>The Court of Appeal added that the Legislature provided remedies that were expressly applicable to nondisclosure of separate property.  (</w:t>
      </w:r>
      <w:r w:rsidRPr="00F23164">
        <w:rPr>
          <w:rFonts w:ascii="Century Schoolbook" w:hAnsi="Century Schoolbook"/>
          <w:i/>
          <w:iCs/>
        </w:rPr>
        <w:t>Simmons,</w:t>
      </w:r>
      <w:r w:rsidRPr="00F23164">
        <w:rPr>
          <w:rFonts w:ascii="Century Schoolbook" w:hAnsi="Century Schoolbook"/>
        </w:rPr>
        <w:t xml:space="preserve"> </w:t>
      </w:r>
      <w:r w:rsidRPr="00F23164">
        <w:rPr>
          <w:rFonts w:ascii="Century Schoolbook" w:hAnsi="Century Schoolbook"/>
          <w:i/>
          <w:iCs/>
        </w:rPr>
        <w:t>supra</w:t>
      </w:r>
      <w:r w:rsidRPr="00F23164">
        <w:rPr>
          <w:rFonts w:ascii="Century Schoolbook" w:hAnsi="Century Schoolbook"/>
        </w:rPr>
        <w:t xml:space="preserve">, 215 Cal.App.4th at p. 593.)  </w:t>
      </w:r>
      <w:r w:rsidRPr="00F23164" w:rsidR="001F5C76">
        <w:rPr>
          <w:rFonts w:ascii="Century Schoolbook" w:hAnsi="Century Schoolbook"/>
        </w:rPr>
        <w:t>Further</w:t>
      </w:r>
      <w:r w:rsidRPr="00F23164" w:rsidR="00C43542">
        <w:rPr>
          <w:rFonts w:ascii="Century Schoolbook" w:hAnsi="Century Schoolbook"/>
        </w:rPr>
        <w:t xml:space="preserve">, the </w:t>
      </w:r>
      <w:r w:rsidRPr="00F23164" w:rsidR="00B96FE3">
        <w:rPr>
          <w:rFonts w:ascii="Century Schoolbook" w:hAnsi="Century Schoolbook"/>
          <w:i/>
          <w:iCs/>
        </w:rPr>
        <w:t>Simmons</w:t>
      </w:r>
      <w:r w:rsidRPr="00F23164" w:rsidR="00B96FE3">
        <w:rPr>
          <w:rFonts w:ascii="Century Schoolbook" w:hAnsi="Century Schoolbook"/>
        </w:rPr>
        <w:t xml:space="preserve"> </w:t>
      </w:r>
      <w:r w:rsidRPr="00F23164" w:rsidR="00C43542">
        <w:rPr>
          <w:rFonts w:ascii="Century Schoolbook" w:hAnsi="Century Schoolbook"/>
        </w:rPr>
        <w:t xml:space="preserve">court </w:t>
      </w:r>
      <w:r w:rsidRPr="00F23164" w:rsidR="001F5C76">
        <w:rPr>
          <w:rFonts w:ascii="Century Schoolbook" w:hAnsi="Century Schoolbook"/>
        </w:rPr>
        <w:t xml:space="preserve">reasoned that </w:t>
      </w:r>
      <w:r w:rsidRPr="00F23164">
        <w:rPr>
          <w:rFonts w:ascii="Century Schoolbook" w:hAnsi="Century Schoolbook"/>
        </w:rPr>
        <w:t xml:space="preserve">section 1101, </w:t>
      </w:r>
      <w:r w:rsidRPr="00F23164" w:rsidR="001F5C76">
        <w:rPr>
          <w:rFonts w:ascii="Century Schoolbook" w:hAnsi="Century Schoolbook"/>
        </w:rPr>
        <w:t>subdivision (h)</w:t>
      </w:r>
      <w:r w:rsidRPr="00F23164">
        <w:rPr>
          <w:rFonts w:ascii="Century Schoolbook" w:hAnsi="Century Schoolbook"/>
        </w:rPr>
        <w:t>’s remedy</w:t>
      </w:r>
      <w:r w:rsidRPr="00F23164" w:rsidR="001F5C76">
        <w:rPr>
          <w:rFonts w:ascii="Century Schoolbook" w:hAnsi="Century Schoolbook"/>
        </w:rPr>
        <w:t xml:space="preserve"> showed it was designed with only community property in mind.  </w:t>
      </w:r>
      <w:r w:rsidRPr="00F23164" w:rsidR="00BC0AA0">
        <w:rPr>
          <w:rFonts w:ascii="Century Schoolbook" w:hAnsi="Century Schoolbook"/>
        </w:rPr>
        <w:t>(</w:t>
      </w:r>
      <w:r w:rsidRPr="00F23164" w:rsidR="00BC0AA0">
        <w:rPr>
          <w:rFonts w:ascii="Century Schoolbook" w:hAnsi="Century Schoolbook"/>
          <w:i/>
          <w:iCs/>
        </w:rPr>
        <w:t>Ibid.</w:t>
      </w:r>
      <w:r w:rsidRPr="00F23164" w:rsidR="00BC0AA0">
        <w:rPr>
          <w:rFonts w:ascii="Century Schoolbook" w:hAnsi="Century Schoolbook"/>
        </w:rPr>
        <w:t xml:space="preserve">)  </w:t>
      </w:r>
      <w:r w:rsidRPr="00F23164" w:rsidR="001F5C76">
        <w:rPr>
          <w:rFonts w:ascii="Century Schoolbook" w:hAnsi="Century Schoolbook"/>
        </w:rPr>
        <w:t xml:space="preserve">It </w:t>
      </w:r>
      <w:r w:rsidRPr="00F23164" w:rsidR="00F11032">
        <w:rPr>
          <w:rFonts w:ascii="Century Schoolbook" w:hAnsi="Century Schoolbook"/>
        </w:rPr>
        <w:t>observed</w:t>
      </w:r>
      <w:r w:rsidRPr="00F23164" w:rsidR="00C43542">
        <w:rPr>
          <w:rFonts w:ascii="Century Schoolbook" w:hAnsi="Century Schoolbook"/>
        </w:rPr>
        <w:t xml:space="preserve"> that with respect to community property, the fiduciary duty is </w:t>
      </w:r>
      <w:r w:rsidRPr="00F23164" w:rsidR="00DC178A">
        <w:rPr>
          <w:rFonts w:ascii="Century Schoolbook" w:hAnsi="Century Schoolbook"/>
        </w:rPr>
        <w:t>intended</w:t>
      </w:r>
      <w:r w:rsidRPr="00F23164" w:rsidR="00C43542">
        <w:rPr>
          <w:rFonts w:ascii="Century Schoolbook" w:hAnsi="Century Schoolbook"/>
        </w:rPr>
        <w:t>, among other things, to preserve each spouse</w:t>
      </w:r>
      <w:r w:rsidRPr="00F23164" w:rsidR="00253280">
        <w:rPr>
          <w:rFonts w:ascii="Century Schoolbook" w:hAnsi="Century Schoolbook"/>
        </w:rPr>
        <w:t>’</w:t>
      </w:r>
      <w:r w:rsidRPr="00F23164" w:rsidR="00C43542">
        <w:rPr>
          <w:rFonts w:ascii="Century Schoolbook" w:hAnsi="Century Schoolbook"/>
        </w:rPr>
        <w:t>s one-half interest</w:t>
      </w:r>
      <w:r w:rsidRPr="00F23164" w:rsidR="00F11032">
        <w:rPr>
          <w:rFonts w:ascii="Century Schoolbook" w:hAnsi="Century Schoolbook"/>
        </w:rPr>
        <w:t xml:space="preserve"> and explained:</w:t>
      </w:r>
      <w:r w:rsidRPr="00F23164" w:rsidR="00C43542">
        <w:rPr>
          <w:rFonts w:ascii="Century Schoolbook" w:hAnsi="Century Schoolbook"/>
        </w:rPr>
        <w:t xml:space="preserve"> </w:t>
      </w:r>
      <w:r w:rsidRPr="00F23164" w:rsidR="00F11032">
        <w:rPr>
          <w:rFonts w:ascii="Century Schoolbook" w:hAnsi="Century Schoolbook"/>
        </w:rPr>
        <w:t xml:space="preserve"> </w:t>
      </w:r>
      <w:r w:rsidRPr="00F23164" w:rsidR="00253280">
        <w:rPr>
          <w:rFonts w:ascii="Century Schoolbook" w:hAnsi="Century Schoolbook"/>
        </w:rPr>
        <w:t>“</w:t>
      </w:r>
      <w:r w:rsidRPr="00F23164" w:rsidR="007457F9">
        <w:rPr>
          <w:rFonts w:ascii="Century Schoolbook" w:hAnsi="Century Schoolbook"/>
        </w:rPr>
        <w:t xml:space="preserve">Through the enactment of the section 1101 value-of-the-asset remedy [under subdivision (h)], the Legislature has in effect altered the one-half interest community property formula in the event a spouse violates his or </w:t>
      </w:r>
      <w:r w:rsidRPr="00F23164" w:rsidR="00356A85">
        <w:rPr>
          <w:rFonts w:ascii="Century Schoolbook" w:hAnsi="Century Schoolbook"/>
        </w:rPr>
        <w:t>[her]</w:t>
      </w:r>
      <w:r w:rsidRPr="00F23164" w:rsidR="00C16049">
        <w:rPr>
          <w:rFonts w:ascii="Century Schoolbook" w:hAnsi="Century Schoolbook"/>
        </w:rPr>
        <w:t xml:space="preserve"> </w:t>
      </w:r>
      <w:r w:rsidRPr="00F23164" w:rsidR="007457F9">
        <w:rPr>
          <w:rFonts w:ascii="Century Schoolbook" w:hAnsi="Century Schoolbook"/>
        </w:rPr>
        <w:t>duty to preserve the other spouse</w:t>
      </w:r>
      <w:r w:rsidRPr="00F23164" w:rsidR="00253280">
        <w:rPr>
          <w:rFonts w:ascii="Century Schoolbook" w:hAnsi="Century Schoolbook"/>
        </w:rPr>
        <w:t>’</w:t>
      </w:r>
      <w:r w:rsidRPr="00F23164" w:rsidR="007457F9">
        <w:rPr>
          <w:rFonts w:ascii="Century Schoolbook" w:hAnsi="Century Schoolbook"/>
        </w:rPr>
        <w:t xml:space="preserve">s one-half right to the property, by awarding the </w:t>
      </w:r>
      <w:bookmarkStart w:id="3" w:name="_Hlk159597804"/>
      <w:r w:rsidRPr="00F23164" w:rsidR="00F72721">
        <w:rPr>
          <w:rFonts w:ascii="Century Schoolbook" w:hAnsi="Century Schoolbook"/>
        </w:rPr>
        <w:t>[</w:t>
      </w:r>
      <w:r w:rsidRPr="00F23164" w:rsidR="007C1F0B">
        <w:rPr>
          <w:rFonts w:ascii="Century Schoolbook" w:hAnsi="Century Schoolbook"/>
        </w:rPr>
        <w:t>claimant</w:t>
      </w:r>
      <w:bookmarkEnd w:id="3"/>
      <w:r w:rsidRPr="00F23164" w:rsidR="00F72721">
        <w:rPr>
          <w:rFonts w:ascii="Century Schoolbook" w:hAnsi="Century Schoolbook"/>
        </w:rPr>
        <w:t>]</w:t>
      </w:r>
      <w:r w:rsidRPr="00F23164" w:rsidR="007457F9">
        <w:rPr>
          <w:rFonts w:ascii="Century Schoolbook" w:hAnsi="Century Schoolbook"/>
        </w:rPr>
        <w:t xml:space="preserve"> spouse </w:t>
      </w:r>
      <w:r w:rsidRPr="00F23164" w:rsidR="007457F9">
        <w:rPr>
          <w:rFonts w:ascii="Century Schoolbook" w:hAnsi="Century Schoolbook"/>
          <w:i/>
          <w:iCs/>
        </w:rPr>
        <w:t>more</w:t>
      </w:r>
      <w:r w:rsidRPr="00F23164" w:rsidR="007457F9">
        <w:rPr>
          <w:rFonts w:ascii="Century Schoolbook" w:hAnsi="Century Schoolbook"/>
        </w:rPr>
        <w:t xml:space="preserve"> than his or her one-half interest.  This one-half interest formula does not apply to separate property; i.e., by its nature separate property is not co-owned by, or divided between, the parties.  Because separate property assets are not subject to equal ownership and division between the parties, it follows that the Legislature</w:t>
      </w:r>
      <w:r w:rsidRPr="00F23164" w:rsidR="00253280">
        <w:rPr>
          <w:rFonts w:ascii="Century Schoolbook" w:hAnsi="Century Schoolbook"/>
        </w:rPr>
        <w:t>’</w:t>
      </w:r>
      <w:r w:rsidRPr="00F23164" w:rsidR="007457F9">
        <w:rPr>
          <w:rFonts w:ascii="Century Schoolbook" w:hAnsi="Century Schoolbook"/>
        </w:rPr>
        <w:t>s alteration of the one-half interest formula was not meant to be applied to nondisclosure of separate property.</w:t>
      </w:r>
      <w:r w:rsidRPr="00F23164" w:rsidR="00253280">
        <w:rPr>
          <w:rFonts w:ascii="Century Schoolbook" w:hAnsi="Century Schoolbook"/>
        </w:rPr>
        <w:t>”</w:t>
      </w:r>
      <w:r w:rsidRPr="00F23164" w:rsidR="00F11032">
        <w:rPr>
          <w:rFonts w:ascii="Century Schoolbook" w:hAnsi="Century Schoolbook"/>
        </w:rPr>
        <w:t xml:space="preserve">  </w:t>
      </w:r>
      <w:bookmarkStart w:id="4" w:name="_Hlk159487599"/>
      <w:r w:rsidRPr="00F23164" w:rsidR="00F11032">
        <w:rPr>
          <w:rFonts w:ascii="Century Schoolbook" w:hAnsi="Century Schoolbook"/>
        </w:rPr>
        <w:t>(</w:t>
      </w:r>
      <w:r w:rsidRPr="00F23164" w:rsidR="00F11032">
        <w:rPr>
          <w:rFonts w:ascii="Century Schoolbook" w:hAnsi="Century Schoolbook"/>
          <w:i/>
          <w:iCs/>
        </w:rPr>
        <w:t>Id.</w:t>
      </w:r>
      <w:r w:rsidRPr="00F23164" w:rsidR="00F11032">
        <w:rPr>
          <w:rFonts w:ascii="Century Schoolbook" w:hAnsi="Century Schoolbook"/>
        </w:rPr>
        <w:t>, at pp.</w:t>
      </w:r>
      <w:r w:rsidRPr="00F23164" w:rsidR="005602ED">
        <w:rPr>
          <w:rFonts w:ascii="Century Schoolbook" w:hAnsi="Century Schoolbook"/>
        </w:rPr>
        <w:t> </w:t>
      </w:r>
      <w:r w:rsidRPr="00F23164" w:rsidR="00F11032">
        <w:rPr>
          <w:rFonts w:ascii="Century Schoolbook" w:hAnsi="Century Schoolbook"/>
        </w:rPr>
        <w:t xml:space="preserve">593-594.)  </w:t>
      </w:r>
      <w:bookmarkEnd w:id="4"/>
    </w:p>
    <w:p w:rsidR="005C7C8B" w:rsidRPr="00F23164" w:rsidP="0027778C" w14:paraId="2FC3C602" w14:textId="1D37F09A">
      <w:pPr>
        <w:pStyle w:val="Body"/>
        <w:rPr>
          <w:rFonts w:ascii="Century Schoolbook" w:hAnsi="Century Schoolbook"/>
        </w:rPr>
      </w:pPr>
      <w:r w:rsidRPr="00F23164">
        <w:rPr>
          <w:rFonts w:ascii="Century Schoolbook" w:hAnsi="Century Schoolbook"/>
        </w:rPr>
        <w:t xml:space="preserve">The </w:t>
      </w:r>
      <w:r w:rsidRPr="00F23164">
        <w:rPr>
          <w:rFonts w:ascii="Century Schoolbook" w:hAnsi="Century Schoolbook"/>
          <w:i/>
          <w:iCs/>
        </w:rPr>
        <w:t>Simmons</w:t>
      </w:r>
      <w:r w:rsidRPr="00F23164">
        <w:rPr>
          <w:rFonts w:ascii="Century Schoolbook" w:hAnsi="Century Schoolbook"/>
        </w:rPr>
        <w:t xml:space="preserve"> court acknowledged that section 1101, subdivision (h)</w:t>
      </w:r>
      <w:r w:rsidRPr="00F23164" w:rsidR="00FB21B8">
        <w:rPr>
          <w:rFonts w:ascii="Century Schoolbook" w:hAnsi="Century Schoolbook"/>
        </w:rPr>
        <w:t xml:space="preserve"> referenced fiduciary duties under section</w:t>
      </w:r>
      <w:r w:rsidRPr="00F23164">
        <w:rPr>
          <w:rFonts w:ascii="Century Schoolbook" w:hAnsi="Century Schoolbook"/>
        </w:rPr>
        <w:t xml:space="preserve"> </w:t>
      </w:r>
      <w:r w:rsidRPr="00F23164" w:rsidR="00FB21B8">
        <w:rPr>
          <w:rFonts w:ascii="Century Schoolbook" w:hAnsi="Century Schoolbook"/>
        </w:rPr>
        <w:t xml:space="preserve">721, which are </w:t>
      </w:r>
      <w:r w:rsidRPr="00F23164" w:rsidR="00253280">
        <w:rPr>
          <w:rFonts w:ascii="Century Schoolbook" w:hAnsi="Century Schoolbook"/>
        </w:rPr>
        <w:t>“</w:t>
      </w:r>
      <w:r w:rsidRPr="00F23164" w:rsidR="007457F9">
        <w:rPr>
          <w:rFonts w:ascii="Century Schoolbook" w:hAnsi="Century Schoolbook"/>
        </w:rPr>
        <w:t xml:space="preserve">broad enough </w:t>
      </w:r>
      <w:r w:rsidRPr="00F23164" w:rsidR="0027196E">
        <w:rPr>
          <w:rFonts w:ascii="Century Schoolbook" w:hAnsi="Century Schoolbook"/>
        </w:rPr>
        <w:t>to</w:t>
      </w:r>
      <w:r w:rsidRPr="00F23164" w:rsidR="007457F9">
        <w:rPr>
          <w:rFonts w:ascii="Century Schoolbook" w:hAnsi="Century Schoolbook"/>
        </w:rPr>
        <w:t xml:space="preserve"> encompass the duty to disclose separate property assets.</w:t>
      </w:r>
      <w:r w:rsidRPr="00F23164" w:rsidR="00253280">
        <w:rPr>
          <w:rFonts w:ascii="Century Schoolbook" w:hAnsi="Century Schoolbook"/>
        </w:rPr>
        <w:t>”</w:t>
      </w:r>
      <w:r w:rsidRPr="00F23164" w:rsidR="00FB21B8">
        <w:rPr>
          <w:rFonts w:ascii="Century Schoolbook" w:hAnsi="Century Schoolbook"/>
        </w:rPr>
        <w:t xml:space="preserve">  (</w:t>
      </w:r>
      <w:r w:rsidRPr="00F23164" w:rsidR="00FB21B8">
        <w:rPr>
          <w:rFonts w:ascii="Century Schoolbook" w:hAnsi="Century Schoolbook"/>
          <w:i/>
          <w:iCs/>
        </w:rPr>
        <w:t xml:space="preserve">Simmons, </w:t>
      </w:r>
      <w:r w:rsidRPr="00F23164" w:rsidR="0011238F">
        <w:rPr>
          <w:rFonts w:ascii="Century Schoolbook" w:hAnsi="Century Schoolbook"/>
          <w:i/>
          <w:iCs/>
        </w:rPr>
        <w:t>supra</w:t>
      </w:r>
      <w:r w:rsidRPr="00F23164" w:rsidR="0011238F">
        <w:rPr>
          <w:rFonts w:ascii="Century Schoolbook" w:hAnsi="Century Schoolbook"/>
        </w:rPr>
        <w:t xml:space="preserve">, </w:t>
      </w:r>
      <w:r w:rsidRPr="00F23164" w:rsidR="00FB21B8">
        <w:rPr>
          <w:rFonts w:ascii="Century Schoolbook" w:hAnsi="Century Schoolbook"/>
        </w:rPr>
        <w:t xml:space="preserve">215 Cal.App.4th </w:t>
      </w:r>
      <w:r w:rsidRPr="00F23164" w:rsidR="00FC3D45">
        <w:rPr>
          <w:rFonts w:ascii="Century Schoolbook" w:hAnsi="Century Schoolbook"/>
        </w:rPr>
        <w:t>at p. </w:t>
      </w:r>
      <w:r w:rsidRPr="00F23164" w:rsidR="00FB21B8">
        <w:rPr>
          <w:rFonts w:ascii="Century Schoolbook" w:hAnsi="Century Schoolbook"/>
        </w:rPr>
        <w:t>594</w:t>
      </w:r>
      <w:r w:rsidRPr="00F23164" w:rsidR="005602ED">
        <w:rPr>
          <w:rFonts w:ascii="Century Schoolbook" w:hAnsi="Century Schoolbook"/>
        </w:rPr>
        <w:t>.)  But considering the statute as a whole, it concluded this reference did not reflect an intent to extend the value-of-the-asset remedy to breaches involving separate property</w:t>
      </w:r>
      <w:r w:rsidRPr="00F23164" w:rsidR="0027778C">
        <w:rPr>
          <w:rFonts w:ascii="Century Schoolbook" w:hAnsi="Century Schoolbook"/>
        </w:rPr>
        <w:t>.</w:t>
      </w:r>
      <w:r w:rsidRPr="00F23164">
        <w:rPr>
          <w:rFonts w:ascii="Century Schoolbook" w:hAnsi="Century Schoolbook"/>
        </w:rPr>
        <w:t xml:space="preserve"> </w:t>
      </w:r>
      <w:r w:rsidRPr="00F23164" w:rsidR="0027778C">
        <w:rPr>
          <w:rFonts w:ascii="Century Schoolbook" w:hAnsi="Century Schoolbook"/>
        </w:rPr>
        <w:t xml:space="preserve"> </w:t>
      </w:r>
      <w:r w:rsidRPr="00F23164">
        <w:rPr>
          <w:rFonts w:ascii="Century Schoolbook" w:hAnsi="Century Schoolbook"/>
        </w:rPr>
        <w:t>(</w:t>
      </w:r>
      <w:r w:rsidRPr="00F23164">
        <w:rPr>
          <w:rFonts w:ascii="Century Schoolbook" w:hAnsi="Century Schoolbook"/>
          <w:i/>
          <w:iCs/>
        </w:rPr>
        <w:t>I</w:t>
      </w:r>
      <w:r w:rsidRPr="00F23164" w:rsidR="008C76F0">
        <w:rPr>
          <w:rFonts w:ascii="Century Schoolbook" w:hAnsi="Century Schoolbook"/>
          <w:i/>
          <w:iCs/>
        </w:rPr>
        <w:t>bi</w:t>
      </w:r>
      <w:r w:rsidRPr="00F23164">
        <w:rPr>
          <w:rFonts w:ascii="Century Schoolbook" w:hAnsi="Century Schoolbook"/>
          <w:i/>
          <w:iCs/>
        </w:rPr>
        <w:t>d.</w:t>
      </w:r>
      <w:r w:rsidRPr="00F23164">
        <w:rPr>
          <w:rFonts w:ascii="Century Schoolbook" w:hAnsi="Century Schoolbook"/>
        </w:rPr>
        <w:t>)</w:t>
      </w:r>
    </w:p>
    <w:p w:rsidR="00341A4E" w:rsidRPr="00F23164" w:rsidP="00305580" w14:paraId="42F69F14" w14:textId="2D7775BB">
      <w:pPr>
        <w:pStyle w:val="Body"/>
        <w:rPr>
          <w:rFonts w:ascii="Century Schoolbook" w:hAnsi="Century Schoolbook"/>
        </w:rPr>
      </w:pPr>
      <w:r w:rsidRPr="00F23164">
        <w:rPr>
          <w:rFonts w:ascii="Century Schoolbook" w:hAnsi="Century Schoolbook"/>
          <w:i/>
          <w:iCs/>
        </w:rPr>
        <w:t>Schleich</w:t>
      </w:r>
      <w:r w:rsidRPr="00F23164" w:rsidR="006947BD">
        <w:rPr>
          <w:rFonts w:ascii="Century Schoolbook" w:hAnsi="Century Schoolbook"/>
        </w:rPr>
        <w:t xml:space="preserve"> </w:t>
      </w:r>
      <w:r w:rsidRPr="00F23164" w:rsidR="00D65DE1">
        <w:rPr>
          <w:rFonts w:ascii="Century Schoolbook" w:hAnsi="Century Schoolbook"/>
        </w:rPr>
        <w:t>produced a similar holding for section 1101, subdivision (g).  (</w:t>
      </w:r>
      <w:r w:rsidRPr="00F23164" w:rsidR="00D65DE1">
        <w:rPr>
          <w:rFonts w:ascii="Century Schoolbook" w:hAnsi="Century Schoolbook"/>
          <w:i/>
          <w:iCs/>
        </w:rPr>
        <w:t>Schleich</w:t>
      </w:r>
      <w:r w:rsidRPr="00F23164" w:rsidR="00BC0AA0">
        <w:rPr>
          <w:rFonts w:ascii="Century Schoolbook" w:hAnsi="Century Schoolbook"/>
          <w:i/>
          <w:iCs/>
        </w:rPr>
        <w:t>, supra</w:t>
      </w:r>
      <w:r w:rsidRPr="00F23164" w:rsidR="00D65DE1">
        <w:rPr>
          <w:rFonts w:ascii="Century Schoolbook" w:hAnsi="Century Schoolbook"/>
        </w:rPr>
        <w:t xml:space="preserve">, 8 Cal.App.5th at p. 279.)  There, the trial court </w:t>
      </w:r>
      <w:r w:rsidRPr="00F23164" w:rsidR="00707262">
        <w:rPr>
          <w:rFonts w:ascii="Century Schoolbook" w:hAnsi="Century Schoolbook"/>
        </w:rPr>
        <w:t xml:space="preserve">awarded </w:t>
      </w:r>
      <w:r w:rsidRPr="00F23164" w:rsidR="00BC0AA0">
        <w:rPr>
          <w:rFonts w:ascii="Century Schoolbook" w:hAnsi="Century Schoolbook"/>
        </w:rPr>
        <w:t xml:space="preserve">the wife </w:t>
      </w:r>
      <w:r w:rsidRPr="00F23164" w:rsidR="00707262">
        <w:rPr>
          <w:rFonts w:ascii="Century Schoolbook" w:hAnsi="Century Schoolbook"/>
        </w:rPr>
        <w:t xml:space="preserve">remedies under </w:t>
      </w:r>
      <w:r w:rsidRPr="00F23164" w:rsidR="00BC0AA0">
        <w:rPr>
          <w:rFonts w:ascii="Century Schoolbook" w:hAnsi="Century Schoolbook"/>
        </w:rPr>
        <w:t xml:space="preserve">section 1101, </w:t>
      </w:r>
      <w:r w:rsidRPr="00F23164" w:rsidR="00707262">
        <w:rPr>
          <w:rFonts w:ascii="Century Schoolbook" w:hAnsi="Century Schoolbook"/>
        </w:rPr>
        <w:t xml:space="preserve">subdivisions (g) and (h) for the </w:t>
      </w:r>
      <w:r w:rsidRPr="00F23164" w:rsidR="00D65DE1">
        <w:rPr>
          <w:rFonts w:ascii="Century Schoolbook" w:hAnsi="Century Schoolbook"/>
        </w:rPr>
        <w:t>husband</w:t>
      </w:r>
      <w:r w:rsidRPr="00F23164" w:rsidR="00253280">
        <w:rPr>
          <w:rFonts w:ascii="Century Schoolbook" w:hAnsi="Century Schoolbook"/>
        </w:rPr>
        <w:t>’</w:t>
      </w:r>
      <w:r w:rsidRPr="00F23164" w:rsidR="00707262">
        <w:rPr>
          <w:rFonts w:ascii="Century Schoolbook" w:hAnsi="Century Schoolbook"/>
        </w:rPr>
        <w:t>s</w:t>
      </w:r>
      <w:r w:rsidRPr="00F23164" w:rsidR="00D65DE1">
        <w:rPr>
          <w:rFonts w:ascii="Century Schoolbook" w:hAnsi="Century Schoolbook"/>
        </w:rPr>
        <w:t xml:space="preserve"> failure to disclose his separate property during the dissolution proceeding</w:t>
      </w:r>
      <w:r w:rsidRPr="00F23164" w:rsidR="00707262">
        <w:rPr>
          <w:rFonts w:ascii="Century Schoolbook" w:hAnsi="Century Schoolbook"/>
        </w:rPr>
        <w:t>.  (</w:t>
      </w:r>
      <w:r w:rsidRPr="00F23164" w:rsidR="00707262">
        <w:rPr>
          <w:rFonts w:ascii="Century Schoolbook" w:hAnsi="Century Schoolbook"/>
          <w:i/>
          <w:iCs/>
        </w:rPr>
        <w:t>Schleich</w:t>
      </w:r>
      <w:r w:rsidRPr="00F23164" w:rsidR="00707262">
        <w:rPr>
          <w:rFonts w:ascii="Century Schoolbook" w:hAnsi="Century Schoolbook"/>
        </w:rPr>
        <w:t xml:space="preserve">, at p. </w:t>
      </w:r>
      <w:r w:rsidRPr="00F23164" w:rsidR="00305580">
        <w:rPr>
          <w:rFonts w:ascii="Century Schoolbook" w:hAnsi="Century Schoolbook"/>
        </w:rPr>
        <w:t>287</w:t>
      </w:r>
      <w:r w:rsidRPr="00F23164" w:rsidR="00707262">
        <w:rPr>
          <w:rFonts w:ascii="Century Schoolbook" w:hAnsi="Century Schoolbook"/>
        </w:rPr>
        <w:t xml:space="preserve">.)  The Court of Appeal reversed, agreeing with </w:t>
      </w:r>
      <w:r w:rsidRPr="00F23164" w:rsidR="00707262">
        <w:rPr>
          <w:rFonts w:ascii="Century Schoolbook" w:hAnsi="Century Schoolbook"/>
          <w:i/>
          <w:iCs/>
        </w:rPr>
        <w:t>Simmons</w:t>
      </w:r>
      <w:r w:rsidRPr="00F23164" w:rsidR="00253280">
        <w:rPr>
          <w:rFonts w:ascii="Century Schoolbook" w:hAnsi="Century Schoolbook"/>
        </w:rPr>
        <w:t>’</w:t>
      </w:r>
      <w:r w:rsidRPr="00F23164" w:rsidR="00707262">
        <w:rPr>
          <w:rFonts w:ascii="Century Schoolbook" w:hAnsi="Century Schoolbook"/>
        </w:rPr>
        <w:t xml:space="preserve">s analysis and </w:t>
      </w:r>
      <w:r w:rsidRPr="00F23164" w:rsidR="00FC3D45">
        <w:rPr>
          <w:rFonts w:ascii="Century Schoolbook" w:hAnsi="Century Schoolbook"/>
        </w:rPr>
        <w:t>stating</w:t>
      </w:r>
      <w:r w:rsidRPr="00F23164" w:rsidR="00707262">
        <w:rPr>
          <w:rFonts w:ascii="Century Schoolbook" w:hAnsi="Century Schoolbook"/>
        </w:rPr>
        <w:t xml:space="preserve"> it necessarily applied to subdivision (g) as well.  (</w:t>
      </w:r>
      <w:r w:rsidRPr="00F23164" w:rsidR="00707262">
        <w:rPr>
          <w:rFonts w:ascii="Century Schoolbook" w:hAnsi="Century Schoolbook"/>
          <w:i/>
          <w:iCs/>
        </w:rPr>
        <w:t>Schleich</w:t>
      </w:r>
      <w:r w:rsidRPr="00F23164" w:rsidR="00707262">
        <w:rPr>
          <w:rFonts w:ascii="Century Schoolbook" w:hAnsi="Century Schoolbook"/>
        </w:rPr>
        <w:t xml:space="preserve">, at </w:t>
      </w:r>
      <w:r w:rsidRPr="00F23164" w:rsidR="00BC0AA0">
        <w:rPr>
          <w:rFonts w:ascii="Century Schoolbook" w:hAnsi="Century Schoolbook"/>
        </w:rPr>
        <w:t>p</w:t>
      </w:r>
      <w:r w:rsidRPr="00F23164" w:rsidR="00707262">
        <w:rPr>
          <w:rFonts w:ascii="Century Schoolbook" w:hAnsi="Century Schoolbook"/>
        </w:rPr>
        <w:t>p. 279</w:t>
      </w:r>
      <w:r w:rsidRPr="00F23164" w:rsidR="00BC0AA0">
        <w:rPr>
          <w:rFonts w:ascii="Century Schoolbook" w:hAnsi="Century Schoolbook"/>
        </w:rPr>
        <w:t>, 296</w:t>
      </w:r>
      <w:r w:rsidRPr="00F23164" w:rsidR="00305580">
        <w:rPr>
          <w:rFonts w:ascii="Century Schoolbook" w:hAnsi="Century Schoolbook"/>
        </w:rPr>
        <w:t xml:space="preserve">.)  </w:t>
      </w:r>
      <w:r w:rsidRPr="00F23164" w:rsidR="00E55E96">
        <w:rPr>
          <w:rFonts w:ascii="Century Schoolbook" w:hAnsi="Century Schoolbook"/>
        </w:rPr>
        <w:t xml:space="preserve">It concluded that section 1101 concerned community property </w:t>
      </w:r>
      <w:r w:rsidRPr="00F23164" w:rsidR="00253280">
        <w:rPr>
          <w:rFonts w:ascii="Century Schoolbook" w:hAnsi="Century Schoolbook"/>
        </w:rPr>
        <w:t>“</w:t>
      </w:r>
      <w:r w:rsidRPr="00F23164" w:rsidR="00E55E96">
        <w:rPr>
          <w:rFonts w:ascii="Century Schoolbook" w:hAnsi="Century Schoolbook"/>
        </w:rPr>
        <w:t>exclusively.</w:t>
      </w:r>
      <w:r w:rsidRPr="00F23164" w:rsidR="00253280">
        <w:rPr>
          <w:rFonts w:ascii="Century Schoolbook" w:hAnsi="Century Schoolbook"/>
        </w:rPr>
        <w:t>”</w:t>
      </w:r>
      <w:r w:rsidRPr="00F23164" w:rsidR="00E55E96">
        <w:rPr>
          <w:rFonts w:ascii="Century Schoolbook" w:hAnsi="Century Schoolbook"/>
        </w:rPr>
        <w:t xml:space="preserve">  (</w:t>
      </w:r>
      <w:r w:rsidRPr="00F23164" w:rsidR="00BC0AA0">
        <w:rPr>
          <w:rFonts w:ascii="Century Schoolbook" w:hAnsi="Century Schoolbook"/>
          <w:i/>
          <w:iCs/>
        </w:rPr>
        <w:t>Schleich</w:t>
      </w:r>
      <w:r w:rsidRPr="00F23164" w:rsidR="00BC0AA0">
        <w:rPr>
          <w:rFonts w:ascii="Century Schoolbook" w:hAnsi="Century Schoolbook"/>
        </w:rPr>
        <w:t>, at p. 279</w:t>
      </w:r>
      <w:r w:rsidRPr="00F23164" w:rsidR="00E55E96">
        <w:rPr>
          <w:rFonts w:ascii="Century Schoolbook" w:hAnsi="Century Schoolbook"/>
          <w:i/>
          <w:iCs/>
        </w:rPr>
        <w:t>.</w:t>
      </w:r>
      <w:r w:rsidRPr="00F23164" w:rsidR="00E55E96">
        <w:rPr>
          <w:rFonts w:ascii="Century Schoolbook" w:hAnsi="Century Schoolbook"/>
        </w:rPr>
        <w:t xml:space="preserve">)  </w:t>
      </w:r>
      <w:r w:rsidRPr="00F23164" w:rsidR="00305580">
        <w:rPr>
          <w:rFonts w:ascii="Century Schoolbook" w:hAnsi="Century Schoolbook"/>
        </w:rPr>
        <w:t>Rejecting the wife</w:t>
      </w:r>
      <w:r w:rsidRPr="00F23164" w:rsidR="00253280">
        <w:rPr>
          <w:rFonts w:ascii="Century Schoolbook" w:hAnsi="Century Schoolbook"/>
        </w:rPr>
        <w:t>’</w:t>
      </w:r>
      <w:r w:rsidRPr="00F23164" w:rsidR="00305580">
        <w:rPr>
          <w:rFonts w:ascii="Century Schoolbook" w:hAnsi="Century Schoolbook"/>
        </w:rPr>
        <w:t xml:space="preserve">s argument that the omission of any reference to </w:t>
      </w:r>
      <w:r w:rsidRPr="00F23164" w:rsidR="007457F9">
        <w:rPr>
          <w:rFonts w:ascii="Century Schoolbook" w:hAnsi="Century Schoolbook"/>
        </w:rPr>
        <w:t>community</w:t>
      </w:r>
      <w:r w:rsidRPr="00F23164" w:rsidR="00305580">
        <w:rPr>
          <w:rFonts w:ascii="Century Schoolbook" w:hAnsi="Century Schoolbook"/>
        </w:rPr>
        <w:t xml:space="preserve"> assets in </w:t>
      </w:r>
      <w:r w:rsidRPr="00F23164" w:rsidR="00BC0AA0">
        <w:rPr>
          <w:rFonts w:ascii="Century Schoolbook" w:hAnsi="Century Schoolbook"/>
        </w:rPr>
        <w:t xml:space="preserve">section 1101, </w:t>
      </w:r>
      <w:r w:rsidRPr="00F23164" w:rsidR="00305580">
        <w:rPr>
          <w:rFonts w:ascii="Century Schoolbook" w:hAnsi="Century Schoolbook"/>
        </w:rPr>
        <w:t>subdivisions (g) and (h)</w:t>
      </w:r>
      <w:r w:rsidRPr="00F23164" w:rsidR="00E475EF">
        <w:rPr>
          <w:rFonts w:ascii="Century Schoolbook" w:hAnsi="Century Schoolbook"/>
        </w:rPr>
        <w:t xml:space="preserve"> must have been purposeful</w:t>
      </w:r>
      <w:r w:rsidRPr="00F23164" w:rsidR="00305580">
        <w:rPr>
          <w:rFonts w:ascii="Century Schoolbook" w:hAnsi="Century Schoolbook"/>
        </w:rPr>
        <w:t xml:space="preserve">, the </w:t>
      </w:r>
      <w:r w:rsidRPr="00F23164" w:rsidR="00305580">
        <w:rPr>
          <w:rFonts w:ascii="Century Schoolbook" w:hAnsi="Century Schoolbook"/>
          <w:i/>
          <w:iCs/>
        </w:rPr>
        <w:t>S</w:t>
      </w:r>
      <w:r w:rsidRPr="00F23164" w:rsidR="00130A42">
        <w:rPr>
          <w:rFonts w:ascii="Century Schoolbook" w:hAnsi="Century Schoolbook"/>
          <w:i/>
          <w:iCs/>
        </w:rPr>
        <w:t>c</w:t>
      </w:r>
      <w:r w:rsidRPr="00F23164" w:rsidR="00305580">
        <w:rPr>
          <w:rFonts w:ascii="Century Schoolbook" w:hAnsi="Century Schoolbook"/>
          <w:i/>
          <w:iCs/>
        </w:rPr>
        <w:t>hleich</w:t>
      </w:r>
      <w:r w:rsidRPr="00F23164" w:rsidR="00305580">
        <w:rPr>
          <w:rFonts w:ascii="Century Schoolbook" w:hAnsi="Century Schoolbook"/>
        </w:rPr>
        <w:t xml:space="preserve"> court explained:  </w:t>
      </w:r>
      <w:r w:rsidRPr="00F23164" w:rsidR="00253280">
        <w:rPr>
          <w:rFonts w:ascii="Century Schoolbook" w:hAnsi="Century Schoolbook"/>
        </w:rPr>
        <w:t>“</w:t>
      </w:r>
      <w:r w:rsidRPr="00F23164" w:rsidR="007457F9">
        <w:rPr>
          <w:rFonts w:ascii="Century Schoolbook" w:hAnsi="Century Schoolbook"/>
        </w:rPr>
        <w:t>Subdivisions (g) and (h) provide remedies for claims brought under section 1101.  Under subdivision (a), a breach affecting the claimant</w:t>
      </w:r>
      <w:r w:rsidRPr="00F23164" w:rsidR="00253280">
        <w:rPr>
          <w:rFonts w:ascii="Century Schoolbook" w:hAnsi="Century Schoolbook"/>
        </w:rPr>
        <w:t>’</w:t>
      </w:r>
      <w:r w:rsidRPr="00F23164" w:rsidR="007457F9">
        <w:rPr>
          <w:rFonts w:ascii="Century Schoolbook" w:hAnsi="Century Schoolbook"/>
        </w:rPr>
        <w:t>s community property interest is required to support that claim, making it unnecessary for the remedy provisions also to characterize the relevant asset as a community interest.</w:t>
      </w:r>
      <w:r w:rsidRPr="00F23164" w:rsidR="00253280">
        <w:rPr>
          <w:rFonts w:ascii="Century Schoolbook" w:hAnsi="Century Schoolbook"/>
        </w:rPr>
        <w:t>”</w:t>
      </w:r>
      <w:r w:rsidRPr="00F23164" w:rsidR="00305580">
        <w:rPr>
          <w:rFonts w:ascii="Century Schoolbook" w:hAnsi="Century Schoolbook"/>
        </w:rPr>
        <w:t xml:space="preserve">  (</w:t>
      </w:r>
      <w:r w:rsidRPr="00F23164" w:rsidR="00305580">
        <w:rPr>
          <w:rFonts w:ascii="Century Schoolbook" w:hAnsi="Century Schoolbook"/>
          <w:i/>
          <w:iCs/>
        </w:rPr>
        <w:t>Schleich</w:t>
      </w:r>
      <w:r w:rsidRPr="00F23164" w:rsidR="00305580">
        <w:rPr>
          <w:rFonts w:ascii="Century Schoolbook" w:hAnsi="Century Schoolbook"/>
        </w:rPr>
        <w:t>, at pp. 279-280.)</w:t>
      </w:r>
    </w:p>
    <w:p w:rsidR="007C15BE" w:rsidRPr="00F23164" w:rsidP="00253280" w14:paraId="1C8CEE58" w14:textId="6240B1C5">
      <w:pPr>
        <w:pStyle w:val="Body"/>
        <w:keepNext/>
        <w:ind w:firstLine="0"/>
        <w:outlineLvl w:val="3"/>
        <w:rPr>
          <w:rFonts w:ascii="Century Schoolbook" w:hAnsi="Century Schoolbook"/>
          <w:i/>
          <w:iCs/>
        </w:rPr>
      </w:pPr>
      <w:r w:rsidRPr="00F23164">
        <w:rPr>
          <w:rFonts w:ascii="Century Schoolbook" w:hAnsi="Century Schoolbook"/>
        </w:rPr>
        <w:t>3</w:t>
      </w:r>
      <w:r w:rsidRPr="00F23164" w:rsidR="00341A4E">
        <w:rPr>
          <w:rFonts w:ascii="Century Schoolbook" w:hAnsi="Century Schoolbook"/>
        </w:rPr>
        <w:t xml:space="preserve">.  </w:t>
      </w:r>
      <w:r w:rsidRPr="00F23164" w:rsidR="00705B72">
        <w:rPr>
          <w:rFonts w:ascii="Century Schoolbook" w:hAnsi="Century Schoolbook"/>
          <w:i/>
          <w:iCs/>
        </w:rPr>
        <w:t>The Statute of Limitations Applicable to Jill</w:t>
      </w:r>
      <w:r w:rsidRPr="00F23164" w:rsidR="00253280">
        <w:rPr>
          <w:rFonts w:ascii="Century Schoolbook" w:hAnsi="Century Schoolbook"/>
          <w:i/>
          <w:iCs/>
        </w:rPr>
        <w:t>’</w:t>
      </w:r>
      <w:r w:rsidRPr="00F23164" w:rsidR="00705B72">
        <w:rPr>
          <w:rFonts w:ascii="Century Schoolbook" w:hAnsi="Century Schoolbook"/>
          <w:i/>
          <w:iCs/>
        </w:rPr>
        <w:t>s Claims</w:t>
      </w:r>
    </w:p>
    <w:p w:rsidR="005D360B" w:rsidRPr="00F23164" w:rsidP="005D360B" w14:paraId="3DA7135B" w14:textId="3B26F04A">
      <w:pPr>
        <w:pStyle w:val="Body"/>
        <w:rPr>
          <w:rFonts w:ascii="Century Schoolbook" w:hAnsi="Century Schoolbook"/>
        </w:rPr>
      </w:pPr>
      <w:r w:rsidRPr="00F23164">
        <w:rPr>
          <w:rFonts w:ascii="Century Schoolbook" w:hAnsi="Century Schoolbook"/>
        </w:rPr>
        <w:t xml:space="preserve">Generally, the four-year statute of limitations under Code of Civil Procedure </w:t>
      </w:r>
      <w:r w:rsidRPr="00F23164" w:rsidR="005D16DB">
        <w:rPr>
          <w:rFonts w:ascii="Century Schoolbook" w:hAnsi="Century Schoolbook"/>
        </w:rPr>
        <w:t xml:space="preserve">section </w:t>
      </w:r>
      <w:r w:rsidRPr="00F23164">
        <w:rPr>
          <w:rFonts w:ascii="Century Schoolbook" w:hAnsi="Century Schoolbook"/>
        </w:rPr>
        <w:t>343 applies to claims for breach of fiduciary duty.  (</w:t>
      </w:r>
      <w:r w:rsidRPr="00F23164">
        <w:rPr>
          <w:rFonts w:ascii="Century Schoolbook" w:hAnsi="Century Schoolbook"/>
          <w:i/>
          <w:iCs/>
        </w:rPr>
        <w:t>Thomson v. Canyon</w:t>
      </w:r>
      <w:r w:rsidRPr="00F23164">
        <w:rPr>
          <w:rFonts w:ascii="Century Schoolbook" w:hAnsi="Century Schoolbook"/>
        </w:rPr>
        <w:t xml:space="preserve"> (2011) 198 Cal.App.4th 594, 606.)  Jill raised her claims in her August 20, 2018, trial brief, leaving the majority of her claims for </w:t>
      </w:r>
      <w:r w:rsidRPr="00F23164" w:rsidR="0014517D">
        <w:rPr>
          <w:rFonts w:ascii="Century Schoolbook" w:hAnsi="Century Schoolbook"/>
        </w:rPr>
        <w:t>almost three decades</w:t>
      </w:r>
      <w:r w:rsidRPr="00F23164">
        <w:rPr>
          <w:rFonts w:ascii="Century Schoolbook" w:hAnsi="Century Schoolbook"/>
        </w:rPr>
        <w:t xml:space="preserve"> of </w:t>
      </w:r>
      <w:r w:rsidRPr="00F23164" w:rsidR="00412CF5">
        <w:rPr>
          <w:rFonts w:ascii="Century Schoolbook" w:hAnsi="Century Schoolbook"/>
        </w:rPr>
        <w:t>improper deductions</w:t>
      </w:r>
      <w:r w:rsidRPr="00F23164">
        <w:rPr>
          <w:rFonts w:ascii="Century Schoolbook" w:hAnsi="Century Schoolbook"/>
        </w:rPr>
        <w:t xml:space="preserve"> outside that period.</w:t>
      </w:r>
      <w:r>
        <w:rPr>
          <w:rStyle w:val="FootnoteReference"/>
          <w:rFonts w:ascii="Century Schoolbook" w:hAnsi="Century Schoolbook"/>
        </w:rPr>
        <w:footnoteReference w:id="14"/>
      </w:r>
      <w:r w:rsidRPr="00F23164">
        <w:rPr>
          <w:rFonts w:ascii="Century Schoolbook" w:hAnsi="Century Schoolbook"/>
        </w:rPr>
        <w:t xml:space="preserve">  The trial court held that all of Jill</w:t>
      </w:r>
      <w:r w:rsidRPr="00F23164" w:rsidR="00253280">
        <w:rPr>
          <w:rFonts w:ascii="Century Schoolbook" w:hAnsi="Century Schoolbook"/>
        </w:rPr>
        <w:t>’</w:t>
      </w:r>
      <w:r w:rsidRPr="00F23164">
        <w:rPr>
          <w:rFonts w:ascii="Century Schoolbook" w:hAnsi="Century Schoolbook"/>
        </w:rPr>
        <w:t xml:space="preserve">s claims were timely under section 1101, subdivision (d)(2).  As explained below, we conclude that was error.  </w:t>
      </w:r>
    </w:p>
    <w:p w:rsidR="005D360B" w:rsidRPr="00F23164" w:rsidP="008E06BA" w14:paraId="233F074B" w14:textId="4D9E52F7">
      <w:pPr>
        <w:pStyle w:val="Body"/>
        <w:spacing w:before="240" w:line="240" w:lineRule="auto"/>
        <w:ind w:firstLine="0"/>
        <w:outlineLvl w:val="4"/>
        <w:rPr>
          <w:rFonts w:ascii="Century Schoolbook" w:hAnsi="Century Schoolbook"/>
        </w:rPr>
      </w:pPr>
      <w:r w:rsidRPr="00F23164">
        <w:rPr>
          <w:rFonts w:ascii="Century Schoolbook" w:hAnsi="Century Schoolbook"/>
        </w:rPr>
        <w:t xml:space="preserve">a.  </w:t>
      </w:r>
      <w:r w:rsidRPr="00F23164">
        <w:rPr>
          <w:rFonts w:ascii="Century Schoolbook" w:hAnsi="Century Schoolbook"/>
          <w:i/>
          <w:iCs/>
        </w:rPr>
        <w:t>Section 1101, Subdivision (d)(2) Does Not Apply to Claims Involving Separate Property</w:t>
      </w:r>
    </w:p>
    <w:p w:rsidR="005D360B" w:rsidRPr="00F23164" w:rsidP="0060210E" w14:paraId="0C992467" w14:textId="5FE4A438">
      <w:pPr>
        <w:pStyle w:val="Body"/>
        <w:rPr>
          <w:rFonts w:ascii="Century Schoolbook" w:hAnsi="Century Schoolbook"/>
        </w:rPr>
      </w:pPr>
      <w:bookmarkStart w:id="5" w:name="_Hlk161991928"/>
      <w:r w:rsidRPr="00F23164">
        <w:rPr>
          <w:rFonts w:ascii="Century Schoolbook" w:hAnsi="Century Schoolbook"/>
        </w:rPr>
        <w:t>Section 1101, subdivision (d)(2)</w:t>
      </w:r>
      <w:r w:rsidRPr="00F23164" w:rsidR="00253280">
        <w:rPr>
          <w:rFonts w:ascii="Century Schoolbook" w:hAnsi="Century Schoolbook"/>
        </w:rPr>
        <w:t>’</w:t>
      </w:r>
      <w:r w:rsidRPr="00F23164">
        <w:rPr>
          <w:rFonts w:ascii="Century Schoolbook" w:hAnsi="Century Schoolbook"/>
        </w:rPr>
        <w:t xml:space="preserve">s exemption from </w:t>
      </w:r>
      <w:r w:rsidRPr="00F23164" w:rsidR="00B311E9">
        <w:rPr>
          <w:rFonts w:ascii="Century Schoolbook" w:hAnsi="Century Schoolbook"/>
        </w:rPr>
        <w:t xml:space="preserve">an </w:t>
      </w:r>
      <w:r w:rsidRPr="00F23164">
        <w:rPr>
          <w:rFonts w:ascii="Century Schoolbook" w:hAnsi="Century Schoolbook"/>
        </w:rPr>
        <w:t xml:space="preserve">otherwise applicable statute of limitations applies only to claims under </w:t>
      </w:r>
      <w:r w:rsidRPr="00F23164" w:rsidR="0060210E">
        <w:rPr>
          <w:rFonts w:ascii="Century Schoolbook" w:hAnsi="Century Schoolbook"/>
        </w:rPr>
        <w:t>section 1101.</w:t>
      </w:r>
      <w:r w:rsidRPr="00F23164">
        <w:rPr>
          <w:rFonts w:ascii="Century Schoolbook" w:hAnsi="Century Schoolbook"/>
        </w:rPr>
        <w:t xml:space="preserve"> </w:t>
      </w:r>
      <w:r w:rsidRPr="00F23164" w:rsidR="0060210E">
        <w:rPr>
          <w:rFonts w:ascii="Century Schoolbook" w:hAnsi="Century Schoolbook"/>
        </w:rPr>
        <w:t xml:space="preserve"> As described above, precedent holds that section 1101 </w:t>
      </w:r>
      <w:r w:rsidRPr="00F23164">
        <w:rPr>
          <w:rFonts w:ascii="Century Schoolbook" w:hAnsi="Century Schoolbook"/>
        </w:rPr>
        <w:t xml:space="preserve">deals </w:t>
      </w:r>
      <w:r w:rsidRPr="00F23164" w:rsidR="00253280">
        <w:rPr>
          <w:rFonts w:ascii="Century Schoolbook" w:hAnsi="Century Schoolbook"/>
        </w:rPr>
        <w:t>“</w:t>
      </w:r>
      <w:r w:rsidRPr="00F23164">
        <w:rPr>
          <w:rFonts w:ascii="Century Schoolbook" w:hAnsi="Century Schoolbook"/>
        </w:rPr>
        <w:t>exclusively</w:t>
      </w:r>
      <w:r w:rsidRPr="00F23164" w:rsidR="00253280">
        <w:rPr>
          <w:rFonts w:ascii="Century Schoolbook" w:hAnsi="Century Schoolbook"/>
        </w:rPr>
        <w:t>”</w:t>
      </w:r>
      <w:r w:rsidRPr="00F23164">
        <w:rPr>
          <w:rFonts w:ascii="Century Schoolbook" w:hAnsi="Century Schoolbook"/>
        </w:rPr>
        <w:t xml:space="preserve"> with community property.  (</w:t>
      </w:r>
      <w:r w:rsidRPr="00F23164">
        <w:rPr>
          <w:rFonts w:ascii="Century Schoolbook" w:hAnsi="Century Schoolbook"/>
          <w:i/>
          <w:iCs/>
        </w:rPr>
        <w:t>Schleich,</w:t>
      </w:r>
      <w:r w:rsidRPr="00F23164">
        <w:rPr>
          <w:rFonts w:ascii="Century Schoolbook" w:hAnsi="Century Schoolbook"/>
        </w:rPr>
        <w:t xml:space="preserve"> </w:t>
      </w:r>
      <w:r w:rsidRPr="00F23164">
        <w:rPr>
          <w:rFonts w:ascii="Century Schoolbook" w:hAnsi="Century Schoolbook"/>
          <w:i/>
          <w:iCs/>
        </w:rPr>
        <w:t>supra</w:t>
      </w:r>
      <w:r w:rsidRPr="00F23164">
        <w:rPr>
          <w:rFonts w:ascii="Century Schoolbook" w:hAnsi="Century Schoolbook"/>
        </w:rPr>
        <w:t>, 8 Cal.App.5th at p.</w:t>
      </w:r>
      <w:r w:rsidR="008E06BA">
        <w:rPr>
          <w:rFonts w:ascii="Century Schoolbook" w:hAnsi="Century Schoolbook"/>
        </w:rPr>
        <w:t> </w:t>
      </w:r>
      <w:r w:rsidRPr="00F23164">
        <w:rPr>
          <w:rFonts w:ascii="Century Schoolbook" w:hAnsi="Century Schoolbook"/>
        </w:rPr>
        <w:t xml:space="preserve">279; accord, </w:t>
      </w:r>
      <w:r w:rsidRPr="00F23164">
        <w:rPr>
          <w:rFonts w:ascii="Century Schoolbook" w:hAnsi="Century Schoolbook"/>
          <w:i/>
          <w:iCs/>
        </w:rPr>
        <w:t>Simmons</w:t>
      </w:r>
      <w:r w:rsidRPr="00F23164" w:rsidR="00870886">
        <w:rPr>
          <w:rFonts w:ascii="Century Schoolbook" w:hAnsi="Century Schoolbook"/>
          <w:i/>
          <w:iCs/>
        </w:rPr>
        <w:t>, supra</w:t>
      </w:r>
      <w:r w:rsidRPr="00F23164" w:rsidR="00870886">
        <w:rPr>
          <w:rFonts w:ascii="Century Schoolbook" w:hAnsi="Century Schoolbook"/>
        </w:rPr>
        <w:t>,</w:t>
      </w:r>
      <w:r w:rsidRPr="00F23164">
        <w:rPr>
          <w:rFonts w:ascii="Century Schoolbook" w:hAnsi="Century Schoolbook"/>
        </w:rPr>
        <w:t xml:space="preserve"> 215 Cal.App.4th at p.</w:t>
      </w:r>
      <w:r w:rsidR="008E06BA">
        <w:rPr>
          <w:rFonts w:ascii="Century Schoolbook" w:hAnsi="Century Schoolbook"/>
        </w:rPr>
        <w:t> </w:t>
      </w:r>
      <w:r w:rsidRPr="00F23164">
        <w:rPr>
          <w:rFonts w:ascii="Century Schoolbook" w:hAnsi="Century Schoolbook"/>
        </w:rPr>
        <w:t xml:space="preserve">593.)  </w:t>
      </w:r>
      <w:bookmarkEnd w:id="5"/>
      <w:r w:rsidRPr="00F23164">
        <w:rPr>
          <w:rFonts w:ascii="Century Schoolbook" w:hAnsi="Century Schoolbook"/>
        </w:rPr>
        <w:t>Because Jill</w:t>
      </w:r>
      <w:r w:rsidRPr="00F23164" w:rsidR="00253280">
        <w:rPr>
          <w:rFonts w:ascii="Century Schoolbook" w:hAnsi="Century Schoolbook"/>
        </w:rPr>
        <w:t>’</w:t>
      </w:r>
      <w:r w:rsidRPr="00F23164">
        <w:rPr>
          <w:rFonts w:ascii="Century Schoolbook" w:hAnsi="Century Schoolbook"/>
        </w:rPr>
        <w:t xml:space="preserve">s fiduciary </w:t>
      </w:r>
      <w:r w:rsidRPr="00F23164" w:rsidR="004324FA">
        <w:rPr>
          <w:rFonts w:ascii="Century Schoolbook" w:hAnsi="Century Schoolbook"/>
        </w:rPr>
        <w:t>duty</w:t>
      </w:r>
      <w:r w:rsidRPr="00F23164">
        <w:rPr>
          <w:rFonts w:ascii="Century Schoolbook" w:hAnsi="Century Schoolbook"/>
        </w:rPr>
        <w:t xml:space="preserve"> claims concerned separate property, this exemption did not apply to her claims. </w:t>
      </w:r>
    </w:p>
    <w:p w:rsidR="007D71FA" w:rsidRPr="00F23164" w:rsidP="00754B24" w14:paraId="6A5587A0" w14:textId="13E2B039">
      <w:pPr>
        <w:pStyle w:val="Body"/>
        <w:rPr>
          <w:rFonts w:ascii="Century Schoolbook" w:hAnsi="Century Schoolbook"/>
        </w:rPr>
      </w:pPr>
      <w:r w:rsidRPr="00F23164">
        <w:rPr>
          <w:rFonts w:ascii="Century Schoolbook" w:hAnsi="Century Schoolbook"/>
        </w:rPr>
        <w:t>Jill asserts her claims were brought under section 1101, subdivisions (g) and (h)</w:t>
      </w:r>
      <w:r w:rsidRPr="00F23164" w:rsidR="00754B24">
        <w:rPr>
          <w:rFonts w:ascii="Century Schoolbook" w:hAnsi="Century Schoolbook"/>
        </w:rPr>
        <w:t>,</w:t>
      </w:r>
      <w:r w:rsidRPr="00F23164">
        <w:rPr>
          <w:rFonts w:ascii="Century Schoolbook" w:hAnsi="Century Schoolbook"/>
        </w:rPr>
        <w:t xml:space="preserve"> argu</w:t>
      </w:r>
      <w:r w:rsidRPr="00F23164" w:rsidR="00754B24">
        <w:rPr>
          <w:rFonts w:ascii="Century Schoolbook" w:hAnsi="Century Schoolbook"/>
        </w:rPr>
        <w:t>ing that</w:t>
      </w:r>
      <w:r w:rsidRPr="00F23164">
        <w:rPr>
          <w:rFonts w:ascii="Century Schoolbook" w:hAnsi="Century Schoolbook"/>
        </w:rPr>
        <w:t xml:space="preserve"> those subdivisions encompass breaches involving separate property</w:t>
      </w:r>
      <w:r w:rsidRPr="00F23164" w:rsidR="00754B24">
        <w:rPr>
          <w:rFonts w:ascii="Century Schoolbook" w:hAnsi="Century Schoolbook"/>
        </w:rPr>
        <w:t xml:space="preserve">.  </w:t>
      </w:r>
      <w:r w:rsidRPr="00F23164">
        <w:rPr>
          <w:rFonts w:ascii="Century Schoolbook" w:hAnsi="Century Schoolbook"/>
        </w:rPr>
        <w:t>She contends subdivision (d)(2)</w:t>
      </w:r>
      <w:r w:rsidRPr="00F23164" w:rsidR="00253280">
        <w:rPr>
          <w:rFonts w:ascii="Century Schoolbook" w:hAnsi="Century Schoolbook"/>
        </w:rPr>
        <w:t>’</w:t>
      </w:r>
      <w:r w:rsidRPr="00F23164">
        <w:rPr>
          <w:rFonts w:ascii="Century Schoolbook" w:hAnsi="Century Schoolbook"/>
        </w:rPr>
        <w:t xml:space="preserve">s reference to actions under </w:t>
      </w:r>
      <w:r w:rsidRPr="00F23164" w:rsidR="00253280">
        <w:rPr>
          <w:rFonts w:ascii="Century Schoolbook" w:hAnsi="Century Schoolbook"/>
        </w:rPr>
        <w:t>“</w:t>
      </w:r>
      <w:r w:rsidRPr="00F23164">
        <w:rPr>
          <w:rFonts w:ascii="Century Schoolbook" w:hAnsi="Century Schoolbook"/>
        </w:rPr>
        <w:t>this section</w:t>
      </w:r>
      <w:r w:rsidRPr="00F23164" w:rsidR="00253280">
        <w:rPr>
          <w:rFonts w:ascii="Century Schoolbook" w:hAnsi="Century Schoolbook"/>
        </w:rPr>
        <w:t>”</w:t>
      </w:r>
      <w:r w:rsidRPr="00F23164">
        <w:rPr>
          <w:rFonts w:ascii="Century Schoolbook" w:hAnsi="Century Schoolbook"/>
        </w:rPr>
        <w:t xml:space="preserve"> therefore applies to </w:t>
      </w:r>
      <w:r w:rsidRPr="00F23164" w:rsidR="00754B24">
        <w:rPr>
          <w:rFonts w:ascii="Century Schoolbook" w:hAnsi="Century Schoolbook"/>
        </w:rPr>
        <w:t xml:space="preserve">her </w:t>
      </w:r>
      <w:r w:rsidRPr="00F23164">
        <w:rPr>
          <w:rFonts w:ascii="Century Schoolbook" w:hAnsi="Century Schoolbook"/>
        </w:rPr>
        <w:t>claims</w:t>
      </w:r>
      <w:r w:rsidRPr="00F23164" w:rsidR="00754B24">
        <w:rPr>
          <w:rFonts w:ascii="Century Schoolbook" w:hAnsi="Century Schoolbook"/>
        </w:rPr>
        <w:t>, regardless of their</w:t>
      </w:r>
      <w:r w:rsidRPr="00F23164">
        <w:rPr>
          <w:rFonts w:ascii="Century Schoolbook" w:hAnsi="Century Schoolbook"/>
        </w:rPr>
        <w:t xml:space="preserve"> separate</w:t>
      </w:r>
      <w:r w:rsidRPr="00F23164" w:rsidR="00754B24">
        <w:rPr>
          <w:rFonts w:ascii="Century Schoolbook" w:hAnsi="Century Schoolbook"/>
        </w:rPr>
        <w:t>-</w:t>
      </w:r>
      <w:r w:rsidRPr="00F23164">
        <w:rPr>
          <w:rFonts w:ascii="Century Schoolbook" w:hAnsi="Century Schoolbook"/>
        </w:rPr>
        <w:t xml:space="preserve">property </w:t>
      </w:r>
      <w:r w:rsidRPr="00F23164" w:rsidR="00754B24">
        <w:rPr>
          <w:rFonts w:ascii="Century Schoolbook" w:hAnsi="Century Schoolbook"/>
        </w:rPr>
        <w:t>character</w:t>
      </w:r>
      <w:r w:rsidRPr="00F23164">
        <w:rPr>
          <w:rFonts w:ascii="Century Schoolbook" w:hAnsi="Century Schoolbook"/>
        </w:rPr>
        <w:t xml:space="preserve">.  She maintains that </w:t>
      </w:r>
      <w:r w:rsidRPr="00F23164">
        <w:rPr>
          <w:rFonts w:ascii="Century Schoolbook" w:hAnsi="Century Schoolbook"/>
          <w:i/>
          <w:iCs/>
        </w:rPr>
        <w:t xml:space="preserve">Simmons </w:t>
      </w:r>
      <w:r w:rsidRPr="00F23164">
        <w:rPr>
          <w:rFonts w:ascii="Century Schoolbook" w:hAnsi="Century Schoolbook"/>
        </w:rPr>
        <w:t xml:space="preserve">and </w:t>
      </w:r>
      <w:r w:rsidRPr="00F23164">
        <w:rPr>
          <w:rFonts w:ascii="Century Schoolbook" w:hAnsi="Century Schoolbook"/>
          <w:i/>
          <w:iCs/>
        </w:rPr>
        <w:t>Schleich</w:t>
      </w:r>
      <w:r w:rsidRPr="00F23164" w:rsidR="00754B24">
        <w:rPr>
          <w:rFonts w:ascii="Century Schoolbook" w:hAnsi="Century Schoolbook"/>
        </w:rPr>
        <w:t>—which held that subdivisions (g) and (h) concerned only community property—</w:t>
      </w:r>
      <w:r w:rsidRPr="00F23164">
        <w:rPr>
          <w:rFonts w:ascii="Century Schoolbook" w:hAnsi="Century Schoolbook"/>
        </w:rPr>
        <w:t xml:space="preserve">are distinguishable and, in any case, </w:t>
      </w:r>
      <w:r w:rsidRPr="00F23164" w:rsidR="00E9078E">
        <w:rPr>
          <w:rFonts w:ascii="Century Schoolbook" w:hAnsi="Century Schoolbook"/>
        </w:rPr>
        <w:t xml:space="preserve">were </w:t>
      </w:r>
      <w:r w:rsidRPr="00F23164">
        <w:rPr>
          <w:rFonts w:ascii="Century Schoolbook" w:hAnsi="Century Schoolbook"/>
        </w:rPr>
        <w:t xml:space="preserve">wrongly decided. </w:t>
      </w:r>
      <w:r w:rsidRPr="00F23164" w:rsidR="00FC3D45">
        <w:rPr>
          <w:rFonts w:ascii="Century Schoolbook" w:hAnsi="Century Schoolbook"/>
        </w:rPr>
        <w:t xml:space="preserve"> </w:t>
      </w:r>
    </w:p>
    <w:p w:rsidR="00FC3D45" w:rsidRPr="00F23164" w:rsidP="00F65EDE" w14:paraId="7B578D86" w14:textId="03BCF125">
      <w:pPr>
        <w:pStyle w:val="Body"/>
        <w:rPr>
          <w:rFonts w:ascii="Century Schoolbook" w:hAnsi="Century Schoolbook"/>
        </w:rPr>
      </w:pPr>
      <w:r w:rsidRPr="00F23164">
        <w:rPr>
          <w:rFonts w:ascii="Century Schoolbook" w:hAnsi="Century Schoolbook"/>
        </w:rPr>
        <w:t>Jill</w:t>
      </w:r>
      <w:r w:rsidRPr="00F23164" w:rsidR="00253280">
        <w:rPr>
          <w:rFonts w:ascii="Century Schoolbook" w:hAnsi="Century Schoolbook"/>
        </w:rPr>
        <w:t>’</w:t>
      </w:r>
      <w:r w:rsidRPr="00F23164">
        <w:rPr>
          <w:rFonts w:ascii="Century Schoolbook" w:hAnsi="Century Schoolbook"/>
        </w:rPr>
        <w:t xml:space="preserve">s attempts to distinguish </w:t>
      </w:r>
      <w:r w:rsidRPr="00F23164">
        <w:rPr>
          <w:rFonts w:ascii="Century Schoolbook" w:hAnsi="Century Schoolbook"/>
          <w:i/>
          <w:iCs/>
        </w:rPr>
        <w:t xml:space="preserve">Simmons </w:t>
      </w:r>
      <w:r w:rsidRPr="00F23164">
        <w:rPr>
          <w:rFonts w:ascii="Century Schoolbook" w:hAnsi="Century Schoolbook"/>
        </w:rPr>
        <w:t xml:space="preserve">and </w:t>
      </w:r>
      <w:r w:rsidRPr="00F23164">
        <w:rPr>
          <w:rFonts w:ascii="Century Schoolbook" w:hAnsi="Century Schoolbook"/>
          <w:i/>
          <w:iCs/>
        </w:rPr>
        <w:t>Schleich</w:t>
      </w:r>
      <w:r w:rsidRPr="00F23164">
        <w:rPr>
          <w:rFonts w:ascii="Century Schoolbook" w:hAnsi="Century Schoolbook"/>
        </w:rPr>
        <w:t xml:space="preserve"> are unpersuasive. </w:t>
      </w:r>
      <w:r w:rsidRPr="00F23164" w:rsidR="00646FDD">
        <w:rPr>
          <w:rFonts w:ascii="Century Schoolbook" w:hAnsi="Century Schoolbook"/>
        </w:rPr>
        <w:t xml:space="preserve"> </w:t>
      </w:r>
      <w:r w:rsidRPr="00F23164">
        <w:rPr>
          <w:rFonts w:ascii="Century Schoolbook" w:hAnsi="Century Schoolbook"/>
        </w:rPr>
        <w:t>As Jill notes, both cases involved spouses</w:t>
      </w:r>
      <w:r w:rsidRPr="00F23164" w:rsidR="00253280">
        <w:rPr>
          <w:rFonts w:ascii="Century Schoolbook" w:hAnsi="Century Schoolbook"/>
        </w:rPr>
        <w:t>’</w:t>
      </w:r>
      <w:r w:rsidRPr="00F23164">
        <w:rPr>
          <w:rFonts w:ascii="Century Schoolbook" w:hAnsi="Century Schoolbook"/>
        </w:rPr>
        <w:t xml:space="preserve"> failure to disclose their own separate property during dissolution proceedings, whereas Jill</w:t>
      </w:r>
      <w:r w:rsidRPr="00F23164" w:rsidR="00253280">
        <w:rPr>
          <w:rFonts w:ascii="Century Schoolbook" w:hAnsi="Century Schoolbook"/>
        </w:rPr>
        <w:t>’</w:t>
      </w:r>
      <w:r w:rsidRPr="00F23164">
        <w:rPr>
          <w:rFonts w:ascii="Century Schoolbook" w:hAnsi="Century Schoolbook"/>
        </w:rPr>
        <w:t>s claims involved Grant</w:t>
      </w:r>
      <w:r w:rsidRPr="00F23164" w:rsidR="00253280">
        <w:rPr>
          <w:rFonts w:ascii="Century Schoolbook" w:hAnsi="Century Schoolbook"/>
        </w:rPr>
        <w:t>’</w:t>
      </w:r>
      <w:r w:rsidRPr="00F23164">
        <w:rPr>
          <w:rFonts w:ascii="Century Schoolbook" w:hAnsi="Century Schoolbook"/>
        </w:rPr>
        <w:t xml:space="preserve">s misappropriation of her separate property.  </w:t>
      </w:r>
      <w:r w:rsidRPr="00F23164" w:rsidR="007C2651">
        <w:rPr>
          <w:rFonts w:ascii="Century Schoolbook" w:hAnsi="Century Schoolbook"/>
        </w:rPr>
        <w:t>But both cases resolved the question before them by construing section 1101</w:t>
      </w:r>
      <w:r w:rsidRPr="00F23164" w:rsidR="004324FA">
        <w:rPr>
          <w:rFonts w:ascii="Century Schoolbook" w:hAnsi="Century Schoolbook"/>
        </w:rPr>
        <w:t>—</w:t>
      </w:r>
      <w:r w:rsidRPr="00F23164" w:rsidR="007C2651">
        <w:rPr>
          <w:rFonts w:ascii="Century Schoolbook" w:hAnsi="Century Schoolbook"/>
        </w:rPr>
        <w:t xml:space="preserve">based in </w:t>
      </w:r>
      <w:r w:rsidRPr="00F23164" w:rsidR="00E9078E">
        <w:rPr>
          <w:rFonts w:ascii="Century Schoolbook" w:hAnsi="Century Schoolbook"/>
        </w:rPr>
        <w:t xml:space="preserve">large </w:t>
      </w:r>
      <w:r w:rsidRPr="00F23164" w:rsidR="007C2651">
        <w:rPr>
          <w:rFonts w:ascii="Century Schoolbook" w:hAnsi="Century Schoolbook"/>
        </w:rPr>
        <w:t>part o</w:t>
      </w:r>
      <w:r w:rsidRPr="00F23164" w:rsidR="00E9078E">
        <w:rPr>
          <w:rFonts w:ascii="Century Schoolbook" w:hAnsi="Century Schoolbook"/>
        </w:rPr>
        <w:t>n</w:t>
      </w:r>
      <w:r w:rsidRPr="00F23164" w:rsidR="007C2651">
        <w:rPr>
          <w:rFonts w:ascii="Century Schoolbook" w:hAnsi="Century Schoolbook"/>
        </w:rPr>
        <w:t xml:space="preserve"> the statute</w:t>
      </w:r>
      <w:r w:rsidRPr="00F23164" w:rsidR="00253280">
        <w:rPr>
          <w:rFonts w:ascii="Century Schoolbook" w:hAnsi="Century Schoolbook"/>
        </w:rPr>
        <w:t>’</w:t>
      </w:r>
      <w:r w:rsidRPr="00F23164" w:rsidR="007C2651">
        <w:rPr>
          <w:rFonts w:ascii="Century Schoolbook" w:hAnsi="Century Schoolbook"/>
        </w:rPr>
        <w:t xml:space="preserve">s </w:t>
      </w:r>
      <w:r w:rsidR="008E06BA">
        <w:rPr>
          <w:rFonts w:ascii="Century Schoolbook" w:hAnsi="Century Schoolbook"/>
        </w:rPr>
        <w:t xml:space="preserve">language, structure, and </w:t>
      </w:r>
      <w:r w:rsidRPr="00F23164" w:rsidR="007C2651">
        <w:rPr>
          <w:rFonts w:ascii="Century Schoolbook" w:hAnsi="Century Schoolbook"/>
        </w:rPr>
        <w:t>location</w:t>
      </w:r>
      <w:r w:rsidRPr="00F23164" w:rsidR="004324FA">
        <w:rPr>
          <w:rFonts w:ascii="Century Schoolbook" w:hAnsi="Century Schoolbook"/>
        </w:rPr>
        <w:t>—</w:t>
      </w:r>
      <w:r w:rsidRPr="00F23164" w:rsidR="00DC178A">
        <w:rPr>
          <w:rFonts w:ascii="Century Schoolbook" w:hAnsi="Century Schoolbook"/>
        </w:rPr>
        <w:t xml:space="preserve">and concluding </w:t>
      </w:r>
      <w:r w:rsidRPr="00F23164" w:rsidR="007C2651">
        <w:rPr>
          <w:rFonts w:ascii="Century Schoolbook" w:hAnsi="Century Schoolbook"/>
        </w:rPr>
        <w:t xml:space="preserve">that its subdivisions (g) and (h) applied only to community property.  </w:t>
      </w:r>
      <w:r w:rsidRPr="00F23164" w:rsidR="00F65EDE">
        <w:rPr>
          <w:rFonts w:ascii="Century Schoolbook" w:hAnsi="Century Schoolbook"/>
        </w:rPr>
        <w:t>The same</w:t>
      </w:r>
      <w:r w:rsidRPr="00F23164" w:rsidR="00E9078E">
        <w:rPr>
          <w:rFonts w:ascii="Century Schoolbook" w:hAnsi="Century Schoolbook"/>
        </w:rPr>
        <w:t xml:space="preserve"> analysis applies equally here</w:t>
      </w:r>
      <w:r w:rsidRPr="00F23164" w:rsidR="00EC0441">
        <w:rPr>
          <w:rFonts w:ascii="Century Schoolbook" w:hAnsi="Century Schoolbook"/>
        </w:rPr>
        <w:t xml:space="preserve">, even though the </w:t>
      </w:r>
      <w:r w:rsidRPr="00F23164" w:rsidR="00501021">
        <w:rPr>
          <w:rFonts w:ascii="Century Schoolbook" w:hAnsi="Century Schoolbook"/>
        </w:rPr>
        <w:t xml:space="preserve">nature of the </w:t>
      </w:r>
      <w:r w:rsidRPr="00F23164" w:rsidR="00EC0441">
        <w:rPr>
          <w:rFonts w:ascii="Century Schoolbook" w:hAnsi="Century Schoolbook"/>
        </w:rPr>
        <w:t>claim</w:t>
      </w:r>
      <w:r w:rsidRPr="00F23164" w:rsidR="00501021">
        <w:rPr>
          <w:rFonts w:ascii="Century Schoolbook" w:hAnsi="Century Schoolbook"/>
        </w:rPr>
        <w:t>ed wrongdoing</w:t>
      </w:r>
      <w:r w:rsidRPr="00F23164" w:rsidR="00EC0441">
        <w:rPr>
          <w:rFonts w:ascii="Century Schoolbook" w:hAnsi="Century Schoolbook"/>
        </w:rPr>
        <w:t xml:space="preserve"> </w:t>
      </w:r>
      <w:r w:rsidRPr="00F23164" w:rsidR="00501021">
        <w:rPr>
          <w:rFonts w:ascii="Century Schoolbook" w:hAnsi="Century Schoolbook"/>
        </w:rPr>
        <w:t>is</w:t>
      </w:r>
      <w:r w:rsidRPr="00F23164" w:rsidR="00EC0441">
        <w:rPr>
          <w:rFonts w:ascii="Century Schoolbook" w:hAnsi="Century Schoolbook"/>
        </w:rPr>
        <w:t xml:space="preserve"> different</w:t>
      </w:r>
      <w:r w:rsidRPr="00F23164" w:rsidR="00E9078E">
        <w:rPr>
          <w:rFonts w:ascii="Century Schoolbook" w:hAnsi="Century Schoolbook"/>
        </w:rPr>
        <w:t xml:space="preserve">.  </w:t>
      </w:r>
    </w:p>
    <w:p w:rsidR="00E57E32" w:rsidRPr="00F23164" w:rsidP="00E57E32" w14:paraId="7D273FDE" w14:textId="5FA7466F">
      <w:pPr>
        <w:pStyle w:val="Body"/>
        <w:rPr>
          <w:rFonts w:ascii="Century Schoolbook" w:hAnsi="Century Schoolbook"/>
        </w:rPr>
      </w:pPr>
      <w:r w:rsidRPr="00F23164">
        <w:rPr>
          <w:rFonts w:ascii="Century Schoolbook" w:hAnsi="Century Schoolbook"/>
        </w:rPr>
        <w:t>Viewed in isolation,</w:t>
      </w:r>
      <w:r w:rsidRPr="00F23164" w:rsidR="002D0755">
        <w:rPr>
          <w:rFonts w:ascii="Century Schoolbook" w:hAnsi="Century Schoolbook"/>
        </w:rPr>
        <w:t xml:space="preserve"> the language of subdivisions (g) and (h) </w:t>
      </w:r>
      <w:r w:rsidRPr="00F23164" w:rsidR="00F65EDE">
        <w:rPr>
          <w:rFonts w:ascii="Century Schoolbook" w:hAnsi="Century Schoolbook"/>
        </w:rPr>
        <w:t xml:space="preserve">of section 1101 </w:t>
      </w:r>
      <w:r w:rsidRPr="00F23164" w:rsidR="002D0755">
        <w:rPr>
          <w:rFonts w:ascii="Century Schoolbook" w:hAnsi="Century Schoolbook"/>
        </w:rPr>
        <w:t xml:space="preserve">does not </w:t>
      </w:r>
      <w:r w:rsidRPr="00F23164" w:rsidR="00F65EDE">
        <w:rPr>
          <w:rFonts w:ascii="Century Schoolbook" w:hAnsi="Century Schoolbook"/>
        </w:rPr>
        <w:t xml:space="preserve">explicitly </w:t>
      </w:r>
      <w:r w:rsidRPr="00F23164" w:rsidR="002D0755">
        <w:rPr>
          <w:rFonts w:ascii="Century Schoolbook" w:hAnsi="Century Schoolbook"/>
        </w:rPr>
        <w:t>confine their remedies to breaches involving community property—they refer to “any asset” transferred in breach of the fiduciary duty</w:t>
      </w:r>
      <w:r w:rsidRPr="00F23164">
        <w:rPr>
          <w:rFonts w:ascii="Century Schoolbook" w:hAnsi="Century Schoolbook"/>
        </w:rPr>
        <w:t>.  Yet the statutory framework as a whole teaches that they are indeed meant to address only breaches involving community</w:t>
      </w:r>
      <w:r w:rsidRPr="00F23164" w:rsidR="00F65EDE">
        <w:rPr>
          <w:rFonts w:ascii="Century Schoolbook" w:hAnsi="Century Schoolbook"/>
        </w:rPr>
        <w:t xml:space="preserve"> property</w:t>
      </w:r>
      <w:r w:rsidRPr="00F23164" w:rsidR="00F4236F">
        <w:rPr>
          <w:rFonts w:ascii="Century Schoolbook" w:hAnsi="Century Schoolbook"/>
        </w:rPr>
        <w:t>.</w:t>
      </w:r>
      <w:r w:rsidRPr="00F23164">
        <w:rPr>
          <w:rFonts w:ascii="Century Schoolbook" w:hAnsi="Century Schoolbook"/>
        </w:rPr>
        <w:t xml:space="preserve">  (See </w:t>
      </w:r>
      <w:r w:rsidRPr="00F23164">
        <w:rPr>
          <w:rFonts w:ascii="Century Schoolbook" w:hAnsi="Century Schoolbook"/>
          <w:i/>
          <w:iCs/>
        </w:rPr>
        <w:t>People v. Murphy</w:t>
      </w:r>
      <w:r w:rsidRPr="00F23164">
        <w:rPr>
          <w:rFonts w:ascii="Century Schoolbook" w:hAnsi="Century Schoolbook"/>
        </w:rPr>
        <w:t xml:space="preserve">, </w:t>
      </w:r>
      <w:r w:rsidRPr="00F23164">
        <w:rPr>
          <w:rFonts w:ascii="Century Schoolbook" w:hAnsi="Century Schoolbook"/>
          <w:i/>
          <w:iCs/>
        </w:rPr>
        <w:t>supra</w:t>
      </w:r>
      <w:r w:rsidRPr="00F23164">
        <w:rPr>
          <w:rFonts w:ascii="Century Schoolbook" w:hAnsi="Century Schoolbook"/>
        </w:rPr>
        <w:t>, 25 Cal.4th at p.</w:t>
      </w:r>
      <w:r w:rsidR="008E06BA">
        <w:rPr>
          <w:rFonts w:ascii="Century Schoolbook" w:hAnsi="Century Schoolbook"/>
        </w:rPr>
        <w:t> </w:t>
      </w:r>
      <w:r w:rsidRPr="00F23164">
        <w:rPr>
          <w:rFonts w:ascii="Century Schoolbook" w:hAnsi="Century Schoolbook"/>
        </w:rPr>
        <w:t xml:space="preserve">142.)   </w:t>
      </w:r>
    </w:p>
    <w:p w:rsidR="00F4236F" w:rsidRPr="00F23164" w:rsidP="002D17A5" w14:paraId="5E9FFB0E" w14:textId="0E51BC64">
      <w:pPr>
        <w:pStyle w:val="Body"/>
        <w:rPr>
          <w:rFonts w:ascii="Century Schoolbook" w:hAnsi="Century Schoolbook"/>
        </w:rPr>
      </w:pPr>
      <w:r w:rsidRPr="00F23164">
        <w:rPr>
          <w:rFonts w:ascii="Century Schoolbook" w:hAnsi="Century Schoolbook"/>
        </w:rPr>
        <w:t xml:space="preserve">To begin with, </w:t>
      </w:r>
      <w:r w:rsidRPr="00F23164" w:rsidR="002D17A5">
        <w:rPr>
          <w:rFonts w:ascii="Century Schoolbook" w:hAnsi="Century Schoolbook"/>
        </w:rPr>
        <w:t>the substance of section 1101, subdivisions (g) and (h) shows they are meant to remedy violations relating to community property.  Subdivision (g) provides for an award of 50 percent of an asset that was undisclosed or transferred in breach of the fiduciary duty, or an amount equal to 50 percent.  (§ 1101, subd. (g).)  This award is not in addition to the return of the claimant spouse’s one-half interest in the property.  It merely preserves that one-half interest.</w:t>
      </w:r>
      <w:r>
        <w:rPr>
          <w:rStyle w:val="FootnoteReference"/>
          <w:rFonts w:ascii="Century Schoolbook" w:hAnsi="Century Schoolbook"/>
        </w:rPr>
        <w:footnoteReference w:id="15"/>
      </w:r>
      <w:r w:rsidRPr="00F23164" w:rsidR="002D17A5">
        <w:rPr>
          <w:rFonts w:ascii="Century Schoolbook" w:hAnsi="Century Schoolbook"/>
        </w:rPr>
        <w:t xml:space="preserve">  (</w:t>
      </w:r>
      <w:r w:rsidRPr="00F23164" w:rsidR="002D17A5">
        <w:rPr>
          <w:rFonts w:ascii="Century Schoolbook" w:hAnsi="Century Schoolbook"/>
          <w:i/>
          <w:iCs/>
        </w:rPr>
        <w:t xml:space="preserve">In re </w:t>
      </w:r>
      <w:r w:rsidRPr="00F23164" w:rsidR="007E6D3C">
        <w:rPr>
          <w:rFonts w:ascii="Century Schoolbook" w:hAnsi="Century Schoolbook"/>
          <w:i/>
          <w:iCs/>
        </w:rPr>
        <w:t xml:space="preserve">Marriage of </w:t>
      </w:r>
      <w:r w:rsidRPr="00F23164" w:rsidR="002D17A5">
        <w:rPr>
          <w:rFonts w:ascii="Century Schoolbook" w:hAnsi="Century Schoolbook"/>
          <w:i/>
          <w:iCs/>
        </w:rPr>
        <w:t>Gilbert-Valencia</w:t>
      </w:r>
      <w:r w:rsidRPr="00F23164" w:rsidR="002D17A5">
        <w:rPr>
          <w:rFonts w:ascii="Century Schoolbook" w:hAnsi="Century Schoolbook"/>
        </w:rPr>
        <w:t xml:space="preserve"> </w:t>
      </w:r>
      <w:r w:rsidRPr="00F23164" w:rsidR="007E6D3C">
        <w:rPr>
          <w:rFonts w:ascii="Century Schoolbook" w:hAnsi="Century Schoolbook"/>
          <w:i/>
          <w:iCs/>
        </w:rPr>
        <w:t>&amp; McEachen</w:t>
      </w:r>
      <w:r w:rsidRPr="00F23164" w:rsidR="007E6D3C">
        <w:rPr>
          <w:rFonts w:ascii="Century Schoolbook" w:hAnsi="Century Schoolbook"/>
        </w:rPr>
        <w:t xml:space="preserve"> </w:t>
      </w:r>
      <w:r w:rsidRPr="00F23164" w:rsidR="002D17A5">
        <w:rPr>
          <w:rFonts w:ascii="Century Schoolbook" w:hAnsi="Century Schoolbook"/>
        </w:rPr>
        <w:t>(2023) 98 Cal.App.5th 520, 526 [amount equivalent to 50 percent under subdivision (g) is “‘</w:t>
      </w:r>
      <w:r w:rsidRPr="00F23164" w:rsidR="002D17A5">
        <w:rPr>
          <w:rFonts w:ascii="Century Schoolbook" w:hAnsi="Century Schoolbook"/>
          <w:i/>
          <w:iCs/>
        </w:rPr>
        <w:t>an alternative</w:t>
      </w:r>
      <w:r w:rsidRPr="00F23164" w:rsidR="002D17A5">
        <w:rPr>
          <w:rFonts w:ascii="Century Schoolbook" w:hAnsi="Century Schoolbook"/>
        </w:rPr>
        <w:t xml:space="preserve"> </w:t>
      </w:r>
      <w:r w:rsidRPr="00F23164" w:rsidR="002D17A5">
        <w:rPr>
          <w:rFonts w:ascii="Century Schoolbook" w:hAnsi="Century Schoolbook"/>
          <w:i/>
          <w:iCs/>
        </w:rPr>
        <w:t>to</w:t>
      </w:r>
      <w:r w:rsidRPr="00F23164" w:rsidR="002D17A5">
        <w:rPr>
          <w:rFonts w:ascii="Century Schoolbook" w:hAnsi="Century Schoolbook"/>
        </w:rPr>
        <w:t xml:space="preserve"> an award of 50 percent of the asset itself’ and ‘must be the same 50 percent interest that would be awarded in the overall division of community assets’”]; Hogoboom et al., Cal. Practice Guide:  Family Law (The Rutter Group 2023) ¶ 8:617</w:t>
      </w:r>
      <w:r w:rsidRPr="00F23164" w:rsidR="007E6D3C">
        <w:rPr>
          <w:rFonts w:ascii="Century Schoolbook" w:hAnsi="Century Schoolbook"/>
        </w:rPr>
        <w:t>, p. 8-241</w:t>
      </w:r>
      <w:r w:rsidRPr="00F23164" w:rsidR="002D17A5">
        <w:rPr>
          <w:rFonts w:ascii="Century Schoolbook" w:hAnsi="Century Schoolbook"/>
        </w:rPr>
        <w:t xml:space="preserve"> [“The 50% penalty plus attorney fees and costs constitutes the </w:t>
      </w:r>
      <w:r w:rsidRPr="00F23164" w:rsidR="002D17A5">
        <w:rPr>
          <w:rFonts w:ascii="Century Schoolbook" w:hAnsi="Century Schoolbook"/>
          <w:i/>
          <w:iCs/>
        </w:rPr>
        <w:t>full</w:t>
      </w:r>
      <w:r w:rsidRPr="00F23164" w:rsidR="002D17A5">
        <w:rPr>
          <w:rFonts w:ascii="Century Schoolbook" w:hAnsi="Century Schoolbook"/>
        </w:rPr>
        <w:t xml:space="preserve"> remedy available under . . . § 1101[, subd.</w:t>
      </w:r>
      <w:r w:rsidRPr="00F23164" w:rsidR="00652CB6">
        <w:rPr>
          <w:rFonts w:ascii="Century Schoolbook" w:hAnsi="Century Schoolbook"/>
        </w:rPr>
        <w:t xml:space="preserve"> </w:t>
      </w:r>
      <w:r w:rsidRPr="00F23164" w:rsidR="002D17A5">
        <w:rPr>
          <w:rFonts w:ascii="Century Schoolbook" w:hAnsi="Century Schoolbook"/>
        </w:rPr>
        <w:t xml:space="preserve">](g)”].)  </w:t>
      </w:r>
    </w:p>
    <w:p w:rsidR="002D17A5" w:rsidRPr="00F23164" w:rsidP="002D17A5" w14:paraId="6B0857BD" w14:textId="20B36FE4">
      <w:pPr>
        <w:pStyle w:val="Body"/>
        <w:rPr>
          <w:rFonts w:ascii="Century Schoolbook" w:hAnsi="Century Schoolbook"/>
        </w:rPr>
      </w:pPr>
      <w:r w:rsidRPr="00F23164">
        <w:rPr>
          <w:rFonts w:ascii="Century Schoolbook" w:hAnsi="Century Schoolbook"/>
        </w:rPr>
        <w:t>Where malice, oppression, or fraud are present, subdivision (h) of section 1101 adds the offending spouse’s 50 percent interest in the affected asset to the claimant spouse’s 50 percent share.  (</w:t>
      </w:r>
      <w:r w:rsidRPr="00F23164" w:rsidR="007E6D3C">
        <w:rPr>
          <w:rFonts w:ascii="Century Schoolbook" w:hAnsi="Century Schoolbook"/>
          <w:i/>
          <w:iCs/>
        </w:rPr>
        <w:t>In re Marriage of Gilbert-Valencia</w:t>
      </w:r>
      <w:r w:rsidRPr="00F23164" w:rsidR="007E6D3C">
        <w:rPr>
          <w:rFonts w:ascii="Century Schoolbook" w:hAnsi="Century Schoolbook"/>
        </w:rPr>
        <w:t xml:space="preserve"> </w:t>
      </w:r>
      <w:r w:rsidRPr="00F23164" w:rsidR="007E6D3C">
        <w:rPr>
          <w:rFonts w:ascii="Century Schoolbook" w:hAnsi="Century Schoolbook"/>
          <w:i/>
          <w:iCs/>
        </w:rPr>
        <w:t>&amp; McEachen</w:t>
      </w:r>
      <w:r w:rsidRPr="00F23164">
        <w:rPr>
          <w:rFonts w:ascii="Century Schoolbook" w:hAnsi="Century Schoolbook"/>
          <w:i/>
          <w:iCs/>
        </w:rPr>
        <w:t>,</w:t>
      </w:r>
      <w:r w:rsidRPr="00F23164">
        <w:rPr>
          <w:rFonts w:ascii="Century Schoolbook" w:hAnsi="Century Schoolbook"/>
        </w:rPr>
        <w:t xml:space="preserve"> </w:t>
      </w:r>
      <w:r w:rsidRPr="00F23164">
        <w:rPr>
          <w:rFonts w:ascii="Century Schoolbook" w:hAnsi="Century Schoolbook"/>
          <w:i/>
          <w:iCs/>
        </w:rPr>
        <w:t>supra</w:t>
      </w:r>
      <w:r w:rsidRPr="00F23164">
        <w:rPr>
          <w:rFonts w:ascii="Century Schoolbook" w:hAnsi="Century Schoolbook"/>
        </w:rPr>
        <w:t>, at p</w:t>
      </w:r>
      <w:r w:rsidRPr="00F23164" w:rsidR="007E6D3C">
        <w:rPr>
          <w:rFonts w:ascii="Century Schoolbook" w:hAnsi="Century Schoolbook"/>
        </w:rPr>
        <w:t>p</w:t>
      </w:r>
      <w:r w:rsidRPr="00F23164">
        <w:rPr>
          <w:rFonts w:ascii="Century Schoolbook" w:hAnsi="Century Schoolbook"/>
        </w:rPr>
        <w:t>.</w:t>
      </w:r>
      <w:r w:rsidRPr="00F23164" w:rsidR="007E6D3C">
        <w:rPr>
          <w:rFonts w:ascii="Century Schoolbook" w:hAnsi="Century Schoolbook"/>
        </w:rPr>
        <w:t> </w:t>
      </w:r>
      <w:r w:rsidRPr="00F23164">
        <w:rPr>
          <w:rFonts w:ascii="Century Schoolbook" w:hAnsi="Century Schoolbook"/>
        </w:rPr>
        <w:t>526</w:t>
      </w:r>
      <w:r w:rsidRPr="00F23164" w:rsidR="007E6D3C">
        <w:rPr>
          <w:rFonts w:ascii="Century Schoolbook" w:hAnsi="Century Schoolbook"/>
        </w:rPr>
        <w:t>-527</w:t>
      </w:r>
      <w:r w:rsidRPr="00F23164">
        <w:rPr>
          <w:rFonts w:ascii="Century Schoolbook" w:hAnsi="Century Schoolbook"/>
        </w:rPr>
        <w:t xml:space="preserve"> [“‘under subdivision (h)[,] the claimant spouse is entitled to 100 percent of an asset—his or her 50 percent share plus the breaching spouse’s one-half interest in the asset’”].)  Subdivisions (g) and (h) were thus tailored to remedy violations involving community property.  In the context of claims involving the misappropriation of separate property, this framework would make little sense, as the claimant spouse would be entitled to 100 percent of the affected asset regardless of any malice, oppression, or fraud.</w:t>
      </w:r>
    </w:p>
    <w:p w:rsidR="00BE7402" w:rsidRPr="00F23164" w:rsidP="002D17A5" w14:paraId="3F8D82E3" w14:textId="2D804E2C">
      <w:pPr>
        <w:pStyle w:val="Body"/>
        <w:rPr>
          <w:rFonts w:ascii="Century Schoolbook" w:hAnsi="Century Schoolbook"/>
        </w:rPr>
      </w:pPr>
      <w:r w:rsidRPr="00F23164">
        <w:rPr>
          <w:rFonts w:ascii="Century Schoolbook" w:hAnsi="Century Schoolbook"/>
        </w:rPr>
        <w:t>Next, section 1101, subdivisions (g) and (h) must be read in the context of that section’s other subdivisions.  S</w:t>
      </w:r>
      <w:r w:rsidRPr="00F23164" w:rsidR="006D67BF">
        <w:rPr>
          <w:rFonts w:ascii="Century Schoolbook" w:hAnsi="Century Schoolbook"/>
        </w:rPr>
        <w:t>ubdivision (a)</w:t>
      </w:r>
      <w:r w:rsidRPr="00F23164" w:rsidR="00652CB6">
        <w:rPr>
          <w:rFonts w:ascii="Century Schoolbook" w:hAnsi="Century Schoolbook"/>
        </w:rPr>
        <w:t>’s</w:t>
      </w:r>
      <w:r w:rsidRPr="00F23164">
        <w:rPr>
          <w:rFonts w:ascii="Century Schoolbook" w:hAnsi="Century Schoolbook"/>
        </w:rPr>
        <w:t xml:space="preserve"> creation of a “claim” involving an impairment to the claimant’s interest in the “community estate” corresponds with the “remedies” of subdivisions (g) and (h) and restricts their scope (§ 1101, subds. (a), (g)</w:t>
      </w:r>
      <w:r w:rsidR="005B373F">
        <w:rPr>
          <w:rFonts w:ascii="Century Schoolbook" w:hAnsi="Century Schoolbook"/>
        </w:rPr>
        <w:t>,</w:t>
      </w:r>
      <w:r w:rsidR="00273F17">
        <w:rPr>
          <w:rFonts w:ascii="Century Schoolbook" w:hAnsi="Century Schoolbook"/>
        </w:rPr>
        <w:t xml:space="preserve"> </w:t>
      </w:r>
      <w:r w:rsidRPr="00F23164">
        <w:rPr>
          <w:rFonts w:ascii="Century Schoolbook" w:hAnsi="Century Schoolbook"/>
        </w:rPr>
        <w:t xml:space="preserve">(h); accord, </w:t>
      </w:r>
      <w:r w:rsidRPr="00F23164" w:rsidR="006D67BF">
        <w:rPr>
          <w:rFonts w:ascii="Century Schoolbook" w:hAnsi="Century Schoolbook"/>
          <w:i/>
          <w:iCs/>
        </w:rPr>
        <w:t>Schleich,</w:t>
      </w:r>
      <w:r w:rsidRPr="00F23164" w:rsidR="00D23646">
        <w:rPr>
          <w:rFonts w:ascii="Century Schoolbook" w:hAnsi="Century Schoolbook"/>
          <w:i/>
          <w:iCs/>
        </w:rPr>
        <w:t xml:space="preserve"> supra</w:t>
      </w:r>
      <w:r w:rsidRPr="00F23164" w:rsidR="00D23646">
        <w:rPr>
          <w:rFonts w:ascii="Century Schoolbook" w:hAnsi="Century Schoolbook"/>
        </w:rPr>
        <w:t>,</w:t>
      </w:r>
      <w:r w:rsidRPr="00F23164" w:rsidR="006D67BF">
        <w:rPr>
          <w:rFonts w:ascii="Century Schoolbook" w:hAnsi="Century Schoolbook"/>
        </w:rPr>
        <w:t xml:space="preserve"> 8 Cal.App.5th at pp. 279-280.)  </w:t>
      </w:r>
      <w:r w:rsidRPr="00F23164">
        <w:rPr>
          <w:rFonts w:ascii="Century Schoolbook" w:hAnsi="Century Schoolbook"/>
        </w:rPr>
        <w:t>Other s</w:t>
      </w:r>
      <w:r w:rsidRPr="00F23164" w:rsidR="006D67BF">
        <w:rPr>
          <w:rFonts w:ascii="Century Schoolbook" w:hAnsi="Century Schoolbook"/>
        </w:rPr>
        <w:t xml:space="preserve">ubdivisions </w:t>
      </w:r>
      <w:r w:rsidRPr="00F23164">
        <w:rPr>
          <w:rFonts w:ascii="Century Schoolbook" w:hAnsi="Century Schoolbook"/>
        </w:rPr>
        <w:t xml:space="preserve">of section 1101—subdivisions </w:t>
      </w:r>
      <w:r w:rsidRPr="00F23164" w:rsidR="006D67BF">
        <w:rPr>
          <w:rFonts w:ascii="Century Schoolbook" w:hAnsi="Century Schoolbook"/>
        </w:rPr>
        <w:t>(b), (c), (d)(1), and (e)</w:t>
      </w:r>
      <w:r w:rsidRPr="00F23164" w:rsidR="00F65EDE">
        <w:rPr>
          <w:rFonts w:ascii="Century Schoolbook" w:hAnsi="Century Schoolbook"/>
        </w:rPr>
        <w:t>—</w:t>
      </w:r>
      <w:r w:rsidRPr="00F23164" w:rsidR="006D67BF">
        <w:rPr>
          <w:rFonts w:ascii="Century Schoolbook" w:hAnsi="Century Schoolbook"/>
        </w:rPr>
        <w:t>similarly concern community property</w:t>
      </w:r>
      <w:r w:rsidRPr="00F23164">
        <w:rPr>
          <w:rFonts w:ascii="Century Schoolbook" w:hAnsi="Century Schoolbook"/>
        </w:rPr>
        <w:t xml:space="preserve">, and none expressly refers to separate property breaches.  </w:t>
      </w:r>
    </w:p>
    <w:p w:rsidR="00434E47" w:rsidRPr="00F23164" w:rsidP="00F4236F" w14:paraId="2465EBF4" w14:textId="77777777">
      <w:pPr>
        <w:pStyle w:val="Body"/>
        <w:rPr>
          <w:rFonts w:ascii="Century Schoolbook" w:hAnsi="Century Schoolbook"/>
        </w:rPr>
      </w:pPr>
      <w:r w:rsidRPr="00F23164">
        <w:rPr>
          <w:rFonts w:ascii="Century Schoolbook" w:hAnsi="Century Schoolbook"/>
        </w:rPr>
        <w:t>Finally, a</w:t>
      </w:r>
      <w:r w:rsidRPr="00F23164" w:rsidR="00BE7402">
        <w:rPr>
          <w:rFonts w:ascii="Century Schoolbook" w:hAnsi="Century Schoolbook"/>
        </w:rPr>
        <w:t xml:space="preserve">s </w:t>
      </w:r>
      <w:r w:rsidRPr="00F23164" w:rsidR="00BE7402">
        <w:rPr>
          <w:rFonts w:ascii="Century Schoolbook" w:hAnsi="Century Schoolbook"/>
          <w:i/>
          <w:iCs/>
        </w:rPr>
        <w:t xml:space="preserve">Simmons </w:t>
      </w:r>
      <w:r w:rsidRPr="00F23164" w:rsidR="00BE7402">
        <w:rPr>
          <w:rFonts w:ascii="Century Schoolbook" w:hAnsi="Century Schoolbook"/>
        </w:rPr>
        <w:t>observed, and Jill does not dispute, every other section within division 4, part 4 of the Family Code concerns only community property.  (</w:t>
      </w:r>
      <w:r w:rsidRPr="00F23164" w:rsidR="00BE7402">
        <w:rPr>
          <w:rFonts w:ascii="Century Schoolbook" w:hAnsi="Century Schoolbook"/>
          <w:i/>
          <w:iCs/>
        </w:rPr>
        <w:t>Simmons,</w:t>
      </w:r>
      <w:r w:rsidRPr="00F23164" w:rsidR="00BE7402">
        <w:rPr>
          <w:rFonts w:ascii="Century Schoolbook" w:hAnsi="Century Schoolbook"/>
        </w:rPr>
        <w:t xml:space="preserve"> </w:t>
      </w:r>
      <w:r w:rsidRPr="00F23164" w:rsidR="00BE7402">
        <w:rPr>
          <w:rFonts w:ascii="Century Schoolbook" w:hAnsi="Century Schoolbook"/>
          <w:i/>
          <w:iCs/>
        </w:rPr>
        <w:t>supra</w:t>
      </w:r>
      <w:r w:rsidRPr="00F23164" w:rsidR="00BE7402">
        <w:rPr>
          <w:rFonts w:ascii="Century Schoolbook" w:hAnsi="Century Schoolbook"/>
        </w:rPr>
        <w:t xml:space="preserve">, 215 Cal.App.4th at p. 593.)  Section 1100 concerns the management of community personal property, section 1102 concerns community real property, and section 1103 concerns community property when a spouse has a conservator or lacks legal capacity.  </w:t>
      </w:r>
    </w:p>
    <w:p w:rsidR="00F4236F" w:rsidRPr="00F23164" w:rsidP="00F4236F" w14:paraId="6677CF05" w14:textId="36242A87">
      <w:pPr>
        <w:pStyle w:val="Body"/>
        <w:rPr>
          <w:rFonts w:ascii="Century Schoolbook" w:hAnsi="Century Schoolbook"/>
          <w:color w:val="000000" w:themeColor="text1"/>
          <w:lang w:bidi="ar-SA"/>
        </w:rPr>
      </w:pPr>
      <w:r w:rsidRPr="00F23164">
        <w:rPr>
          <w:rFonts w:ascii="Century Schoolbook" w:hAnsi="Century Schoolbook"/>
        </w:rPr>
        <w:t xml:space="preserve">Jill correctly notes that </w:t>
      </w:r>
      <w:r w:rsidRPr="00F23164">
        <w:rPr>
          <w:rFonts w:ascii="Century Schoolbook" w:hAnsi="Century Schoolbook"/>
          <w:color w:val="000000" w:themeColor="text1"/>
          <w:lang w:bidi="ar-SA"/>
        </w:rPr>
        <w:t xml:space="preserve">section 1101’s predecessor before the Legislature created the Family Code (former Civ. Code, § 5125.1) was in a chapter that did not deal exclusively with community property.  But the Legislature’s </w:t>
      </w:r>
      <w:r w:rsidRPr="00F23164">
        <w:rPr>
          <w:rFonts w:ascii="Century Schoolbook" w:hAnsi="Century Schoolbook"/>
        </w:rPr>
        <w:t xml:space="preserve">post-reorganization </w:t>
      </w:r>
      <w:r w:rsidRPr="00F23164">
        <w:rPr>
          <w:rFonts w:ascii="Century Schoolbook" w:hAnsi="Century Schoolbook"/>
          <w:color w:val="000000" w:themeColor="text1"/>
          <w:lang w:bidi="ar-SA"/>
        </w:rPr>
        <w:t xml:space="preserve">placement of section 1101 in a part of the Family Code dealing with community property </w:t>
      </w:r>
      <w:r w:rsidRPr="00F23164">
        <w:rPr>
          <w:rFonts w:ascii="Century Schoolbook" w:hAnsi="Century Schoolbook"/>
        </w:rPr>
        <w:t>reflects</w:t>
      </w:r>
      <w:r w:rsidRPr="00F23164">
        <w:rPr>
          <w:rFonts w:ascii="Century Schoolbook" w:hAnsi="Century Schoolbook"/>
          <w:color w:val="000000" w:themeColor="text1"/>
          <w:lang w:bidi="ar-SA"/>
        </w:rPr>
        <w:t xml:space="preserve"> its understanding </w:t>
      </w:r>
      <w:r w:rsidRPr="00F23164" w:rsidR="00BC0AA0">
        <w:rPr>
          <w:rFonts w:ascii="Century Schoolbook" w:hAnsi="Century Schoolbook"/>
          <w:color w:val="000000" w:themeColor="text1"/>
          <w:lang w:bidi="ar-SA"/>
        </w:rPr>
        <w:t>that</w:t>
      </w:r>
      <w:r w:rsidRPr="00F23164">
        <w:rPr>
          <w:rFonts w:ascii="Century Schoolbook" w:hAnsi="Century Schoolbook"/>
          <w:color w:val="000000" w:themeColor="text1"/>
          <w:lang w:bidi="ar-SA"/>
        </w:rPr>
        <w:t xml:space="preserve"> this section likewise relate</w:t>
      </w:r>
      <w:r w:rsidRPr="00F23164" w:rsidR="00BC0AA0">
        <w:rPr>
          <w:rFonts w:ascii="Century Schoolbook" w:hAnsi="Century Schoolbook"/>
          <w:color w:val="000000" w:themeColor="text1"/>
          <w:lang w:bidi="ar-SA"/>
        </w:rPr>
        <w:t>s</w:t>
      </w:r>
      <w:r w:rsidRPr="00F23164">
        <w:rPr>
          <w:rFonts w:ascii="Century Schoolbook" w:hAnsi="Century Schoolbook"/>
          <w:color w:val="000000" w:themeColor="text1"/>
          <w:lang w:bidi="ar-SA"/>
        </w:rPr>
        <w:t xml:space="preserve"> to community property.  (Cf.</w:t>
      </w:r>
      <w:r w:rsidR="00033FA2">
        <w:rPr>
          <w:rFonts w:ascii="Century Schoolbook" w:hAnsi="Century Schoolbook"/>
          <w:color w:val="000000" w:themeColor="text1"/>
          <w:lang w:bidi="ar-SA"/>
        </w:rPr>
        <w:t> </w:t>
      </w:r>
      <w:r w:rsidRPr="00F23164">
        <w:rPr>
          <w:rFonts w:ascii="Century Schoolbook" w:hAnsi="Century Schoolbook"/>
          <w:i/>
          <w:iCs/>
          <w:color w:val="000000" w:themeColor="text1"/>
          <w:lang w:bidi="ar-SA"/>
        </w:rPr>
        <w:t>Stockton Sav. &amp; Loan Bank v. Massanet</w:t>
      </w:r>
      <w:r w:rsidRPr="00F23164">
        <w:rPr>
          <w:rFonts w:ascii="Century Schoolbook" w:hAnsi="Century Schoolbook"/>
          <w:color w:val="000000" w:themeColor="text1"/>
          <w:lang w:bidi="ar-SA"/>
        </w:rPr>
        <w:t xml:space="preserve"> (1941) 18 Cal.2d 200, 204 [“[S]ubsequent legislation interpreting the statute” provides “an indication of the legislative intent which may be considered together with other factors in arriving at the true intent existing at the time the legislation was enacted”]; accord, </w:t>
      </w:r>
      <w:r w:rsidRPr="00F23164">
        <w:rPr>
          <w:rFonts w:ascii="Century Schoolbook" w:hAnsi="Century Schoolbook"/>
          <w:i/>
          <w:iCs/>
          <w:color w:val="000000" w:themeColor="text1"/>
          <w:lang w:bidi="ar-SA"/>
        </w:rPr>
        <w:t>People v. Harvey</w:t>
      </w:r>
      <w:r w:rsidRPr="00F23164">
        <w:rPr>
          <w:rFonts w:ascii="Century Schoolbook" w:hAnsi="Century Schoolbook"/>
          <w:color w:val="000000" w:themeColor="text1"/>
          <w:lang w:bidi="ar-SA"/>
        </w:rPr>
        <w:t xml:space="preserve"> (1980) 112</w:t>
      </w:r>
      <w:r w:rsidR="00273F17">
        <w:rPr>
          <w:rFonts w:ascii="Century Schoolbook" w:hAnsi="Century Schoolbook"/>
          <w:color w:val="000000" w:themeColor="text1"/>
          <w:lang w:bidi="ar-SA"/>
        </w:rPr>
        <w:t> </w:t>
      </w:r>
      <w:r w:rsidRPr="00F23164">
        <w:rPr>
          <w:rFonts w:ascii="Century Schoolbook" w:hAnsi="Century Schoolbook"/>
          <w:color w:val="000000" w:themeColor="text1"/>
          <w:lang w:bidi="ar-SA"/>
        </w:rPr>
        <w:t>Cal.App.3d 132, 138-139.)</w:t>
      </w:r>
      <w:r w:rsidRPr="00F23164" w:rsidR="002D17A5">
        <w:rPr>
          <w:rFonts w:ascii="Century Schoolbook" w:hAnsi="Century Schoolbook"/>
          <w:color w:val="000000" w:themeColor="text1"/>
          <w:lang w:bidi="ar-SA"/>
        </w:rPr>
        <w:t xml:space="preserve">  </w:t>
      </w:r>
    </w:p>
    <w:p w:rsidR="004C15BB" w:rsidRPr="00F23164" w:rsidP="00F4236F" w14:paraId="5EE43B44" w14:textId="55824CC7">
      <w:pPr>
        <w:pStyle w:val="Body"/>
        <w:rPr>
          <w:rFonts w:ascii="Century Schoolbook" w:hAnsi="Century Schoolbook"/>
        </w:rPr>
      </w:pPr>
      <w:r w:rsidRPr="00F23164">
        <w:rPr>
          <w:rFonts w:ascii="Century Schoolbook" w:hAnsi="Century Schoolbook"/>
        </w:rPr>
        <w:t xml:space="preserve">Like the </w:t>
      </w:r>
      <w:r w:rsidRPr="00F23164">
        <w:rPr>
          <w:rFonts w:ascii="Century Schoolbook" w:hAnsi="Century Schoolbook"/>
          <w:i/>
          <w:iCs/>
        </w:rPr>
        <w:t>Schleich</w:t>
      </w:r>
      <w:r w:rsidRPr="00F23164">
        <w:rPr>
          <w:rFonts w:ascii="Century Schoolbook" w:hAnsi="Century Schoolbook"/>
        </w:rPr>
        <w:t xml:space="preserve"> </w:t>
      </w:r>
      <w:r w:rsidRPr="00F23164" w:rsidR="007E6D3C">
        <w:rPr>
          <w:rFonts w:ascii="Century Schoolbook" w:hAnsi="Century Schoolbook"/>
        </w:rPr>
        <w:t xml:space="preserve">and </w:t>
      </w:r>
      <w:r w:rsidRPr="00F23164" w:rsidR="007E6D3C">
        <w:rPr>
          <w:rFonts w:ascii="Century Schoolbook" w:hAnsi="Century Schoolbook"/>
          <w:i/>
          <w:iCs/>
        </w:rPr>
        <w:t>Simmons</w:t>
      </w:r>
      <w:r w:rsidRPr="00F23164" w:rsidR="007E6D3C">
        <w:rPr>
          <w:rFonts w:ascii="Century Schoolbook" w:hAnsi="Century Schoolbook"/>
        </w:rPr>
        <w:t xml:space="preserve"> </w:t>
      </w:r>
      <w:r w:rsidRPr="00F23164">
        <w:rPr>
          <w:rFonts w:ascii="Century Schoolbook" w:hAnsi="Century Schoolbook"/>
        </w:rPr>
        <w:t xml:space="preserve">courts, we are cognizant that section 1101, subdivisions (g) and (h) reference section 721, which encompasses fiduciary duties </w:t>
      </w:r>
      <w:r w:rsidRPr="00F23164" w:rsidR="00605B22">
        <w:rPr>
          <w:rFonts w:ascii="Century Schoolbook" w:hAnsi="Century Schoolbook"/>
        </w:rPr>
        <w:t>concerning</w:t>
      </w:r>
      <w:r w:rsidRPr="00F23164">
        <w:rPr>
          <w:rFonts w:ascii="Century Schoolbook" w:hAnsi="Century Schoolbook"/>
        </w:rPr>
        <w:t xml:space="preserve"> separate property in addition to community property.</w:t>
      </w:r>
      <w:r w:rsidRPr="00F23164" w:rsidR="0027196E">
        <w:rPr>
          <w:rFonts w:ascii="Century Schoolbook" w:hAnsi="Century Schoolbook"/>
        </w:rPr>
        <w:t xml:space="preserve">  </w:t>
      </w:r>
      <w:r w:rsidRPr="00F23164" w:rsidR="008C76F0">
        <w:rPr>
          <w:rFonts w:ascii="Century Schoolbook" w:hAnsi="Century Schoolbook"/>
        </w:rPr>
        <w:t>(</w:t>
      </w:r>
      <w:r w:rsidRPr="00F23164" w:rsidR="008C76F0">
        <w:rPr>
          <w:rFonts w:ascii="Century Schoolbook" w:hAnsi="Century Schoolbook"/>
          <w:i/>
          <w:iCs/>
        </w:rPr>
        <w:t>Schleich, supra</w:t>
      </w:r>
      <w:r w:rsidRPr="00F23164" w:rsidR="008C76F0">
        <w:rPr>
          <w:rFonts w:ascii="Century Schoolbook" w:hAnsi="Century Schoolbook"/>
        </w:rPr>
        <w:t>, 8</w:t>
      </w:r>
      <w:r w:rsidRPr="00F23164" w:rsidR="007E6D3C">
        <w:rPr>
          <w:rFonts w:ascii="Century Schoolbook" w:hAnsi="Century Schoolbook"/>
        </w:rPr>
        <w:t> </w:t>
      </w:r>
      <w:r w:rsidRPr="00F23164" w:rsidR="008C76F0">
        <w:rPr>
          <w:rFonts w:ascii="Century Schoolbook" w:hAnsi="Century Schoolbook"/>
        </w:rPr>
        <w:t>Cal.App.5th at p. 279</w:t>
      </w:r>
      <w:r w:rsidRPr="00F23164" w:rsidR="007E6D3C">
        <w:rPr>
          <w:rFonts w:ascii="Century Schoolbook" w:hAnsi="Century Schoolbook"/>
        </w:rPr>
        <w:t xml:space="preserve">; </w:t>
      </w:r>
      <w:r w:rsidRPr="00F23164" w:rsidR="007E6D3C">
        <w:rPr>
          <w:rFonts w:ascii="Century Schoolbook" w:hAnsi="Century Schoolbook"/>
          <w:i/>
          <w:iCs/>
        </w:rPr>
        <w:t>Simmons, supra</w:t>
      </w:r>
      <w:r w:rsidRPr="00F23164" w:rsidR="007E6D3C">
        <w:rPr>
          <w:rFonts w:ascii="Century Schoolbook" w:hAnsi="Century Schoolbook"/>
        </w:rPr>
        <w:t>, 215 Cal.App.4th at p. 594</w:t>
      </w:r>
      <w:r w:rsidRPr="00F23164" w:rsidR="008C76F0">
        <w:rPr>
          <w:rFonts w:ascii="Century Schoolbook" w:hAnsi="Century Schoolbook"/>
        </w:rPr>
        <w:t xml:space="preserve">.)  </w:t>
      </w:r>
      <w:r w:rsidRPr="00F23164" w:rsidR="0027196E">
        <w:rPr>
          <w:rFonts w:ascii="Century Schoolbook" w:hAnsi="Century Schoolbook"/>
        </w:rPr>
        <w:t xml:space="preserve">But like those courts, we </w:t>
      </w:r>
      <w:r w:rsidRPr="00F23164" w:rsidR="002371C2">
        <w:rPr>
          <w:rFonts w:ascii="Century Schoolbook" w:hAnsi="Century Schoolbook"/>
        </w:rPr>
        <w:t>conclude</w:t>
      </w:r>
      <w:r w:rsidRPr="00F23164" w:rsidR="0027196E">
        <w:rPr>
          <w:rFonts w:ascii="Century Schoolbook" w:hAnsi="Century Schoolbook"/>
        </w:rPr>
        <w:t xml:space="preserve"> the Legislature did not intend </w:t>
      </w:r>
      <w:r w:rsidRPr="00F23164" w:rsidR="004324FA">
        <w:rPr>
          <w:rFonts w:ascii="Century Schoolbook" w:hAnsi="Century Schoolbook"/>
        </w:rPr>
        <w:t>those provisions</w:t>
      </w:r>
      <w:r w:rsidRPr="00F23164" w:rsidR="0027196E">
        <w:rPr>
          <w:rFonts w:ascii="Century Schoolbook" w:hAnsi="Century Schoolbook"/>
        </w:rPr>
        <w:t xml:space="preserve"> to cover separate property</w:t>
      </w:r>
      <w:r w:rsidRPr="00F23164" w:rsidR="00605B22">
        <w:rPr>
          <w:rFonts w:ascii="Century Schoolbook" w:hAnsi="Century Schoolbook"/>
        </w:rPr>
        <w:t>,</w:t>
      </w:r>
      <w:r w:rsidRPr="00F23164" w:rsidR="0027196E">
        <w:rPr>
          <w:rFonts w:ascii="Century Schoolbook" w:hAnsi="Century Schoolbook"/>
        </w:rPr>
        <w:t xml:space="preserve"> </w:t>
      </w:r>
      <w:r w:rsidRPr="00F23164" w:rsidR="00605B22">
        <w:rPr>
          <w:rFonts w:ascii="Century Schoolbook" w:hAnsi="Century Schoolbook"/>
        </w:rPr>
        <w:t>given</w:t>
      </w:r>
      <w:r w:rsidRPr="00F23164" w:rsidR="0027196E">
        <w:rPr>
          <w:rFonts w:ascii="Century Schoolbook" w:hAnsi="Century Schoolbook"/>
        </w:rPr>
        <w:t xml:space="preserve"> </w:t>
      </w:r>
      <w:r w:rsidRPr="00F23164" w:rsidR="00F4236F">
        <w:rPr>
          <w:rFonts w:ascii="Century Schoolbook" w:hAnsi="Century Schoolbook"/>
        </w:rPr>
        <w:t xml:space="preserve">the community-property character of their remedies, the focus of section 1101’s other provisions on community property, and that section’s </w:t>
      </w:r>
      <w:r w:rsidRPr="00F23164" w:rsidR="0027196E">
        <w:rPr>
          <w:rFonts w:ascii="Century Schoolbook" w:hAnsi="Century Schoolbook"/>
        </w:rPr>
        <w:t>location in a part of the Family Code dealing with community property.  (</w:t>
      </w:r>
      <w:r w:rsidRPr="00F23164" w:rsidR="008C76F0">
        <w:rPr>
          <w:rFonts w:ascii="Century Schoolbook" w:hAnsi="Century Schoolbook"/>
          <w:i/>
          <w:iCs/>
        </w:rPr>
        <w:t>Schleich,</w:t>
      </w:r>
      <w:r w:rsidRPr="00F23164" w:rsidR="008C76F0">
        <w:rPr>
          <w:rFonts w:ascii="Century Schoolbook" w:hAnsi="Century Schoolbook"/>
        </w:rPr>
        <w:t xml:space="preserve"> at p. 279</w:t>
      </w:r>
      <w:r w:rsidRPr="00F23164" w:rsidR="007E6D3C">
        <w:rPr>
          <w:rFonts w:ascii="Century Schoolbook" w:hAnsi="Century Schoolbook"/>
        </w:rPr>
        <w:t xml:space="preserve">; </w:t>
      </w:r>
      <w:r w:rsidRPr="00F23164" w:rsidR="007E6D3C">
        <w:rPr>
          <w:rFonts w:ascii="Century Schoolbook" w:hAnsi="Century Schoolbook"/>
          <w:i/>
          <w:iCs/>
        </w:rPr>
        <w:t xml:space="preserve">Simmons, </w:t>
      </w:r>
      <w:r w:rsidRPr="00F23164" w:rsidR="007E6D3C">
        <w:rPr>
          <w:rFonts w:ascii="Century Schoolbook" w:hAnsi="Century Schoolbook"/>
        </w:rPr>
        <w:t>at p. 594</w:t>
      </w:r>
      <w:r w:rsidRPr="00F23164" w:rsidR="0027196E">
        <w:rPr>
          <w:rFonts w:ascii="Century Schoolbook" w:hAnsi="Century Schoolbook"/>
        </w:rPr>
        <w:t xml:space="preserve">.)  </w:t>
      </w:r>
    </w:p>
    <w:p w:rsidR="00D95529" w:rsidRPr="00F23164" w:rsidP="00D95529" w14:paraId="1CB507A5" w14:textId="1F433C35">
      <w:pPr>
        <w:pStyle w:val="Body"/>
        <w:rPr>
          <w:rFonts w:ascii="Century Schoolbook" w:hAnsi="Century Schoolbook"/>
        </w:rPr>
      </w:pPr>
      <w:r w:rsidRPr="00F23164">
        <w:rPr>
          <w:rFonts w:ascii="Century Schoolbook" w:hAnsi="Century Schoolbook"/>
        </w:rPr>
        <w:t xml:space="preserve">Indeed, </w:t>
      </w:r>
      <w:r w:rsidRPr="00F23164" w:rsidR="004C15BB">
        <w:rPr>
          <w:rFonts w:ascii="Century Schoolbook" w:hAnsi="Century Schoolbook"/>
        </w:rPr>
        <w:t>section 1101</w:t>
      </w:r>
      <w:r w:rsidRPr="00F23164" w:rsidR="00501021">
        <w:rPr>
          <w:rFonts w:ascii="Century Schoolbook" w:hAnsi="Century Schoolbook"/>
        </w:rPr>
        <w:t>,</w:t>
      </w:r>
      <w:r w:rsidRPr="00F23164" w:rsidR="004C15BB">
        <w:rPr>
          <w:rFonts w:ascii="Century Schoolbook" w:hAnsi="Century Schoolbook"/>
        </w:rPr>
        <w:t xml:space="preserve"> </w:t>
      </w:r>
      <w:r w:rsidRPr="00F23164">
        <w:rPr>
          <w:rFonts w:ascii="Century Schoolbook" w:hAnsi="Century Schoolbook"/>
        </w:rPr>
        <w:t xml:space="preserve">subdivision </w:t>
      </w:r>
      <w:r w:rsidRPr="00F23164" w:rsidR="00F012DD">
        <w:rPr>
          <w:rFonts w:ascii="Century Schoolbook" w:hAnsi="Century Schoolbook"/>
        </w:rPr>
        <w:t xml:space="preserve">(g) </w:t>
      </w:r>
      <w:r w:rsidRPr="00F23164">
        <w:rPr>
          <w:rFonts w:ascii="Century Schoolbook" w:hAnsi="Century Schoolbook"/>
        </w:rPr>
        <w:t xml:space="preserve">included </w:t>
      </w:r>
      <w:r w:rsidRPr="00F23164" w:rsidR="00F012DD">
        <w:rPr>
          <w:rFonts w:ascii="Century Schoolbook" w:hAnsi="Century Schoolbook"/>
        </w:rPr>
        <w:t xml:space="preserve">a reference to section 721 when the Legislature </w:t>
      </w:r>
      <w:r w:rsidRPr="00F23164" w:rsidR="00EC0441">
        <w:rPr>
          <w:rFonts w:ascii="Century Schoolbook" w:hAnsi="Century Schoolbook"/>
        </w:rPr>
        <w:t>enacted</w:t>
      </w:r>
      <w:r w:rsidRPr="00F23164" w:rsidR="00F012DD">
        <w:rPr>
          <w:rFonts w:ascii="Century Schoolbook" w:hAnsi="Century Schoolbook"/>
        </w:rPr>
        <w:t xml:space="preserve"> the Family Code in </w:t>
      </w:r>
      <w:r w:rsidRPr="00F23164" w:rsidR="00277EF5">
        <w:rPr>
          <w:rFonts w:ascii="Century Schoolbook" w:hAnsi="Century Schoolbook"/>
        </w:rPr>
        <w:t>199</w:t>
      </w:r>
      <w:r w:rsidRPr="00F23164" w:rsidR="00EC0441">
        <w:rPr>
          <w:rFonts w:ascii="Century Schoolbook" w:hAnsi="Century Schoolbook"/>
        </w:rPr>
        <w:t>2</w:t>
      </w:r>
      <w:r w:rsidRPr="00F23164" w:rsidR="00F012DD">
        <w:rPr>
          <w:rFonts w:ascii="Century Schoolbook" w:hAnsi="Century Schoolbook"/>
        </w:rPr>
        <w:t>.  (</w:t>
      </w:r>
      <w:r w:rsidRPr="00F23164" w:rsidR="00E122D6">
        <w:rPr>
          <w:rFonts w:ascii="Century Schoolbook" w:hAnsi="Century Schoolbook"/>
        </w:rPr>
        <w:t>Former section 1101, subd. (g) [</w:t>
      </w:r>
      <w:r w:rsidRPr="00F23164" w:rsidR="00253280">
        <w:rPr>
          <w:rFonts w:ascii="Century Schoolbook" w:hAnsi="Century Schoolbook"/>
        </w:rPr>
        <w:t>“</w:t>
      </w:r>
      <w:r w:rsidRPr="00F23164" w:rsidR="00E122D6">
        <w:rPr>
          <w:rFonts w:ascii="Century Schoolbook" w:hAnsi="Century Schoolbook"/>
        </w:rPr>
        <w:t>Remedies for breach of the fiduciary duty by one spouse as set out in Section 721 shall include, but not be limited to, an award to the other spouse of 50 percent . . .</w:t>
      </w:r>
      <w:r w:rsidRPr="00F23164" w:rsidR="00253280">
        <w:rPr>
          <w:rFonts w:ascii="Century Schoolbook" w:hAnsi="Century Schoolbook"/>
        </w:rPr>
        <w:t>”</w:t>
      </w:r>
      <w:r w:rsidRPr="00F23164" w:rsidR="00E122D6">
        <w:rPr>
          <w:rFonts w:ascii="Century Schoolbook" w:hAnsi="Century Schoolbook"/>
        </w:rPr>
        <w:t>].</w:t>
      </w:r>
      <w:r w:rsidRPr="00F23164" w:rsidR="00F012DD">
        <w:rPr>
          <w:rFonts w:ascii="Century Schoolbook" w:hAnsi="Century Schoolbook"/>
        </w:rPr>
        <w:t xml:space="preserve">)  Yet </w:t>
      </w:r>
      <w:r w:rsidRPr="00F23164" w:rsidR="00605B22">
        <w:rPr>
          <w:rFonts w:ascii="Century Schoolbook" w:hAnsi="Century Schoolbook"/>
        </w:rPr>
        <w:t xml:space="preserve">a Senate Committee </w:t>
      </w:r>
      <w:r w:rsidRPr="00F23164" w:rsidR="00E122D6">
        <w:rPr>
          <w:rFonts w:ascii="Century Schoolbook" w:hAnsi="Century Schoolbook"/>
        </w:rPr>
        <w:t xml:space="preserve">on the Judiciary </w:t>
      </w:r>
      <w:r w:rsidRPr="00F23164" w:rsidR="00605B22">
        <w:rPr>
          <w:rFonts w:ascii="Century Schoolbook" w:hAnsi="Century Schoolbook"/>
        </w:rPr>
        <w:t>report addressing</w:t>
      </w:r>
      <w:r w:rsidRPr="00F23164" w:rsidR="00F012DD">
        <w:rPr>
          <w:rFonts w:ascii="Century Schoolbook" w:hAnsi="Century Schoolbook"/>
        </w:rPr>
        <w:t xml:space="preserve"> A</w:t>
      </w:r>
      <w:r w:rsidRPr="00F23164" w:rsidR="00605B22">
        <w:rPr>
          <w:rFonts w:ascii="Century Schoolbook" w:hAnsi="Century Schoolbook"/>
        </w:rPr>
        <w:t xml:space="preserve">ssembly </w:t>
      </w:r>
      <w:r w:rsidRPr="00F23164" w:rsidR="00F012DD">
        <w:rPr>
          <w:rFonts w:ascii="Century Schoolbook" w:hAnsi="Century Schoolbook"/>
        </w:rPr>
        <w:t>B</w:t>
      </w:r>
      <w:r w:rsidRPr="00F23164" w:rsidR="00605B22">
        <w:rPr>
          <w:rFonts w:ascii="Century Schoolbook" w:hAnsi="Century Schoolbook"/>
        </w:rPr>
        <w:t>ill No.</w:t>
      </w:r>
      <w:r w:rsidRPr="00F23164" w:rsidR="00F012DD">
        <w:rPr>
          <w:rFonts w:ascii="Century Schoolbook" w:hAnsi="Century Schoolbook"/>
        </w:rPr>
        <w:t xml:space="preserve"> </w:t>
      </w:r>
      <w:r w:rsidRPr="00F23164" w:rsidR="00605B22">
        <w:rPr>
          <w:rFonts w:ascii="Century Schoolbook" w:hAnsi="Century Schoolbook"/>
        </w:rPr>
        <w:t>58</w:t>
      </w:r>
      <w:r w:rsidRPr="00F23164" w:rsidR="00F60A49">
        <w:rPr>
          <w:rFonts w:ascii="Century Schoolbook" w:hAnsi="Century Schoolbook"/>
        </w:rPr>
        <w:t>3</w:t>
      </w:r>
      <w:r w:rsidRPr="00F23164" w:rsidR="00605B22">
        <w:rPr>
          <w:rFonts w:ascii="Century Schoolbook" w:hAnsi="Century Schoolbook"/>
        </w:rPr>
        <w:t xml:space="preserve"> (</w:t>
      </w:r>
      <w:r w:rsidRPr="00F23164" w:rsidR="00B53C41">
        <w:rPr>
          <w:rFonts w:ascii="Century Schoolbook" w:hAnsi="Century Schoolbook"/>
        </w:rPr>
        <w:t>2001-2002 Reg. Sess.)</w:t>
      </w:r>
      <w:r w:rsidRPr="00F23164" w:rsidR="005A25FB">
        <w:rPr>
          <w:rFonts w:ascii="Century Schoolbook" w:hAnsi="Century Schoolbook"/>
        </w:rPr>
        <w:t xml:space="preserve"> (</w:t>
      </w:r>
      <w:r w:rsidRPr="00F23164" w:rsidR="002A748D">
        <w:rPr>
          <w:rFonts w:ascii="Century Schoolbook" w:hAnsi="Century Schoolbook"/>
        </w:rPr>
        <w:t>Assem</w:t>
      </w:r>
      <w:r w:rsidRPr="00F23164" w:rsidR="009F52E0">
        <w:rPr>
          <w:rFonts w:ascii="Century Schoolbook" w:hAnsi="Century Schoolbook"/>
        </w:rPr>
        <w:t>bly</w:t>
      </w:r>
      <w:r w:rsidRPr="00F23164" w:rsidR="002A748D">
        <w:rPr>
          <w:rFonts w:ascii="Century Schoolbook" w:hAnsi="Century Schoolbook"/>
        </w:rPr>
        <w:t xml:space="preserve"> Bill </w:t>
      </w:r>
      <w:r w:rsidRPr="00F23164" w:rsidR="005A25FB">
        <w:rPr>
          <w:rFonts w:ascii="Century Schoolbook" w:hAnsi="Century Schoolbook"/>
        </w:rPr>
        <w:t>583)</w:t>
      </w:r>
      <w:r w:rsidRPr="00F23164" w:rsidR="00F012DD">
        <w:rPr>
          <w:rFonts w:ascii="Century Schoolbook" w:hAnsi="Century Schoolbook"/>
        </w:rPr>
        <w:t>, which amended section 1101</w:t>
      </w:r>
      <w:r w:rsidRPr="00F23164" w:rsidR="00E122D6">
        <w:rPr>
          <w:rFonts w:ascii="Century Schoolbook" w:hAnsi="Century Schoolbook"/>
        </w:rPr>
        <w:t xml:space="preserve"> to its current form</w:t>
      </w:r>
      <w:r w:rsidRPr="00F23164" w:rsidR="00F012DD">
        <w:rPr>
          <w:rFonts w:ascii="Century Schoolbook" w:hAnsi="Century Schoolbook"/>
        </w:rPr>
        <w:t xml:space="preserve">, described </w:t>
      </w:r>
      <w:r w:rsidRPr="00F23164" w:rsidR="00253280">
        <w:rPr>
          <w:rFonts w:ascii="Century Schoolbook" w:hAnsi="Century Schoolbook"/>
        </w:rPr>
        <w:t>“</w:t>
      </w:r>
      <w:r w:rsidRPr="00F23164" w:rsidR="00B53C41">
        <w:rPr>
          <w:rFonts w:ascii="Century Schoolbook" w:hAnsi="Century Schoolbook"/>
        </w:rPr>
        <w:t>[e]</w:t>
      </w:r>
      <w:r w:rsidRPr="00F23164" w:rsidR="00F012DD">
        <w:rPr>
          <w:rFonts w:ascii="Century Schoolbook" w:hAnsi="Century Schoolbook"/>
        </w:rPr>
        <w:t>xisting law</w:t>
      </w:r>
      <w:r w:rsidRPr="00F23164" w:rsidR="00253280">
        <w:rPr>
          <w:rFonts w:ascii="Century Schoolbook" w:hAnsi="Century Schoolbook"/>
        </w:rPr>
        <w:t>”</w:t>
      </w:r>
      <w:r w:rsidRPr="00F23164" w:rsidR="00F012DD">
        <w:rPr>
          <w:rFonts w:ascii="Century Schoolbook" w:hAnsi="Century Schoolbook"/>
        </w:rPr>
        <w:t xml:space="preserve"> </w:t>
      </w:r>
      <w:r w:rsidRPr="00F23164" w:rsidR="00510810">
        <w:rPr>
          <w:rFonts w:ascii="Century Schoolbook" w:hAnsi="Century Schoolbook"/>
        </w:rPr>
        <w:t xml:space="preserve">under former subdivision (g) </w:t>
      </w:r>
      <w:r w:rsidRPr="00F23164" w:rsidR="00F012DD">
        <w:rPr>
          <w:rFonts w:ascii="Century Schoolbook" w:hAnsi="Century Schoolbook"/>
        </w:rPr>
        <w:t xml:space="preserve">as providing that </w:t>
      </w:r>
      <w:r w:rsidRPr="00F23164" w:rsidR="00253280">
        <w:rPr>
          <w:rFonts w:ascii="Century Schoolbook" w:hAnsi="Century Schoolbook"/>
        </w:rPr>
        <w:t>“</w:t>
      </w:r>
      <w:r w:rsidRPr="00F23164" w:rsidR="00F012DD">
        <w:rPr>
          <w:rFonts w:ascii="Century Schoolbook" w:hAnsi="Century Schoolbook"/>
        </w:rPr>
        <w:t>when a court finds a spouse has breached a fiduciary duty to the other spouse regarding management of</w:t>
      </w:r>
      <w:r w:rsidRPr="00F23164" w:rsidR="00F012DD">
        <w:rPr>
          <w:rFonts w:ascii="Century Schoolbook" w:hAnsi="Century Schoolbook"/>
          <w:i/>
          <w:iCs/>
        </w:rPr>
        <w:t xml:space="preserve"> community property</w:t>
      </w:r>
      <w:r w:rsidRPr="00F23164" w:rsidR="00F012DD">
        <w:rPr>
          <w:rFonts w:ascii="Century Schoolbook" w:hAnsi="Century Schoolbook"/>
        </w:rPr>
        <w:t xml:space="preserve"> . . . , the remedies for the breach shall include, but </w:t>
      </w:r>
      <w:r w:rsidRPr="00F23164" w:rsidR="001A1CA2">
        <w:rPr>
          <w:rFonts w:ascii="Century Schoolbook" w:hAnsi="Century Schoolbook"/>
        </w:rPr>
        <w:t xml:space="preserve">shall </w:t>
      </w:r>
      <w:r w:rsidRPr="00F23164" w:rsidR="00F012DD">
        <w:rPr>
          <w:rFonts w:ascii="Century Schoolbook" w:hAnsi="Century Schoolbook"/>
        </w:rPr>
        <w:t>not be limited to, an award to the claimant spouse of 50 percent</w:t>
      </w:r>
      <w:r w:rsidRPr="00F23164" w:rsidR="00253280">
        <w:rPr>
          <w:rFonts w:ascii="Century Schoolbook" w:hAnsi="Century Schoolbook"/>
        </w:rPr>
        <w:t>”</w:t>
      </w:r>
      <w:r w:rsidRPr="00F23164" w:rsidR="00F012DD">
        <w:rPr>
          <w:rFonts w:ascii="Century Schoolbook" w:hAnsi="Century Schoolbook"/>
        </w:rPr>
        <w:t xml:space="preserve"> of the </w:t>
      </w:r>
      <w:r w:rsidRPr="00F23164" w:rsidR="00B53C41">
        <w:rPr>
          <w:rFonts w:ascii="Century Schoolbook" w:hAnsi="Century Schoolbook"/>
        </w:rPr>
        <w:t xml:space="preserve">affected </w:t>
      </w:r>
      <w:r w:rsidRPr="00F23164" w:rsidR="00F012DD">
        <w:rPr>
          <w:rFonts w:ascii="Century Schoolbook" w:hAnsi="Century Schoolbook"/>
        </w:rPr>
        <w:t>asset</w:t>
      </w:r>
      <w:r w:rsidRPr="00F23164" w:rsidR="00E77191">
        <w:rPr>
          <w:rFonts w:ascii="Century Schoolbook" w:hAnsi="Century Schoolbook"/>
        </w:rPr>
        <w:t>.</w:t>
      </w:r>
      <w:r>
        <w:rPr>
          <w:rStyle w:val="FootnoteReference"/>
          <w:rFonts w:ascii="Century Schoolbook" w:hAnsi="Century Schoolbook"/>
        </w:rPr>
        <w:footnoteReference w:id="16"/>
      </w:r>
      <w:r w:rsidRPr="00F23164" w:rsidR="00E77191">
        <w:rPr>
          <w:rFonts w:ascii="Century Schoolbook" w:hAnsi="Century Schoolbook"/>
        </w:rPr>
        <w:t xml:space="preserve"> </w:t>
      </w:r>
      <w:r w:rsidRPr="00F23164" w:rsidR="00B53C41">
        <w:rPr>
          <w:rFonts w:ascii="Century Schoolbook" w:hAnsi="Century Schoolbook"/>
        </w:rPr>
        <w:t xml:space="preserve"> (Sen. Com. on Judiciary, Analysis of </w:t>
      </w:r>
      <w:r w:rsidRPr="00F23164" w:rsidR="00F15671">
        <w:rPr>
          <w:rFonts w:ascii="Century Schoolbook" w:hAnsi="Century Schoolbook"/>
        </w:rPr>
        <w:t>Assem. Bill</w:t>
      </w:r>
      <w:r w:rsidRPr="00F23164" w:rsidR="00B53C41">
        <w:rPr>
          <w:rFonts w:ascii="Century Schoolbook" w:hAnsi="Century Schoolbook"/>
        </w:rPr>
        <w:t xml:space="preserve"> 58</w:t>
      </w:r>
      <w:r w:rsidRPr="00F23164" w:rsidR="00F60A49">
        <w:rPr>
          <w:rFonts w:ascii="Century Schoolbook" w:hAnsi="Century Schoolbook"/>
        </w:rPr>
        <w:t>3</w:t>
      </w:r>
      <w:r w:rsidRPr="00F23164" w:rsidR="00B53C41">
        <w:rPr>
          <w:rFonts w:ascii="Century Schoolbook" w:hAnsi="Century Schoolbook"/>
        </w:rPr>
        <w:t>, as amended July 16, 2001, p. 3</w:t>
      </w:r>
      <w:r w:rsidRPr="00F23164" w:rsidR="005A25FB">
        <w:rPr>
          <w:rFonts w:ascii="Century Schoolbook" w:hAnsi="Century Schoolbook"/>
        </w:rPr>
        <w:t>, under</w:t>
      </w:r>
      <w:r w:rsidRPr="00F23164" w:rsidR="00AA5218">
        <w:rPr>
          <w:rFonts w:ascii="Century Schoolbook" w:hAnsi="Century Schoolbook"/>
        </w:rPr>
        <w:t>scoring</w:t>
      </w:r>
      <w:r w:rsidRPr="00F23164" w:rsidR="005A25FB">
        <w:rPr>
          <w:rFonts w:ascii="Century Schoolbook" w:hAnsi="Century Schoolbook"/>
        </w:rPr>
        <w:t xml:space="preserve"> omitted and italics added</w:t>
      </w:r>
      <w:r w:rsidRPr="00F23164" w:rsidR="00B53C41">
        <w:rPr>
          <w:rFonts w:ascii="Century Schoolbook" w:hAnsi="Century Schoolbook"/>
        </w:rPr>
        <w:t xml:space="preserve">.) </w:t>
      </w:r>
      <w:r w:rsidRPr="00F23164" w:rsidR="00510810">
        <w:rPr>
          <w:rFonts w:ascii="Century Schoolbook" w:hAnsi="Century Schoolbook"/>
        </w:rPr>
        <w:t xml:space="preserve"> Again, the Legislature</w:t>
      </w:r>
      <w:r w:rsidRPr="00F23164" w:rsidR="00253280">
        <w:rPr>
          <w:rFonts w:ascii="Century Schoolbook" w:hAnsi="Century Schoolbook"/>
        </w:rPr>
        <w:t>’</w:t>
      </w:r>
      <w:r w:rsidRPr="00F23164" w:rsidR="00A8100F">
        <w:rPr>
          <w:rFonts w:ascii="Century Schoolbook" w:hAnsi="Century Schoolbook"/>
        </w:rPr>
        <w:t>s</w:t>
      </w:r>
      <w:r w:rsidRPr="00F23164" w:rsidR="00510810">
        <w:rPr>
          <w:rFonts w:ascii="Century Schoolbook" w:hAnsi="Century Schoolbook"/>
        </w:rPr>
        <w:t xml:space="preserve"> understanding of the scope of section 1101</w:t>
      </w:r>
      <w:r w:rsidRPr="00F23164" w:rsidR="00253280">
        <w:rPr>
          <w:rFonts w:ascii="Century Schoolbook" w:hAnsi="Century Schoolbook"/>
        </w:rPr>
        <w:t>’</w:t>
      </w:r>
      <w:r w:rsidRPr="00F23164" w:rsidR="00510810">
        <w:rPr>
          <w:rFonts w:ascii="Century Schoolbook" w:hAnsi="Century Schoolbook"/>
        </w:rPr>
        <w:t>s subdivisions informs our analysis.  (</w:t>
      </w:r>
      <w:r w:rsidRPr="00F23164" w:rsidR="00510810">
        <w:rPr>
          <w:rFonts w:ascii="Century Schoolbook" w:hAnsi="Century Schoolbook"/>
          <w:i/>
          <w:iCs/>
        </w:rPr>
        <w:t>Western Security Bank v. Superior Court</w:t>
      </w:r>
      <w:r w:rsidRPr="00F23164" w:rsidR="00510810">
        <w:rPr>
          <w:rFonts w:ascii="Century Schoolbook" w:hAnsi="Century Schoolbook"/>
        </w:rPr>
        <w:t xml:space="preserve"> (1997) 15 Cal.4th 232, 244 [although not conclusive, </w:t>
      </w:r>
      <w:r w:rsidRPr="00F23164" w:rsidR="00253280">
        <w:rPr>
          <w:rFonts w:ascii="Century Schoolbook" w:hAnsi="Century Schoolbook"/>
        </w:rPr>
        <w:t>“</w:t>
      </w:r>
      <w:r w:rsidRPr="00F23164" w:rsidR="00510810">
        <w:rPr>
          <w:rFonts w:ascii="Century Schoolbook" w:hAnsi="Century Schoolbook"/>
        </w:rPr>
        <w:t>the Legislature</w:t>
      </w:r>
      <w:r w:rsidRPr="00F23164" w:rsidR="00253280">
        <w:rPr>
          <w:rFonts w:ascii="Century Schoolbook" w:hAnsi="Century Schoolbook"/>
        </w:rPr>
        <w:t>’</w:t>
      </w:r>
      <w:r w:rsidRPr="00F23164" w:rsidR="00510810">
        <w:rPr>
          <w:rFonts w:ascii="Century Schoolbook" w:hAnsi="Century Schoolbook"/>
        </w:rPr>
        <w:t>s expressed views on the prior import of its statutes are entitled to due consideration, and we cannot disregard them</w:t>
      </w:r>
      <w:r w:rsidRPr="00F23164" w:rsidR="00253280">
        <w:rPr>
          <w:rFonts w:ascii="Century Schoolbook" w:hAnsi="Century Schoolbook"/>
        </w:rPr>
        <w:t>”</w:t>
      </w:r>
      <w:r w:rsidRPr="00F23164" w:rsidR="00510810">
        <w:rPr>
          <w:rFonts w:ascii="Century Schoolbook" w:hAnsi="Century Schoolbook"/>
        </w:rPr>
        <w:t xml:space="preserve">].)  </w:t>
      </w:r>
    </w:p>
    <w:p w:rsidR="00D95529" w:rsidRPr="00F23164" w:rsidP="00D95529" w14:paraId="4C5A3576" w14:textId="20C0021F">
      <w:pPr>
        <w:pStyle w:val="Body"/>
        <w:rPr>
          <w:rFonts w:ascii="Century Schoolbook" w:hAnsi="Century Schoolbook"/>
        </w:rPr>
      </w:pPr>
      <w:r w:rsidRPr="00F23164">
        <w:rPr>
          <w:rFonts w:ascii="Century Schoolbook" w:hAnsi="Century Schoolbook"/>
        </w:rPr>
        <w:t xml:space="preserve">In short, the remedies of section 1101, subdivisions (g) and (h) are tailored for community-property breaches and these provisions are located in a section dealing with community property, in a part of the Family Code concerning community property.  Based on this holistic evaluation of the statutory framework, we conclude subdivisions (g) and (h) apply only to community-property claims. </w:t>
      </w:r>
    </w:p>
    <w:p w:rsidR="005D16DB" w:rsidRPr="00F23164" w:rsidP="003828A7" w14:paraId="595F4A97" w14:textId="0BE2D83A">
      <w:pPr>
        <w:pStyle w:val="Body"/>
        <w:keepNext/>
        <w:ind w:firstLine="0"/>
        <w:outlineLvl w:val="4"/>
        <w:rPr>
          <w:rFonts w:ascii="Century Schoolbook" w:hAnsi="Century Schoolbook"/>
        </w:rPr>
      </w:pPr>
      <w:r w:rsidRPr="00F23164">
        <w:rPr>
          <w:rFonts w:ascii="Century Schoolbook" w:hAnsi="Century Schoolbook"/>
        </w:rPr>
        <w:t xml:space="preserve">b.  </w:t>
      </w:r>
      <w:r w:rsidRPr="00F23164">
        <w:rPr>
          <w:rFonts w:ascii="Century Schoolbook" w:hAnsi="Century Schoolbook"/>
          <w:i/>
          <w:iCs/>
        </w:rPr>
        <w:t>Jill</w:t>
      </w:r>
      <w:r w:rsidRPr="00F23164" w:rsidR="00253280">
        <w:rPr>
          <w:rFonts w:ascii="Century Schoolbook" w:hAnsi="Century Schoolbook"/>
          <w:i/>
          <w:iCs/>
        </w:rPr>
        <w:t>’</w:t>
      </w:r>
      <w:r w:rsidRPr="00F23164">
        <w:rPr>
          <w:rFonts w:ascii="Century Schoolbook" w:hAnsi="Century Schoolbook"/>
          <w:i/>
          <w:iCs/>
        </w:rPr>
        <w:t xml:space="preserve">s Arguments Based on Legislative History and Policy Are Unpersuasive </w:t>
      </w:r>
    </w:p>
    <w:p w:rsidR="00025772" w:rsidRPr="00F23164" w:rsidP="00025772" w14:paraId="7389BA4F" w14:textId="63DA7F48">
      <w:pPr>
        <w:pStyle w:val="Body"/>
        <w:rPr>
          <w:rFonts w:ascii="Century Schoolbook" w:hAnsi="Century Schoolbook"/>
        </w:rPr>
      </w:pPr>
      <w:r w:rsidRPr="00F23164">
        <w:rPr>
          <w:rFonts w:ascii="Century Schoolbook" w:hAnsi="Century Schoolbook"/>
        </w:rPr>
        <w:t xml:space="preserve">In arguing that section 1101’s remedy provisions encompass separate property claims, </w:t>
      </w:r>
      <w:r w:rsidRPr="00F23164" w:rsidR="00B43711">
        <w:rPr>
          <w:rFonts w:ascii="Century Schoolbook" w:hAnsi="Century Schoolbook"/>
        </w:rPr>
        <w:t>Jill directs us to the legislation that first added subdivisions (g) and (h) to former Civil Code section 5125.1, Senate Bill No. 716 (1991-1992 Reg. Sess.</w:t>
      </w:r>
      <w:r w:rsidRPr="00F23164" w:rsidR="00B107E9">
        <w:rPr>
          <w:rFonts w:ascii="Century Schoolbook" w:hAnsi="Century Schoolbook"/>
        </w:rPr>
        <w:t>) (</w:t>
      </w:r>
      <w:r w:rsidRPr="00F23164" w:rsidR="00052B0D">
        <w:rPr>
          <w:rFonts w:ascii="Century Schoolbook" w:hAnsi="Century Schoolbook"/>
        </w:rPr>
        <w:t>Sen</w:t>
      </w:r>
      <w:r w:rsidRPr="00F23164" w:rsidR="008D3762">
        <w:rPr>
          <w:rFonts w:ascii="Century Schoolbook" w:hAnsi="Century Schoolbook"/>
        </w:rPr>
        <w:t xml:space="preserve">ate </w:t>
      </w:r>
      <w:r w:rsidRPr="00F23164" w:rsidR="00052B0D">
        <w:rPr>
          <w:rFonts w:ascii="Century Schoolbook" w:hAnsi="Century Schoolbook"/>
        </w:rPr>
        <w:t>Bill</w:t>
      </w:r>
      <w:r w:rsidRPr="00F23164" w:rsidR="008D3762">
        <w:rPr>
          <w:rFonts w:ascii="Century Schoolbook" w:hAnsi="Century Schoolbook"/>
        </w:rPr>
        <w:t> </w:t>
      </w:r>
      <w:r w:rsidRPr="00F23164" w:rsidR="00B107E9">
        <w:rPr>
          <w:rFonts w:ascii="Century Schoolbook" w:hAnsi="Century Schoolbook"/>
        </w:rPr>
        <w:t>716)</w:t>
      </w:r>
      <w:r w:rsidRPr="00F23164" w:rsidR="00B43711">
        <w:rPr>
          <w:rFonts w:ascii="Century Schoolbook" w:hAnsi="Century Schoolbook"/>
        </w:rPr>
        <w:t xml:space="preserve"> </w:t>
      </w:r>
      <w:r w:rsidRPr="00F23164" w:rsidR="00B107E9">
        <w:rPr>
          <w:rFonts w:ascii="Century Schoolbook" w:hAnsi="Century Schoolbook"/>
        </w:rPr>
        <w:t>(</w:t>
      </w:r>
      <w:r w:rsidRPr="00F23164" w:rsidR="00B43711">
        <w:rPr>
          <w:rFonts w:ascii="Century Schoolbook" w:hAnsi="Century Schoolbook"/>
        </w:rPr>
        <w:t xml:space="preserve">Stats. 1991, ch. 1026).  </w:t>
      </w:r>
      <w:r w:rsidRPr="00F23164" w:rsidR="00321404">
        <w:rPr>
          <w:rFonts w:ascii="Century Schoolbook" w:hAnsi="Century Schoolbook"/>
        </w:rPr>
        <w:t xml:space="preserve">Through </w:t>
      </w:r>
      <w:r w:rsidRPr="00F23164" w:rsidR="008D3762">
        <w:rPr>
          <w:rFonts w:ascii="Century Schoolbook" w:hAnsi="Century Schoolbook"/>
        </w:rPr>
        <w:t>Senate Bill </w:t>
      </w:r>
      <w:r w:rsidRPr="00F23164" w:rsidR="00321404">
        <w:rPr>
          <w:rFonts w:ascii="Century Schoolbook" w:hAnsi="Century Schoolbook"/>
        </w:rPr>
        <w:t xml:space="preserve">716, the Legislature </w:t>
      </w:r>
      <w:r w:rsidRPr="00F23164" w:rsidR="00253280">
        <w:rPr>
          <w:rFonts w:ascii="Century Schoolbook" w:hAnsi="Century Schoolbook"/>
        </w:rPr>
        <w:t>“</w:t>
      </w:r>
      <w:r w:rsidRPr="00F23164" w:rsidR="00321404">
        <w:rPr>
          <w:rFonts w:ascii="Century Schoolbook" w:hAnsi="Century Schoolbook"/>
        </w:rPr>
        <w:t>intend[ed] to clarify the management standards</w:t>
      </w:r>
      <w:r w:rsidRPr="00F23164">
        <w:rPr>
          <w:rFonts w:ascii="Century Schoolbook" w:hAnsi="Century Schoolbook"/>
        </w:rPr>
        <w:t>” governing the respective predecessors of Family Code sections 721 and 1100, former</w:t>
      </w:r>
      <w:r w:rsidRPr="00F23164" w:rsidR="00321404">
        <w:rPr>
          <w:rFonts w:ascii="Century Schoolbook" w:hAnsi="Century Schoolbook"/>
        </w:rPr>
        <w:t xml:space="preserve"> </w:t>
      </w:r>
      <w:r w:rsidRPr="00F23164">
        <w:rPr>
          <w:rFonts w:ascii="Century Schoolbook" w:hAnsi="Century Schoolbook"/>
        </w:rPr>
        <w:t>Civil Code s</w:t>
      </w:r>
      <w:r w:rsidRPr="00F23164" w:rsidR="00321404">
        <w:rPr>
          <w:rFonts w:ascii="Century Schoolbook" w:hAnsi="Century Schoolbook"/>
        </w:rPr>
        <w:t>ections 5103 and 5125.  (Stats. 1991, ch. 1026, § 1</w:t>
      </w:r>
      <w:r w:rsidRPr="00F23164" w:rsidR="00177613">
        <w:rPr>
          <w:rFonts w:ascii="Century Schoolbook" w:hAnsi="Century Schoolbook"/>
        </w:rPr>
        <w:t xml:space="preserve">, </w:t>
      </w:r>
      <w:r w:rsidRPr="00F23164" w:rsidR="002734EA">
        <w:rPr>
          <w:rFonts w:ascii="Century Schoolbook" w:hAnsi="Century Schoolbook"/>
        </w:rPr>
        <w:t>p. 4747</w:t>
      </w:r>
      <w:r w:rsidRPr="00F23164" w:rsidR="00321404">
        <w:rPr>
          <w:rFonts w:ascii="Century Schoolbook" w:hAnsi="Century Schoolbook"/>
        </w:rPr>
        <w:t xml:space="preserve">.)  Thus, although existing law already provided that in transactions between themselves, spouses were </w:t>
      </w:r>
      <w:r w:rsidRPr="00F23164" w:rsidR="00253280">
        <w:rPr>
          <w:rFonts w:ascii="Century Schoolbook" w:hAnsi="Century Schoolbook"/>
        </w:rPr>
        <w:t>“</w:t>
      </w:r>
      <w:r w:rsidRPr="00F23164" w:rsidR="00321404">
        <w:rPr>
          <w:rFonts w:ascii="Century Schoolbook" w:hAnsi="Century Schoolbook"/>
        </w:rPr>
        <w:t>subject to the general rules which control[led] the actions of persons occupying confidential relations with each other</w:t>
      </w:r>
      <w:r w:rsidRPr="00F23164" w:rsidR="00253280">
        <w:rPr>
          <w:rFonts w:ascii="Century Schoolbook" w:hAnsi="Century Schoolbook"/>
        </w:rPr>
        <w:t>”</w:t>
      </w:r>
      <w:r w:rsidRPr="00F23164" w:rsidR="00321404">
        <w:rPr>
          <w:rFonts w:ascii="Century Schoolbook" w:hAnsi="Century Schoolbook"/>
        </w:rPr>
        <w:t xml:space="preserve"> (Legis. Counsel</w:t>
      </w:r>
      <w:r w:rsidRPr="00F23164" w:rsidR="00253280">
        <w:rPr>
          <w:rFonts w:ascii="Century Schoolbook" w:hAnsi="Century Schoolbook"/>
        </w:rPr>
        <w:t>’</w:t>
      </w:r>
      <w:r w:rsidRPr="00F23164" w:rsidR="00321404">
        <w:rPr>
          <w:rFonts w:ascii="Century Schoolbook" w:hAnsi="Century Schoolbook"/>
        </w:rPr>
        <w:t xml:space="preserve">s Dig., </w:t>
      </w:r>
      <w:r w:rsidRPr="00F23164" w:rsidR="001D3832">
        <w:rPr>
          <w:rFonts w:ascii="Century Schoolbook" w:hAnsi="Century Schoolbook"/>
        </w:rPr>
        <w:t>Sen. Bill</w:t>
      </w:r>
      <w:r w:rsidRPr="00F23164" w:rsidR="00321404">
        <w:rPr>
          <w:rFonts w:ascii="Century Schoolbook" w:hAnsi="Century Schoolbook"/>
        </w:rPr>
        <w:t xml:space="preserve"> 716), </w:t>
      </w:r>
      <w:r w:rsidRPr="00F23164" w:rsidR="001D3832">
        <w:rPr>
          <w:rFonts w:ascii="Century Schoolbook" w:hAnsi="Century Schoolbook"/>
        </w:rPr>
        <w:t>Sen</w:t>
      </w:r>
      <w:r w:rsidRPr="00F23164" w:rsidR="004E4D52">
        <w:rPr>
          <w:rFonts w:ascii="Century Schoolbook" w:hAnsi="Century Schoolbook"/>
        </w:rPr>
        <w:t>ate</w:t>
      </w:r>
      <w:r w:rsidRPr="00F23164" w:rsidR="001D3832">
        <w:rPr>
          <w:rFonts w:ascii="Century Schoolbook" w:hAnsi="Century Schoolbook"/>
        </w:rPr>
        <w:t xml:space="preserve"> Bill</w:t>
      </w:r>
      <w:r w:rsidRPr="00F23164" w:rsidR="00321404">
        <w:rPr>
          <w:rFonts w:ascii="Century Schoolbook" w:hAnsi="Century Schoolbook"/>
        </w:rPr>
        <w:t xml:space="preserve"> 716 amended former Civil Code section 5103 to provide that </w:t>
      </w:r>
      <w:r w:rsidRPr="00F23164" w:rsidR="00781667">
        <w:rPr>
          <w:rFonts w:ascii="Century Schoolbook" w:hAnsi="Century Schoolbook"/>
        </w:rPr>
        <w:t>this</w:t>
      </w:r>
      <w:r w:rsidRPr="00F23164" w:rsidR="00321404">
        <w:rPr>
          <w:rFonts w:ascii="Century Schoolbook" w:hAnsi="Century Schoolbook"/>
        </w:rPr>
        <w:t xml:space="preserve"> confidential relationship was </w:t>
      </w:r>
      <w:r w:rsidRPr="00F23164" w:rsidR="00253280">
        <w:rPr>
          <w:rFonts w:ascii="Century Schoolbook" w:hAnsi="Century Schoolbook"/>
        </w:rPr>
        <w:t>“</w:t>
      </w:r>
      <w:r w:rsidRPr="00F23164" w:rsidR="00321404">
        <w:rPr>
          <w:rFonts w:ascii="Century Schoolbook" w:hAnsi="Century Schoolbook"/>
        </w:rPr>
        <w:t xml:space="preserve">a </w:t>
      </w:r>
      <w:r w:rsidRPr="00F23164" w:rsidR="00321404">
        <w:rPr>
          <w:rFonts w:ascii="Century Schoolbook" w:hAnsi="Century Schoolbook"/>
          <w:i/>
          <w:iCs/>
        </w:rPr>
        <w:t>fiduciary</w:t>
      </w:r>
      <w:r w:rsidRPr="00F23164" w:rsidR="00321404">
        <w:rPr>
          <w:rFonts w:ascii="Century Schoolbook" w:hAnsi="Century Schoolbook"/>
        </w:rPr>
        <w:t xml:space="preserve"> relationship subject to the same rights and duties of nonmarital business partners.</w:t>
      </w:r>
      <w:r w:rsidRPr="00F23164" w:rsidR="00253280">
        <w:rPr>
          <w:rFonts w:ascii="Century Schoolbook" w:hAnsi="Century Schoolbook"/>
        </w:rPr>
        <w:t>”</w:t>
      </w:r>
      <w:r w:rsidRPr="00F23164" w:rsidR="00321404">
        <w:rPr>
          <w:rFonts w:ascii="Century Schoolbook" w:hAnsi="Century Schoolbook"/>
        </w:rPr>
        <w:t xml:space="preserve">  (Stats. 1991, ch. 1026, § 2</w:t>
      </w:r>
      <w:r w:rsidRPr="00F23164" w:rsidR="002734EA">
        <w:rPr>
          <w:rFonts w:ascii="Century Schoolbook" w:hAnsi="Century Schoolbook"/>
        </w:rPr>
        <w:t>, pp. 4747-4748</w:t>
      </w:r>
      <w:r w:rsidRPr="00F23164" w:rsidR="00C561E4">
        <w:rPr>
          <w:rFonts w:ascii="Century Schoolbook" w:hAnsi="Century Schoolbook"/>
        </w:rPr>
        <w:t>, italics added</w:t>
      </w:r>
      <w:r w:rsidRPr="00F23164" w:rsidR="00321404">
        <w:rPr>
          <w:rFonts w:ascii="Century Schoolbook" w:hAnsi="Century Schoolbook"/>
        </w:rPr>
        <w:t xml:space="preserve">.)  </w:t>
      </w:r>
    </w:p>
    <w:p w:rsidR="00321404" w:rsidRPr="00F23164" w:rsidP="00025772" w14:paraId="05D863D9" w14:textId="63502154">
      <w:pPr>
        <w:pStyle w:val="Body"/>
        <w:rPr>
          <w:rFonts w:ascii="Century Schoolbook" w:hAnsi="Century Schoolbook"/>
        </w:rPr>
      </w:pPr>
      <w:r w:rsidRPr="00F23164">
        <w:rPr>
          <w:rFonts w:ascii="Century Schoolbook" w:hAnsi="Century Schoolbook"/>
        </w:rPr>
        <w:t>Sen</w:t>
      </w:r>
      <w:r w:rsidRPr="00F23164" w:rsidR="000B55CA">
        <w:rPr>
          <w:rFonts w:ascii="Century Schoolbook" w:hAnsi="Century Schoolbook"/>
        </w:rPr>
        <w:t>ate</w:t>
      </w:r>
      <w:r w:rsidRPr="00F23164">
        <w:rPr>
          <w:rFonts w:ascii="Century Schoolbook" w:hAnsi="Century Schoolbook"/>
        </w:rPr>
        <w:t xml:space="preserve"> Bill 716 </w:t>
      </w:r>
      <w:r w:rsidRPr="00F23164" w:rsidR="00C561E4">
        <w:rPr>
          <w:rFonts w:ascii="Century Schoolbook" w:hAnsi="Century Schoolbook"/>
        </w:rPr>
        <w:t xml:space="preserve">also amended former Civil Code section 5125.1, subdivision (a).  This subdivision already provided a claim for </w:t>
      </w:r>
      <w:r w:rsidRPr="00F23164" w:rsidR="00253280">
        <w:rPr>
          <w:rFonts w:ascii="Century Schoolbook" w:hAnsi="Century Schoolbook"/>
        </w:rPr>
        <w:t>“</w:t>
      </w:r>
      <w:r w:rsidRPr="00F23164" w:rsidR="00C561E4">
        <w:rPr>
          <w:rFonts w:ascii="Century Schoolbook" w:hAnsi="Century Schoolbook"/>
        </w:rPr>
        <w:t xml:space="preserve">breach </w:t>
      </w:r>
      <w:r w:rsidRPr="00F23164" w:rsidR="00B76FE1">
        <w:rPr>
          <w:rFonts w:ascii="Century Schoolbook" w:hAnsi="Century Schoolbook"/>
        </w:rPr>
        <w:t xml:space="preserve">of </w:t>
      </w:r>
      <w:r w:rsidRPr="00F23164" w:rsidR="00C561E4">
        <w:rPr>
          <w:rFonts w:ascii="Century Schoolbook" w:hAnsi="Century Schoolbook"/>
        </w:rPr>
        <w:t>the duty imposed by [former Civil Code] Section 5125 or 5127 [now Family Code sections 1100 and 1102] that results in impairment to the claimant spouse</w:t>
      </w:r>
      <w:r w:rsidRPr="00F23164" w:rsidR="00253280">
        <w:rPr>
          <w:rFonts w:ascii="Century Schoolbook" w:hAnsi="Century Schoolbook"/>
        </w:rPr>
        <w:t>’</w:t>
      </w:r>
      <w:r w:rsidRPr="00F23164" w:rsidR="00C561E4">
        <w:rPr>
          <w:rFonts w:ascii="Century Schoolbook" w:hAnsi="Century Schoolbook"/>
        </w:rPr>
        <w:t>s present undivided one-half interest in the community interest</w:t>
      </w:r>
      <w:r w:rsidRPr="00F23164" w:rsidR="00253280">
        <w:rPr>
          <w:rFonts w:ascii="Century Schoolbook" w:hAnsi="Century Schoolbook"/>
        </w:rPr>
        <w:t>”</w:t>
      </w:r>
      <w:r w:rsidRPr="00F23164" w:rsidR="00C561E4">
        <w:rPr>
          <w:rFonts w:ascii="Century Schoolbook" w:hAnsi="Century Schoolbook"/>
        </w:rPr>
        <w:t xml:space="preserve"> (Stats.</w:t>
      </w:r>
      <w:r w:rsidRPr="00F23164" w:rsidR="00474724">
        <w:rPr>
          <w:rFonts w:ascii="Century Schoolbook" w:hAnsi="Century Schoolbook"/>
        </w:rPr>
        <w:t xml:space="preserve"> </w:t>
      </w:r>
      <w:r w:rsidRPr="00F23164" w:rsidR="00C561E4">
        <w:rPr>
          <w:rFonts w:ascii="Century Schoolbook" w:hAnsi="Century Schoolbook"/>
        </w:rPr>
        <w:t>1986, ch. 1091, § 2</w:t>
      </w:r>
      <w:r w:rsidRPr="00F23164" w:rsidR="002734EA">
        <w:rPr>
          <w:rFonts w:ascii="Century Schoolbook" w:hAnsi="Century Schoolbook"/>
        </w:rPr>
        <w:t xml:space="preserve">, </w:t>
      </w:r>
      <w:r w:rsidRPr="00F23164" w:rsidR="004D4DC9">
        <w:rPr>
          <w:rFonts w:ascii="Century Schoolbook" w:hAnsi="Century Schoolbook"/>
        </w:rPr>
        <w:t>p. 3815</w:t>
      </w:r>
      <w:r w:rsidRPr="00F23164" w:rsidR="00C561E4">
        <w:rPr>
          <w:rFonts w:ascii="Century Schoolbook" w:hAnsi="Century Schoolbook"/>
        </w:rPr>
        <w:t xml:space="preserve">), but </w:t>
      </w:r>
      <w:r w:rsidRPr="00F23164" w:rsidR="00343C21">
        <w:rPr>
          <w:rFonts w:ascii="Century Schoolbook" w:hAnsi="Century Schoolbook"/>
        </w:rPr>
        <w:t>Sen</w:t>
      </w:r>
      <w:r w:rsidRPr="00F23164" w:rsidR="004B0D94">
        <w:rPr>
          <w:rFonts w:ascii="Century Schoolbook" w:hAnsi="Century Schoolbook"/>
        </w:rPr>
        <w:t>ate</w:t>
      </w:r>
      <w:r w:rsidRPr="00F23164" w:rsidR="00343C21">
        <w:rPr>
          <w:rFonts w:ascii="Century Schoolbook" w:hAnsi="Century Schoolbook"/>
        </w:rPr>
        <w:t xml:space="preserve"> Bill </w:t>
      </w:r>
      <w:r w:rsidRPr="00F23164" w:rsidR="00C561E4">
        <w:rPr>
          <w:rFonts w:ascii="Century Schoolbook" w:hAnsi="Century Schoolbook"/>
        </w:rPr>
        <w:t xml:space="preserve">716 added that this was a </w:t>
      </w:r>
      <w:r w:rsidRPr="00F23164" w:rsidR="00253280">
        <w:rPr>
          <w:rFonts w:ascii="Century Schoolbook" w:hAnsi="Century Schoolbook"/>
        </w:rPr>
        <w:t>“</w:t>
      </w:r>
      <w:r w:rsidRPr="00F23164" w:rsidR="00C561E4">
        <w:rPr>
          <w:rFonts w:ascii="Century Schoolbook" w:hAnsi="Century Schoolbook"/>
        </w:rPr>
        <w:t>fiduciary</w:t>
      </w:r>
      <w:r w:rsidRPr="00F23164" w:rsidR="00253280">
        <w:rPr>
          <w:rFonts w:ascii="Century Schoolbook" w:hAnsi="Century Schoolbook"/>
        </w:rPr>
        <w:t>”</w:t>
      </w:r>
      <w:r w:rsidRPr="00F23164" w:rsidR="00C561E4">
        <w:rPr>
          <w:rFonts w:ascii="Century Schoolbook" w:hAnsi="Century Schoolbook"/>
        </w:rPr>
        <w:t xml:space="preserve"> duty and that </w:t>
      </w:r>
      <w:r w:rsidR="00273F17">
        <w:rPr>
          <w:rFonts w:ascii="Century Schoolbook" w:hAnsi="Century Schoolbook"/>
        </w:rPr>
        <w:t>a</w:t>
      </w:r>
      <w:r w:rsidRPr="00F23164" w:rsidR="00C561E4">
        <w:rPr>
          <w:rFonts w:ascii="Century Schoolbook" w:hAnsi="Century Schoolbook"/>
        </w:rPr>
        <w:t xml:space="preserve"> breach </w:t>
      </w:r>
      <w:r w:rsidRPr="00F23164" w:rsidR="00025772">
        <w:rPr>
          <w:rFonts w:ascii="Century Schoolbook" w:hAnsi="Century Schoolbook"/>
        </w:rPr>
        <w:t>could</w:t>
      </w:r>
      <w:r w:rsidRPr="00F23164" w:rsidR="00C561E4">
        <w:rPr>
          <w:rFonts w:ascii="Century Schoolbook" w:hAnsi="Century Schoolbook"/>
        </w:rPr>
        <w:t xml:space="preserve"> be accomplished through </w:t>
      </w:r>
      <w:r w:rsidRPr="00F23164" w:rsidR="00253280">
        <w:rPr>
          <w:rFonts w:ascii="Century Schoolbook" w:hAnsi="Century Schoolbook"/>
        </w:rPr>
        <w:t>“</w:t>
      </w:r>
      <w:r w:rsidRPr="00F23164" w:rsidR="00C561E4">
        <w:rPr>
          <w:rFonts w:ascii="Century Schoolbook" w:hAnsi="Century Schoolbook"/>
        </w:rPr>
        <w:t>a single transaction or a pattern or series of transactions.</w:t>
      </w:r>
      <w:r w:rsidRPr="00F23164" w:rsidR="00253280">
        <w:rPr>
          <w:rFonts w:ascii="Century Schoolbook" w:hAnsi="Century Schoolbook"/>
        </w:rPr>
        <w:t>”</w:t>
      </w:r>
      <w:r w:rsidRPr="00F23164" w:rsidR="00C561E4">
        <w:rPr>
          <w:rFonts w:ascii="Century Schoolbook" w:hAnsi="Century Schoolbook"/>
        </w:rPr>
        <w:t xml:space="preserve">  (Stats. 1991, ch. 1026, § 4</w:t>
      </w:r>
      <w:r w:rsidRPr="00F23164" w:rsidR="004D4DC9">
        <w:rPr>
          <w:rFonts w:ascii="Century Schoolbook" w:hAnsi="Century Schoolbook"/>
        </w:rPr>
        <w:t xml:space="preserve">, </w:t>
      </w:r>
      <w:r w:rsidRPr="00F23164" w:rsidR="005844D1">
        <w:rPr>
          <w:rFonts w:ascii="Century Schoolbook" w:hAnsi="Century Schoolbook"/>
        </w:rPr>
        <w:t>p. 4750</w:t>
      </w:r>
      <w:r w:rsidRPr="00F23164" w:rsidR="00C561E4">
        <w:rPr>
          <w:rFonts w:ascii="Century Schoolbook" w:hAnsi="Century Schoolbook"/>
        </w:rPr>
        <w:t xml:space="preserve">.)  Finally, </w:t>
      </w:r>
      <w:r w:rsidRPr="00F23164" w:rsidR="004B0D94">
        <w:rPr>
          <w:rFonts w:ascii="Century Schoolbook" w:hAnsi="Century Schoolbook"/>
        </w:rPr>
        <w:t xml:space="preserve">Senate Bill </w:t>
      </w:r>
      <w:r w:rsidRPr="00F23164" w:rsidR="00C561E4">
        <w:rPr>
          <w:rFonts w:ascii="Century Schoolbook" w:hAnsi="Century Schoolbook"/>
        </w:rPr>
        <w:t>7</w:t>
      </w:r>
      <w:r w:rsidRPr="00F23164" w:rsidR="00B76FE1">
        <w:rPr>
          <w:rFonts w:ascii="Century Schoolbook" w:hAnsi="Century Schoolbook"/>
        </w:rPr>
        <w:t>1</w:t>
      </w:r>
      <w:r w:rsidRPr="00F23164" w:rsidR="00C561E4">
        <w:rPr>
          <w:rFonts w:ascii="Century Schoolbook" w:hAnsi="Century Schoolbook"/>
        </w:rPr>
        <w:t>6 added subdivisions (g) and (h) to former Civil Code section 5125.1</w:t>
      </w:r>
      <w:r w:rsidRPr="00F23164" w:rsidR="00E640E8">
        <w:rPr>
          <w:rFonts w:ascii="Century Schoolbook" w:hAnsi="Century Schoolbook"/>
        </w:rPr>
        <w:t>.</w:t>
      </w:r>
      <w:r w:rsidRPr="00F23164" w:rsidR="00C561E4">
        <w:rPr>
          <w:rFonts w:ascii="Century Schoolbook" w:hAnsi="Century Schoolbook"/>
        </w:rPr>
        <w:t xml:space="preserve">  </w:t>
      </w:r>
      <w:r w:rsidRPr="00F23164" w:rsidR="00E640E8">
        <w:rPr>
          <w:rFonts w:ascii="Century Schoolbook" w:hAnsi="Century Schoolbook"/>
        </w:rPr>
        <w:t>A</w:t>
      </w:r>
      <w:r w:rsidRPr="00F23164" w:rsidR="00C561E4">
        <w:rPr>
          <w:rFonts w:ascii="Century Schoolbook" w:hAnsi="Century Schoolbook"/>
        </w:rPr>
        <w:t xml:space="preserve">s relevant here, subdivision (g) </w:t>
      </w:r>
      <w:r w:rsidRPr="00F23164" w:rsidR="00E640E8">
        <w:rPr>
          <w:rFonts w:ascii="Century Schoolbook" w:hAnsi="Century Schoolbook"/>
        </w:rPr>
        <w:t>provided</w:t>
      </w:r>
      <w:r w:rsidRPr="00F23164" w:rsidR="00C561E4">
        <w:rPr>
          <w:rFonts w:ascii="Century Schoolbook" w:hAnsi="Century Schoolbook"/>
        </w:rPr>
        <w:t xml:space="preserve"> </w:t>
      </w:r>
      <w:r w:rsidRPr="00F23164" w:rsidR="00E640E8">
        <w:rPr>
          <w:rFonts w:ascii="Century Schoolbook" w:hAnsi="Century Schoolbook"/>
        </w:rPr>
        <w:t xml:space="preserve">its remedies </w:t>
      </w:r>
      <w:r w:rsidRPr="00F23164" w:rsidR="00253280">
        <w:rPr>
          <w:rFonts w:ascii="Century Schoolbook" w:hAnsi="Century Schoolbook"/>
        </w:rPr>
        <w:t>“</w:t>
      </w:r>
      <w:r w:rsidRPr="00F23164" w:rsidR="00C561E4">
        <w:rPr>
          <w:rFonts w:ascii="Century Schoolbook" w:hAnsi="Century Schoolbook"/>
        </w:rPr>
        <w:t>for breach of the fiduciary duty by one spouse as set out in [former Civil Code] Section 5103,</w:t>
      </w:r>
      <w:r w:rsidRPr="00F23164" w:rsidR="00253280">
        <w:rPr>
          <w:rFonts w:ascii="Century Schoolbook" w:hAnsi="Century Schoolbook"/>
        </w:rPr>
        <w:t>”</w:t>
      </w:r>
      <w:r w:rsidRPr="00F23164" w:rsidR="00C561E4">
        <w:rPr>
          <w:rFonts w:ascii="Century Schoolbook" w:hAnsi="Century Schoolbook"/>
        </w:rPr>
        <w:t xml:space="preserve"> while subdivision (h) did not reference any statute to define the scope of the relevant fiduciary duty.  (Stats. 1991, ch. 1026, § 4</w:t>
      </w:r>
      <w:r w:rsidRPr="00F23164" w:rsidR="00CB1C60">
        <w:rPr>
          <w:rFonts w:ascii="Century Schoolbook" w:hAnsi="Century Schoolbook"/>
        </w:rPr>
        <w:t>, p.</w:t>
      </w:r>
      <w:r w:rsidR="00273F17">
        <w:rPr>
          <w:rFonts w:ascii="Century Schoolbook" w:hAnsi="Century Schoolbook"/>
        </w:rPr>
        <w:t> </w:t>
      </w:r>
      <w:r w:rsidRPr="00F23164" w:rsidR="00CB1C60">
        <w:rPr>
          <w:rFonts w:ascii="Century Schoolbook" w:hAnsi="Century Schoolbook"/>
        </w:rPr>
        <w:t>4750</w:t>
      </w:r>
      <w:r w:rsidRPr="00F23164" w:rsidR="00C561E4">
        <w:rPr>
          <w:rFonts w:ascii="Century Schoolbook" w:hAnsi="Century Schoolbook"/>
        </w:rPr>
        <w:t xml:space="preserve">.) </w:t>
      </w:r>
    </w:p>
    <w:p w:rsidR="00E640E8" w:rsidRPr="00F23164" w:rsidP="00E640E8" w14:paraId="01A63190" w14:textId="04CE0272">
      <w:pPr>
        <w:pStyle w:val="Body"/>
        <w:rPr>
          <w:rFonts w:ascii="Century Schoolbook" w:hAnsi="Century Schoolbook"/>
        </w:rPr>
      </w:pPr>
      <w:r w:rsidRPr="00F23164">
        <w:rPr>
          <w:rFonts w:ascii="Century Schoolbook" w:hAnsi="Century Schoolbook"/>
        </w:rPr>
        <w:t xml:space="preserve">Jill makes </w:t>
      </w:r>
      <w:r w:rsidRPr="00F23164" w:rsidR="00B107E9">
        <w:rPr>
          <w:rFonts w:ascii="Century Schoolbook" w:hAnsi="Century Schoolbook"/>
        </w:rPr>
        <w:t xml:space="preserve">two </w:t>
      </w:r>
      <w:r w:rsidRPr="00F23164">
        <w:rPr>
          <w:rFonts w:ascii="Century Schoolbook" w:hAnsi="Century Schoolbook"/>
        </w:rPr>
        <w:t>arguments</w:t>
      </w:r>
      <w:r w:rsidRPr="00F23164" w:rsidR="00BC3937">
        <w:rPr>
          <w:rFonts w:ascii="Century Schoolbook" w:hAnsi="Century Schoolbook"/>
        </w:rPr>
        <w:t xml:space="preserve"> based on </w:t>
      </w:r>
      <w:r w:rsidRPr="00F23164" w:rsidR="004B0D94">
        <w:rPr>
          <w:rFonts w:ascii="Century Schoolbook" w:hAnsi="Century Schoolbook"/>
        </w:rPr>
        <w:t xml:space="preserve">Senate Bill </w:t>
      </w:r>
      <w:r w:rsidRPr="00F23164" w:rsidR="00BC3937">
        <w:rPr>
          <w:rFonts w:ascii="Century Schoolbook" w:hAnsi="Century Schoolbook"/>
        </w:rPr>
        <w:t>716</w:t>
      </w:r>
      <w:r w:rsidRPr="00F23164">
        <w:rPr>
          <w:rFonts w:ascii="Century Schoolbook" w:hAnsi="Century Schoolbook"/>
        </w:rPr>
        <w:t xml:space="preserve">.  </w:t>
      </w:r>
      <w:r w:rsidRPr="00F23164" w:rsidR="00B43711">
        <w:rPr>
          <w:rFonts w:ascii="Century Schoolbook" w:hAnsi="Century Schoolbook"/>
        </w:rPr>
        <w:t xml:space="preserve">First, she relies on the text of </w:t>
      </w:r>
      <w:r w:rsidRPr="00F23164">
        <w:rPr>
          <w:rFonts w:ascii="Century Schoolbook" w:hAnsi="Century Schoolbook"/>
        </w:rPr>
        <w:t xml:space="preserve">former Civil Code section 5125.1, subdivisions (g) and (h) under </w:t>
      </w:r>
      <w:r w:rsidRPr="00F23164" w:rsidR="00B76FE1">
        <w:rPr>
          <w:rFonts w:ascii="Century Schoolbook" w:hAnsi="Century Schoolbook"/>
        </w:rPr>
        <w:t>that enactment</w:t>
      </w:r>
      <w:r w:rsidRPr="00F23164">
        <w:rPr>
          <w:rFonts w:ascii="Century Schoolbook" w:hAnsi="Century Schoolbook"/>
        </w:rPr>
        <w:t xml:space="preserve">.  She highlights that while </w:t>
      </w:r>
      <w:r w:rsidRPr="00F23164" w:rsidR="00B76FE1">
        <w:rPr>
          <w:rFonts w:ascii="Century Schoolbook" w:hAnsi="Century Schoolbook"/>
        </w:rPr>
        <w:t>that</w:t>
      </w:r>
      <w:r w:rsidRPr="00F23164">
        <w:rPr>
          <w:rFonts w:ascii="Century Schoolbook" w:hAnsi="Century Schoolbook"/>
        </w:rPr>
        <w:t xml:space="preserve"> section</w:t>
      </w:r>
      <w:r w:rsidRPr="00F23164" w:rsidR="00253280">
        <w:rPr>
          <w:rFonts w:ascii="Century Schoolbook" w:hAnsi="Century Schoolbook"/>
        </w:rPr>
        <w:t>’</w:t>
      </w:r>
      <w:r w:rsidRPr="00F23164">
        <w:rPr>
          <w:rFonts w:ascii="Century Schoolbook" w:hAnsi="Century Schoolbook"/>
        </w:rPr>
        <w:t xml:space="preserve">s subdivision (a) referred to </w:t>
      </w:r>
      <w:r w:rsidR="00273F17">
        <w:rPr>
          <w:rFonts w:ascii="Century Schoolbook" w:hAnsi="Century Schoolbook"/>
        </w:rPr>
        <w:t>two statutes (</w:t>
      </w:r>
      <w:r w:rsidRPr="00F23164">
        <w:rPr>
          <w:rFonts w:ascii="Century Schoolbook" w:hAnsi="Century Schoolbook"/>
        </w:rPr>
        <w:t>former Civil Code section</w:t>
      </w:r>
      <w:r w:rsidR="00273F17">
        <w:rPr>
          <w:rFonts w:ascii="Century Schoolbook" w:hAnsi="Century Schoolbook"/>
        </w:rPr>
        <w:t>s</w:t>
      </w:r>
      <w:r w:rsidRPr="00F23164">
        <w:rPr>
          <w:rFonts w:ascii="Century Schoolbook" w:hAnsi="Century Schoolbook"/>
        </w:rPr>
        <w:t xml:space="preserve"> 5125 and 5127</w:t>
      </w:r>
      <w:r w:rsidR="00273F17">
        <w:rPr>
          <w:rFonts w:ascii="Century Schoolbook" w:hAnsi="Century Schoolbook"/>
        </w:rPr>
        <w:t>) to define the scope of the duty</w:t>
      </w:r>
      <w:r w:rsidRPr="00F23164">
        <w:rPr>
          <w:rFonts w:ascii="Century Schoolbook" w:hAnsi="Century Schoolbook"/>
        </w:rPr>
        <w:t xml:space="preserve">, subdivision (g) referred to </w:t>
      </w:r>
      <w:r w:rsidR="00273F17">
        <w:rPr>
          <w:rFonts w:ascii="Century Schoolbook" w:hAnsi="Century Schoolbook"/>
        </w:rPr>
        <w:t>a different statute (</w:t>
      </w:r>
      <w:r w:rsidRPr="00F23164">
        <w:rPr>
          <w:rFonts w:ascii="Century Schoolbook" w:hAnsi="Century Schoolbook"/>
        </w:rPr>
        <w:t>former Civil Code section 5103</w:t>
      </w:r>
      <w:r w:rsidR="00273F17">
        <w:rPr>
          <w:rFonts w:ascii="Century Schoolbook" w:hAnsi="Century Schoolbook"/>
        </w:rPr>
        <w:t>)</w:t>
      </w:r>
      <w:r w:rsidRPr="00F23164" w:rsidR="00B76FE1">
        <w:rPr>
          <w:rFonts w:ascii="Century Schoolbook" w:hAnsi="Century Schoolbook"/>
        </w:rPr>
        <w:t>,</w:t>
      </w:r>
      <w:r w:rsidRPr="00F23164">
        <w:rPr>
          <w:rFonts w:ascii="Century Schoolbook" w:hAnsi="Century Schoolbook"/>
        </w:rPr>
        <w:t xml:space="preserve"> and subdivision (h) referenced no statute.  She claims this shows the Legislature did </w:t>
      </w:r>
      <w:r w:rsidRPr="00F23164" w:rsidR="007C15BE">
        <w:rPr>
          <w:rFonts w:ascii="Century Schoolbook" w:hAnsi="Century Schoolbook"/>
        </w:rPr>
        <w:t xml:space="preserve">not intend </w:t>
      </w:r>
      <w:r w:rsidRPr="00F23164">
        <w:rPr>
          <w:rFonts w:ascii="Century Schoolbook" w:hAnsi="Century Schoolbook"/>
        </w:rPr>
        <w:t xml:space="preserve">subdivisions (g) and (h) to be coextensive with subdivision (a).  </w:t>
      </w:r>
    </w:p>
    <w:p w:rsidR="00486D0A" w:rsidRPr="00F23164" w:rsidP="00333F40" w14:paraId="0BFEDB3A" w14:textId="1EC738C6">
      <w:pPr>
        <w:pStyle w:val="Body"/>
        <w:rPr>
          <w:rFonts w:ascii="Century Schoolbook" w:hAnsi="Century Schoolbook"/>
        </w:rPr>
      </w:pPr>
      <w:r w:rsidRPr="00F23164">
        <w:rPr>
          <w:rFonts w:ascii="Century Schoolbook" w:hAnsi="Century Schoolbook"/>
        </w:rPr>
        <w:t xml:space="preserve">Jill’s </w:t>
      </w:r>
      <w:r w:rsidRPr="00F23164" w:rsidR="00333F40">
        <w:rPr>
          <w:rFonts w:ascii="Century Schoolbook" w:hAnsi="Century Schoolbook"/>
        </w:rPr>
        <w:t xml:space="preserve">conclusion does not follow from these different references.  </w:t>
      </w:r>
      <w:r w:rsidRPr="00F23164" w:rsidR="00632ADF">
        <w:rPr>
          <w:rFonts w:ascii="Century Schoolbook" w:hAnsi="Century Schoolbook"/>
        </w:rPr>
        <w:t xml:space="preserve">Like </w:t>
      </w:r>
      <w:r w:rsidRPr="00F23164" w:rsidR="00154524">
        <w:rPr>
          <w:rFonts w:ascii="Century Schoolbook" w:hAnsi="Century Schoolbook"/>
        </w:rPr>
        <w:t xml:space="preserve">Family Code </w:t>
      </w:r>
      <w:r w:rsidRPr="00F23164" w:rsidR="00632ADF">
        <w:rPr>
          <w:rFonts w:ascii="Century Schoolbook" w:hAnsi="Century Schoolbook"/>
        </w:rPr>
        <w:t xml:space="preserve">section 1100, </w:t>
      </w:r>
      <w:r w:rsidRPr="00F23164">
        <w:rPr>
          <w:rFonts w:ascii="Century Schoolbook" w:hAnsi="Century Schoolbook"/>
        </w:rPr>
        <w:t>f</w:t>
      </w:r>
      <w:r w:rsidRPr="00F23164" w:rsidR="00154524">
        <w:rPr>
          <w:rFonts w:ascii="Century Schoolbook" w:hAnsi="Century Schoolbook"/>
        </w:rPr>
        <w:t xml:space="preserve">ormer Civil Code section 5125 </w:t>
      </w:r>
      <w:r w:rsidRPr="00F23164" w:rsidR="00B43711">
        <w:rPr>
          <w:rFonts w:ascii="Century Schoolbook" w:hAnsi="Century Schoolbook"/>
        </w:rPr>
        <w:t xml:space="preserve">under </w:t>
      </w:r>
      <w:r w:rsidRPr="00F23164" w:rsidR="004B0D94">
        <w:rPr>
          <w:rFonts w:ascii="Century Schoolbook" w:hAnsi="Century Schoolbook"/>
        </w:rPr>
        <w:t>Senate Bill </w:t>
      </w:r>
      <w:r w:rsidRPr="00F23164" w:rsidR="00B43711">
        <w:rPr>
          <w:rFonts w:ascii="Century Schoolbook" w:hAnsi="Century Schoolbook"/>
        </w:rPr>
        <w:t xml:space="preserve">716 </w:t>
      </w:r>
      <w:r w:rsidRPr="00F23164" w:rsidR="00632ADF">
        <w:rPr>
          <w:rFonts w:ascii="Century Schoolbook" w:hAnsi="Century Schoolbook"/>
        </w:rPr>
        <w:t xml:space="preserve">provided </w:t>
      </w:r>
      <w:r w:rsidRPr="00F23164" w:rsidR="00071E31">
        <w:rPr>
          <w:rFonts w:ascii="Century Schoolbook" w:hAnsi="Century Schoolbook"/>
        </w:rPr>
        <w:t>specific rules governing a spouse</w:t>
      </w:r>
      <w:r w:rsidRPr="00F23164" w:rsidR="00253280">
        <w:rPr>
          <w:rFonts w:ascii="Century Schoolbook" w:hAnsi="Century Schoolbook"/>
        </w:rPr>
        <w:t>’</w:t>
      </w:r>
      <w:r w:rsidRPr="00F23164" w:rsidR="00071E31">
        <w:rPr>
          <w:rFonts w:ascii="Century Schoolbook" w:hAnsi="Century Schoolbook"/>
        </w:rPr>
        <w:t xml:space="preserve">s management of </w:t>
      </w:r>
      <w:r w:rsidRPr="00F23164" w:rsidR="00253280">
        <w:rPr>
          <w:rFonts w:ascii="Century Schoolbook" w:hAnsi="Century Schoolbook"/>
        </w:rPr>
        <w:t>“</w:t>
      </w:r>
      <w:r w:rsidRPr="00F23164" w:rsidR="00071E31">
        <w:rPr>
          <w:rFonts w:ascii="Century Schoolbook" w:hAnsi="Century Schoolbook"/>
        </w:rPr>
        <w:t>community personal property</w:t>
      </w:r>
      <w:r w:rsidRPr="00F23164" w:rsidR="00253280">
        <w:rPr>
          <w:rFonts w:ascii="Century Schoolbook" w:hAnsi="Century Schoolbook"/>
        </w:rPr>
        <w:t>”</w:t>
      </w:r>
      <w:r w:rsidRPr="00F23164" w:rsidR="00071E31">
        <w:rPr>
          <w:rFonts w:ascii="Century Schoolbook" w:hAnsi="Century Schoolbook"/>
        </w:rPr>
        <w:t xml:space="preserve"> (former Civ. Code, § 5125, subds. (a)-(d)</w:t>
      </w:r>
      <w:r w:rsidRPr="00F23164" w:rsidR="00B43711">
        <w:rPr>
          <w:rFonts w:ascii="Century Schoolbook" w:hAnsi="Century Schoolbook"/>
        </w:rPr>
        <w:t>; Stats. 1991, ch. 1026, § 3</w:t>
      </w:r>
      <w:r w:rsidRPr="00F23164" w:rsidR="005844D1">
        <w:rPr>
          <w:rFonts w:ascii="Century Schoolbook" w:hAnsi="Century Schoolbook"/>
        </w:rPr>
        <w:t>, p. 4748</w:t>
      </w:r>
      <w:r w:rsidRPr="00F23164" w:rsidR="00071E31">
        <w:rPr>
          <w:rFonts w:ascii="Century Schoolbook" w:hAnsi="Century Schoolbook"/>
        </w:rPr>
        <w:t xml:space="preserve">), but also referenced the fiduciary duties under </w:t>
      </w:r>
      <w:r w:rsidRPr="00F23164" w:rsidR="00154524">
        <w:rPr>
          <w:rFonts w:ascii="Century Schoolbook" w:hAnsi="Century Schoolbook"/>
        </w:rPr>
        <w:t>former Civ</w:t>
      </w:r>
      <w:r w:rsidRPr="00F23164" w:rsidR="007C15BE">
        <w:rPr>
          <w:rFonts w:ascii="Century Schoolbook" w:hAnsi="Century Schoolbook"/>
        </w:rPr>
        <w:t>il</w:t>
      </w:r>
      <w:r w:rsidRPr="00F23164" w:rsidR="00154524">
        <w:rPr>
          <w:rFonts w:ascii="Century Schoolbook" w:hAnsi="Century Schoolbook"/>
        </w:rPr>
        <w:t xml:space="preserve"> Code </w:t>
      </w:r>
      <w:r w:rsidRPr="00F23164" w:rsidR="007C15BE">
        <w:rPr>
          <w:rFonts w:ascii="Century Schoolbook" w:hAnsi="Century Schoolbook"/>
        </w:rPr>
        <w:t xml:space="preserve">section </w:t>
      </w:r>
      <w:r w:rsidRPr="00F23164" w:rsidR="00071E31">
        <w:rPr>
          <w:rFonts w:ascii="Century Schoolbook" w:hAnsi="Century Schoolbook"/>
        </w:rPr>
        <w:t xml:space="preserve">5103 </w:t>
      </w:r>
      <w:r w:rsidRPr="00F23164">
        <w:rPr>
          <w:rFonts w:ascii="Century Schoolbook" w:hAnsi="Century Schoolbook"/>
        </w:rPr>
        <w:t xml:space="preserve">(section 721’s predecessor) </w:t>
      </w:r>
      <w:r w:rsidRPr="00F23164" w:rsidR="00071E31">
        <w:rPr>
          <w:rFonts w:ascii="Century Schoolbook" w:hAnsi="Century Schoolbook"/>
        </w:rPr>
        <w:t xml:space="preserve">and </w:t>
      </w:r>
      <w:r w:rsidRPr="00F23164" w:rsidR="00154524">
        <w:rPr>
          <w:rFonts w:ascii="Century Schoolbook" w:hAnsi="Century Schoolbook"/>
        </w:rPr>
        <w:t>made</w:t>
      </w:r>
      <w:r w:rsidRPr="00F23164" w:rsidR="00071E31">
        <w:rPr>
          <w:rFonts w:ascii="Century Schoolbook" w:hAnsi="Century Schoolbook"/>
        </w:rPr>
        <w:t xml:space="preserve"> it </w:t>
      </w:r>
      <w:r w:rsidRPr="00F23164" w:rsidR="00154524">
        <w:rPr>
          <w:rFonts w:ascii="Century Schoolbook" w:hAnsi="Century Schoolbook"/>
        </w:rPr>
        <w:t>applicable</w:t>
      </w:r>
      <w:r w:rsidRPr="00F23164" w:rsidR="00071E31">
        <w:rPr>
          <w:rFonts w:ascii="Century Schoolbook" w:hAnsi="Century Schoolbook"/>
        </w:rPr>
        <w:t xml:space="preserve"> to the parties</w:t>
      </w:r>
      <w:r w:rsidRPr="00F23164" w:rsidR="00253280">
        <w:rPr>
          <w:rFonts w:ascii="Century Schoolbook" w:hAnsi="Century Schoolbook"/>
        </w:rPr>
        <w:t>’</w:t>
      </w:r>
      <w:r w:rsidRPr="00F23164" w:rsidR="00071E31">
        <w:rPr>
          <w:rFonts w:ascii="Century Schoolbook" w:hAnsi="Century Schoolbook"/>
        </w:rPr>
        <w:t xml:space="preserve"> management of community </w:t>
      </w:r>
      <w:r w:rsidRPr="00F23164" w:rsidR="00154524">
        <w:rPr>
          <w:rFonts w:ascii="Century Schoolbook" w:hAnsi="Century Schoolbook"/>
        </w:rPr>
        <w:t>property</w:t>
      </w:r>
      <w:r w:rsidRPr="00F23164" w:rsidR="00071E31">
        <w:rPr>
          <w:rFonts w:ascii="Century Schoolbook" w:hAnsi="Century Schoolbook"/>
        </w:rPr>
        <w:t xml:space="preserve">.  </w:t>
      </w:r>
      <w:r w:rsidRPr="00F23164" w:rsidR="00154524">
        <w:rPr>
          <w:rFonts w:ascii="Century Schoolbook" w:hAnsi="Century Schoolbook"/>
        </w:rPr>
        <w:t>(Former Civ. Code, § 5125</w:t>
      </w:r>
      <w:r w:rsidRPr="00F23164" w:rsidR="00071E31">
        <w:rPr>
          <w:rFonts w:ascii="Century Schoolbook" w:hAnsi="Century Schoolbook"/>
        </w:rPr>
        <w:t>, subd.</w:t>
      </w:r>
      <w:r w:rsidR="00396FCF">
        <w:rPr>
          <w:rFonts w:ascii="Century Schoolbook" w:hAnsi="Century Schoolbook"/>
        </w:rPr>
        <w:t> </w:t>
      </w:r>
      <w:r w:rsidRPr="00F23164" w:rsidR="00071E31">
        <w:rPr>
          <w:rFonts w:ascii="Century Schoolbook" w:hAnsi="Century Schoolbook"/>
        </w:rPr>
        <w:t>(e)</w:t>
      </w:r>
      <w:r w:rsidRPr="00F23164" w:rsidR="00B43711">
        <w:rPr>
          <w:rFonts w:ascii="Century Schoolbook" w:hAnsi="Century Schoolbook"/>
        </w:rPr>
        <w:t>; Stats. 1991, ch. 1026, § </w:t>
      </w:r>
      <w:r w:rsidRPr="00F23164" w:rsidR="00C95C92">
        <w:rPr>
          <w:rFonts w:ascii="Century Schoolbook" w:hAnsi="Century Schoolbook"/>
        </w:rPr>
        <w:t>3</w:t>
      </w:r>
      <w:r w:rsidRPr="00F23164" w:rsidR="005844D1">
        <w:rPr>
          <w:rFonts w:ascii="Century Schoolbook" w:hAnsi="Century Schoolbook"/>
        </w:rPr>
        <w:t>, p. 47</w:t>
      </w:r>
      <w:r w:rsidRPr="00F23164" w:rsidR="00EF0A3D">
        <w:rPr>
          <w:rFonts w:ascii="Century Schoolbook" w:hAnsi="Century Schoolbook"/>
        </w:rPr>
        <w:t>49</w:t>
      </w:r>
      <w:r w:rsidR="00396FCF">
        <w:rPr>
          <w:rFonts w:ascii="Century Schoolbook" w:hAnsi="Century Schoolbook"/>
        </w:rPr>
        <w:t>.</w:t>
      </w:r>
      <w:r w:rsidRPr="00F23164" w:rsidR="00071E31">
        <w:rPr>
          <w:rFonts w:ascii="Century Schoolbook" w:hAnsi="Century Schoolbook"/>
        </w:rPr>
        <w:t>)</w:t>
      </w:r>
      <w:r w:rsidRPr="00F23164" w:rsidR="00154524">
        <w:rPr>
          <w:rFonts w:ascii="Century Schoolbook" w:hAnsi="Century Schoolbook"/>
        </w:rPr>
        <w:t xml:space="preserve">  So when former Civil Code section 5125.1, subdivision (a) referenced fiduciary duties under former Civil Code section 5125, it necessarily included </w:t>
      </w:r>
      <w:r w:rsidRPr="00F23164">
        <w:rPr>
          <w:rFonts w:ascii="Century Schoolbook" w:hAnsi="Century Schoolbook"/>
        </w:rPr>
        <w:t>duties under former Civil Code section 5103.  Subdivision (g) of former Civil Code section 5125.1 therefore referred to a subset of the community-property related claims under that section</w:t>
      </w:r>
      <w:r w:rsidRPr="00F23164" w:rsidR="00253280">
        <w:rPr>
          <w:rFonts w:ascii="Century Schoolbook" w:hAnsi="Century Schoolbook"/>
        </w:rPr>
        <w:t>’</w:t>
      </w:r>
      <w:r w:rsidRPr="00F23164">
        <w:rPr>
          <w:rFonts w:ascii="Century Schoolbook" w:hAnsi="Century Schoolbook"/>
        </w:rPr>
        <w:t xml:space="preserve">s subdivision (a).  Subdivision (h) of that statute immediately followed subdivision (g), and we do not read its omission of </w:t>
      </w:r>
      <w:r w:rsidRPr="00F23164" w:rsidR="00584CF9">
        <w:rPr>
          <w:rFonts w:ascii="Century Schoolbook" w:hAnsi="Century Schoolbook"/>
        </w:rPr>
        <w:t xml:space="preserve">a statutory source of fiduciary duties to provide for a harsher penalty for the breach of a broader category of duties. </w:t>
      </w:r>
    </w:p>
    <w:p w:rsidR="00F45258" w:rsidRPr="00F23164" w:rsidP="003515E5" w14:paraId="47224B22" w14:textId="71569C3D">
      <w:pPr>
        <w:pStyle w:val="Body"/>
        <w:rPr>
          <w:rFonts w:ascii="Century Schoolbook" w:hAnsi="Century Schoolbook"/>
        </w:rPr>
      </w:pPr>
      <w:r w:rsidRPr="00F23164">
        <w:rPr>
          <w:rFonts w:ascii="Century Schoolbook" w:hAnsi="Century Schoolbook"/>
        </w:rPr>
        <w:t>Second</w:t>
      </w:r>
      <w:r w:rsidRPr="00F23164" w:rsidR="002F3B72">
        <w:rPr>
          <w:rFonts w:ascii="Century Schoolbook" w:hAnsi="Century Schoolbook"/>
        </w:rPr>
        <w:t xml:space="preserve">, </w:t>
      </w:r>
      <w:r w:rsidRPr="00F23164" w:rsidR="00584CF9">
        <w:rPr>
          <w:rFonts w:ascii="Century Schoolbook" w:hAnsi="Century Schoolbook"/>
        </w:rPr>
        <w:t xml:space="preserve">Jill </w:t>
      </w:r>
      <w:r w:rsidRPr="00F23164">
        <w:rPr>
          <w:rFonts w:ascii="Century Schoolbook" w:hAnsi="Century Schoolbook"/>
        </w:rPr>
        <w:t>argues</w:t>
      </w:r>
      <w:r w:rsidRPr="00F23164" w:rsidR="00584CF9">
        <w:rPr>
          <w:rFonts w:ascii="Century Schoolbook" w:hAnsi="Century Schoolbook"/>
        </w:rPr>
        <w:t xml:space="preserve"> the </w:t>
      </w:r>
      <w:r w:rsidRPr="00F23164" w:rsidR="002F3B72">
        <w:rPr>
          <w:rFonts w:ascii="Century Schoolbook" w:hAnsi="Century Schoolbook"/>
        </w:rPr>
        <w:t>Legislative Counsel</w:t>
      </w:r>
      <w:r w:rsidRPr="00F23164" w:rsidR="00253280">
        <w:rPr>
          <w:rFonts w:ascii="Century Schoolbook" w:hAnsi="Century Schoolbook"/>
        </w:rPr>
        <w:t>’</w:t>
      </w:r>
      <w:r w:rsidRPr="00F23164" w:rsidR="002F3B72">
        <w:rPr>
          <w:rFonts w:ascii="Century Schoolbook" w:hAnsi="Century Schoolbook"/>
        </w:rPr>
        <w:t xml:space="preserve">s Digest for </w:t>
      </w:r>
      <w:r w:rsidRPr="00F23164" w:rsidR="004B0D94">
        <w:rPr>
          <w:rFonts w:ascii="Century Schoolbook" w:hAnsi="Century Schoolbook"/>
        </w:rPr>
        <w:t xml:space="preserve">Senate Bill </w:t>
      </w:r>
      <w:r w:rsidRPr="00F23164" w:rsidR="00990C1F">
        <w:rPr>
          <w:rFonts w:ascii="Century Schoolbook" w:hAnsi="Century Schoolbook"/>
        </w:rPr>
        <w:t>716</w:t>
      </w:r>
      <w:r w:rsidRPr="00F23164">
        <w:rPr>
          <w:rFonts w:ascii="Century Schoolbook" w:hAnsi="Century Schoolbook"/>
        </w:rPr>
        <w:t xml:space="preserve"> supports her position</w:t>
      </w:r>
      <w:r w:rsidRPr="00F23164" w:rsidR="00D620C0">
        <w:rPr>
          <w:rFonts w:ascii="Century Schoolbook" w:hAnsi="Century Schoolbook"/>
        </w:rPr>
        <w:t>.</w:t>
      </w:r>
      <w:r w:rsidRPr="00F23164" w:rsidR="00584CF9">
        <w:rPr>
          <w:rFonts w:ascii="Century Schoolbook" w:hAnsi="Century Schoolbook"/>
        </w:rPr>
        <w:t xml:space="preserve"> </w:t>
      </w:r>
      <w:r w:rsidRPr="00F23164" w:rsidR="00D620C0">
        <w:rPr>
          <w:rFonts w:ascii="Century Schoolbook" w:hAnsi="Century Schoolbook"/>
        </w:rPr>
        <w:t xml:space="preserve"> </w:t>
      </w:r>
      <w:r w:rsidRPr="00F23164" w:rsidR="002F3B72">
        <w:rPr>
          <w:rFonts w:ascii="Century Schoolbook" w:hAnsi="Century Schoolbook"/>
        </w:rPr>
        <w:t>After noting the bill</w:t>
      </w:r>
      <w:r w:rsidRPr="00F23164" w:rsidR="00253280">
        <w:rPr>
          <w:rFonts w:ascii="Century Schoolbook" w:hAnsi="Century Schoolbook"/>
        </w:rPr>
        <w:t>’</w:t>
      </w:r>
      <w:r w:rsidRPr="00F23164" w:rsidR="002F3B72">
        <w:rPr>
          <w:rFonts w:ascii="Century Schoolbook" w:hAnsi="Century Schoolbook"/>
        </w:rPr>
        <w:t xml:space="preserve">s clarification that </w:t>
      </w:r>
      <w:r w:rsidRPr="00F23164" w:rsidR="00BC3937">
        <w:rPr>
          <w:rFonts w:ascii="Century Schoolbook" w:hAnsi="Century Schoolbook"/>
        </w:rPr>
        <w:t xml:space="preserve">spouses </w:t>
      </w:r>
      <w:r w:rsidRPr="00F23164" w:rsidR="00253280">
        <w:rPr>
          <w:rFonts w:ascii="Century Schoolbook" w:hAnsi="Century Schoolbook"/>
        </w:rPr>
        <w:t>“</w:t>
      </w:r>
      <w:r w:rsidRPr="00F23164" w:rsidR="00BC3937">
        <w:rPr>
          <w:rFonts w:ascii="Century Schoolbook" w:hAnsi="Century Schoolbook"/>
        </w:rPr>
        <w:t>are subject to the general rules governing fiduciary relationships</w:t>
      </w:r>
      <w:r w:rsidRPr="00F23164" w:rsidR="00253280">
        <w:rPr>
          <w:rFonts w:ascii="Century Schoolbook" w:hAnsi="Century Schoolbook"/>
        </w:rPr>
        <w:t>”</w:t>
      </w:r>
      <w:r w:rsidRPr="00F23164" w:rsidR="00BC3937">
        <w:rPr>
          <w:rFonts w:ascii="Century Schoolbook" w:hAnsi="Century Schoolbook"/>
        </w:rPr>
        <w:t xml:space="preserve"> and have the same duties as unmarried business partners, </w:t>
      </w:r>
      <w:r w:rsidRPr="00F23164" w:rsidR="002F3B72">
        <w:rPr>
          <w:rFonts w:ascii="Century Schoolbook" w:hAnsi="Century Schoolbook"/>
        </w:rPr>
        <w:t xml:space="preserve">the digest stated:  </w:t>
      </w:r>
      <w:r w:rsidRPr="00F23164" w:rsidR="00253280">
        <w:rPr>
          <w:rFonts w:ascii="Century Schoolbook" w:hAnsi="Century Schoolbook"/>
        </w:rPr>
        <w:t>“</w:t>
      </w:r>
      <w:r w:rsidRPr="00F23164" w:rsidR="00D620C0">
        <w:rPr>
          <w:rFonts w:ascii="Century Schoolbook" w:hAnsi="Century Schoolbook"/>
        </w:rPr>
        <w:t>This bill would, in this connection, (1)</w:t>
      </w:r>
      <w:r w:rsidRPr="00F23164">
        <w:rPr>
          <w:rFonts w:ascii="Century Schoolbook" w:hAnsi="Century Schoolbook"/>
        </w:rPr>
        <w:t> </w:t>
      </w:r>
      <w:r w:rsidRPr="00F23164" w:rsidR="003515E5">
        <w:rPr>
          <w:rFonts w:ascii="Century Schoolbook" w:hAnsi="Century Schoolbook"/>
        </w:rPr>
        <w:t>revise requirements with respect to the disclosure and notice that must be provided by one spouse to the other spouse</w:t>
      </w:r>
      <w:r w:rsidRPr="00F23164" w:rsidR="00D620C0">
        <w:rPr>
          <w:rFonts w:ascii="Century Schoolbook" w:hAnsi="Century Schoolbook"/>
        </w:rPr>
        <w:t>, (2) revise provisions related to when a spouse may bring a claim against the other spouse for breach of this fiduciary duty, (3)</w:t>
      </w:r>
      <w:r w:rsidRPr="00F23164" w:rsidR="003515E5">
        <w:rPr>
          <w:rFonts w:ascii="Century Schoolbook" w:hAnsi="Century Schoolbook"/>
        </w:rPr>
        <w:t> recast and clarify the circumstances in which a spouse may make a gift or dispose of community personal property without the consent of the</w:t>
      </w:r>
      <w:r w:rsidRPr="00F23164" w:rsidR="00BC3937">
        <w:rPr>
          <w:rFonts w:ascii="Century Schoolbook" w:hAnsi="Century Schoolbook"/>
        </w:rPr>
        <w:t xml:space="preserve"> </w:t>
      </w:r>
      <w:r w:rsidRPr="00F23164" w:rsidR="002371C2">
        <w:rPr>
          <w:rFonts w:ascii="Century Schoolbook" w:hAnsi="Century Schoolbook"/>
        </w:rPr>
        <w:t>other spouse</w:t>
      </w:r>
      <w:r w:rsidRPr="00F23164" w:rsidR="002F3B72">
        <w:rPr>
          <w:rFonts w:ascii="Century Schoolbook" w:hAnsi="Century Schoolbook"/>
        </w:rPr>
        <w:t>, and (4)</w:t>
      </w:r>
      <w:r w:rsidRPr="00F23164" w:rsidR="003515E5">
        <w:rPr>
          <w:rFonts w:ascii="Century Schoolbook" w:hAnsi="Century Schoolbook"/>
        </w:rPr>
        <w:t> </w:t>
      </w:r>
      <w:r w:rsidRPr="00F23164" w:rsidR="002F3B72">
        <w:rPr>
          <w:rFonts w:ascii="Century Schoolbook" w:hAnsi="Century Schoolbook"/>
        </w:rPr>
        <w:t>provide additional remedies for breach of this fiduciary duty by a spouse to the other spouse.</w:t>
      </w:r>
      <w:r w:rsidRPr="00F23164" w:rsidR="00253280">
        <w:rPr>
          <w:rFonts w:ascii="Century Schoolbook" w:hAnsi="Century Schoolbook"/>
        </w:rPr>
        <w:t>”</w:t>
      </w:r>
      <w:r w:rsidRPr="00F23164" w:rsidR="002F3B72">
        <w:rPr>
          <w:rFonts w:ascii="Century Schoolbook" w:hAnsi="Century Schoolbook"/>
        </w:rPr>
        <w:t xml:space="preserve">  (Legis. Counsel</w:t>
      </w:r>
      <w:r w:rsidRPr="00F23164" w:rsidR="00253280">
        <w:rPr>
          <w:rFonts w:ascii="Century Schoolbook" w:hAnsi="Century Schoolbook"/>
        </w:rPr>
        <w:t>’</w:t>
      </w:r>
      <w:r w:rsidRPr="00F23164" w:rsidR="002F3B72">
        <w:rPr>
          <w:rFonts w:ascii="Century Schoolbook" w:hAnsi="Century Schoolbook"/>
        </w:rPr>
        <w:t xml:space="preserve">s Dig., </w:t>
      </w:r>
      <w:r w:rsidRPr="00F23164" w:rsidR="004B0D94">
        <w:rPr>
          <w:rFonts w:ascii="Century Schoolbook" w:hAnsi="Century Schoolbook"/>
        </w:rPr>
        <w:t xml:space="preserve">Sen. Bill </w:t>
      </w:r>
      <w:r w:rsidRPr="00F23164" w:rsidR="002F3B72">
        <w:rPr>
          <w:rFonts w:ascii="Century Schoolbook" w:hAnsi="Century Schoolbook"/>
        </w:rPr>
        <w:t>716</w:t>
      </w:r>
      <w:r w:rsidRPr="00F23164" w:rsidR="00F63A23">
        <w:rPr>
          <w:rFonts w:ascii="Century Schoolbook" w:hAnsi="Century Schoolbook"/>
        </w:rPr>
        <w:t>.</w:t>
      </w:r>
      <w:r w:rsidRPr="00F23164" w:rsidR="002F3B72">
        <w:rPr>
          <w:rFonts w:ascii="Century Schoolbook" w:hAnsi="Century Schoolbook"/>
        </w:rPr>
        <w:t>)</w:t>
      </w:r>
    </w:p>
    <w:p w:rsidR="00FA7E47" w:rsidRPr="00F23164" w:rsidP="00FA7E47" w14:paraId="4468AEBF" w14:textId="3E561870">
      <w:pPr>
        <w:pStyle w:val="Body"/>
        <w:rPr>
          <w:rFonts w:ascii="Century Schoolbook" w:hAnsi="Century Schoolbook"/>
        </w:rPr>
      </w:pPr>
      <w:r w:rsidRPr="00F23164">
        <w:rPr>
          <w:rFonts w:ascii="Century Schoolbook" w:hAnsi="Century Schoolbook"/>
        </w:rPr>
        <w:t xml:space="preserve">Jill contends the phrase </w:t>
      </w:r>
      <w:r w:rsidRPr="00F23164" w:rsidR="00253280">
        <w:rPr>
          <w:rFonts w:ascii="Century Schoolbook" w:hAnsi="Century Schoolbook"/>
        </w:rPr>
        <w:t>“</w:t>
      </w:r>
      <w:r w:rsidRPr="00F23164">
        <w:rPr>
          <w:rFonts w:ascii="Century Schoolbook" w:hAnsi="Century Schoolbook"/>
          <w:i/>
          <w:iCs/>
        </w:rPr>
        <w:t>additional remedies</w:t>
      </w:r>
      <w:r w:rsidRPr="00F23164">
        <w:rPr>
          <w:rFonts w:ascii="Century Schoolbook" w:hAnsi="Century Schoolbook"/>
        </w:rPr>
        <w:t xml:space="preserve"> for breach of this fiduciary duty</w:t>
      </w:r>
      <w:r w:rsidRPr="00F23164" w:rsidR="00253280">
        <w:rPr>
          <w:rFonts w:ascii="Century Schoolbook" w:hAnsi="Century Schoolbook"/>
        </w:rPr>
        <w:t>”</w:t>
      </w:r>
      <w:r w:rsidRPr="00F23164">
        <w:rPr>
          <w:rFonts w:ascii="Century Schoolbook" w:hAnsi="Century Schoolbook"/>
        </w:rPr>
        <w:t xml:space="preserve"> in the Legislative Counsel</w:t>
      </w:r>
      <w:r w:rsidRPr="00F23164" w:rsidR="00253280">
        <w:rPr>
          <w:rFonts w:ascii="Century Schoolbook" w:hAnsi="Century Schoolbook"/>
        </w:rPr>
        <w:t>’</w:t>
      </w:r>
      <w:r w:rsidRPr="00F23164">
        <w:rPr>
          <w:rFonts w:ascii="Century Schoolbook" w:hAnsi="Century Schoolbook"/>
        </w:rPr>
        <w:t xml:space="preserve">s Digest refers to former Civil Code section 5125.1, subdivisions (g) and (h) and shows that they provided remedies </w:t>
      </w:r>
      <w:r w:rsidRPr="00F23164" w:rsidR="00253280">
        <w:rPr>
          <w:rFonts w:ascii="Century Schoolbook" w:hAnsi="Century Schoolbook"/>
        </w:rPr>
        <w:t>“</w:t>
      </w:r>
      <w:r w:rsidRPr="00F23164">
        <w:rPr>
          <w:rFonts w:ascii="Century Schoolbook" w:hAnsi="Century Schoolbook"/>
        </w:rPr>
        <w:t>for the broad range of fiduciary duties to be found in section 721.</w:t>
      </w:r>
      <w:r w:rsidRPr="00F23164" w:rsidR="00253280">
        <w:rPr>
          <w:rFonts w:ascii="Century Schoolbook" w:hAnsi="Century Schoolbook"/>
        </w:rPr>
        <w:t>”</w:t>
      </w:r>
      <w:r w:rsidRPr="00F23164">
        <w:rPr>
          <w:rFonts w:ascii="Century Schoolbook" w:hAnsi="Century Schoolbook"/>
        </w:rPr>
        <w:t xml:space="preserve"> </w:t>
      </w:r>
      <w:r w:rsidRPr="00F23164" w:rsidR="00341C98">
        <w:rPr>
          <w:rFonts w:ascii="Century Schoolbook" w:hAnsi="Century Schoolbook"/>
        </w:rPr>
        <w:t xml:space="preserve"> (Italics omitted.)  </w:t>
      </w:r>
      <w:r w:rsidRPr="00F23164">
        <w:rPr>
          <w:rFonts w:ascii="Century Schoolbook" w:hAnsi="Century Schoolbook"/>
        </w:rPr>
        <w:t xml:space="preserve">We agree that subdivisions (g) and (h) </w:t>
      </w:r>
      <w:r w:rsidR="00396FCF">
        <w:rPr>
          <w:rFonts w:ascii="Century Schoolbook" w:hAnsi="Century Schoolbook"/>
        </w:rPr>
        <w:t>we</w:t>
      </w:r>
      <w:r w:rsidRPr="00F23164">
        <w:rPr>
          <w:rFonts w:ascii="Century Schoolbook" w:hAnsi="Century Schoolbook"/>
        </w:rPr>
        <w:t>re the additional remedies</w:t>
      </w:r>
      <w:r w:rsidRPr="00F23164" w:rsidR="004E20B3">
        <w:rPr>
          <w:rFonts w:ascii="Century Schoolbook" w:hAnsi="Century Schoolbook"/>
        </w:rPr>
        <w:t xml:space="preserve"> the digest reference</w:t>
      </w:r>
      <w:r w:rsidR="00396FCF">
        <w:rPr>
          <w:rFonts w:ascii="Century Schoolbook" w:hAnsi="Century Schoolbook"/>
        </w:rPr>
        <w:t>d</w:t>
      </w:r>
      <w:r w:rsidRPr="00F23164">
        <w:rPr>
          <w:rFonts w:ascii="Century Schoolbook" w:hAnsi="Century Schoolbook"/>
        </w:rPr>
        <w:t xml:space="preserve">.  </w:t>
      </w:r>
      <w:r w:rsidRPr="00F23164" w:rsidR="004E20B3">
        <w:rPr>
          <w:rFonts w:ascii="Century Schoolbook" w:hAnsi="Century Schoolbook"/>
        </w:rPr>
        <w:t>But w</w:t>
      </w:r>
      <w:r w:rsidRPr="00F23164">
        <w:rPr>
          <w:rFonts w:ascii="Century Schoolbook" w:hAnsi="Century Schoolbook"/>
        </w:rPr>
        <w:t xml:space="preserve">e disagree that the digest described them as </w:t>
      </w:r>
      <w:r w:rsidRPr="00F23164" w:rsidR="00AA5218">
        <w:rPr>
          <w:rFonts w:ascii="Century Schoolbook" w:hAnsi="Century Schoolbook"/>
        </w:rPr>
        <w:t>applicable</w:t>
      </w:r>
      <w:r w:rsidRPr="00F23164">
        <w:rPr>
          <w:rFonts w:ascii="Century Schoolbook" w:hAnsi="Century Schoolbook"/>
        </w:rPr>
        <w:t xml:space="preserve"> to </w:t>
      </w:r>
      <w:r w:rsidRPr="00F23164">
        <w:rPr>
          <w:rFonts w:ascii="Century Schoolbook" w:hAnsi="Century Schoolbook"/>
          <w:i/>
          <w:iCs/>
        </w:rPr>
        <w:t>any</w:t>
      </w:r>
      <w:r w:rsidRPr="00F23164">
        <w:rPr>
          <w:rFonts w:ascii="Century Schoolbook" w:hAnsi="Century Schoolbook"/>
        </w:rPr>
        <w:t xml:space="preserve"> breach of section 721.  </w:t>
      </w:r>
      <w:r w:rsidRPr="00F23164" w:rsidR="004E20B3">
        <w:rPr>
          <w:rFonts w:ascii="Century Schoolbook" w:hAnsi="Century Schoolbook"/>
        </w:rPr>
        <w:t>In context, t</w:t>
      </w:r>
      <w:r w:rsidRPr="00F23164">
        <w:rPr>
          <w:rFonts w:ascii="Century Schoolbook" w:hAnsi="Century Schoolbook"/>
        </w:rPr>
        <w:t xml:space="preserve">he phrase </w:t>
      </w:r>
      <w:r w:rsidRPr="00F23164" w:rsidR="00253280">
        <w:rPr>
          <w:rFonts w:ascii="Century Schoolbook" w:hAnsi="Century Schoolbook"/>
        </w:rPr>
        <w:t>“</w:t>
      </w:r>
      <w:r w:rsidRPr="00F23164">
        <w:rPr>
          <w:rFonts w:ascii="Century Schoolbook" w:hAnsi="Century Schoolbook"/>
        </w:rPr>
        <w:t>this fiduciary duty</w:t>
      </w:r>
      <w:r w:rsidRPr="00F23164" w:rsidR="00253280">
        <w:rPr>
          <w:rFonts w:ascii="Century Schoolbook" w:hAnsi="Century Schoolbook"/>
        </w:rPr>
        <w:t>”</w:t>
      </w:r>
      <w:r w:rsidRPr="00F23164">
        <w:rPr>
          <w:rFonts w:ascii="Century Schoolbook" w:hAnsi="Century Schoolbook"/>
        </w:rPr>
        <w:t xml:space="preserve"> refer</w:t>
      </w:r>
      <w:r w:rsidRPr="00F23164" w:rsidR="00B76FE1">
        <w:rPr>
          <w:rFonts w:ascii="Century Schoolbook" w:hAnsi="Century Schoolbook"/>
        </w:rPr>
        <w:t>s</w:t>
      </w:r>
      <w:r w:rsidRPr="00F23164">
        <w:rPr>
          <w:rFonts w:ascii="Century Schoolbook" w:hAnsi="Century Schoolbook"/>
        </w:rPr>
        <w:t xml:space="preserve"> to the spousal fiduciary duty generally, a new concept under </w:t>
      </w:r>
      <w:r w:rsidRPr="00F23164" w:rsidR="00033A06">
        <w:rPr>
          <w:rFonts w:ascii="Century Schoolbook" w:hAnsi="Century Schoolbook"/>
        </w:rPr>
        <w:t>Senate Bill </w:t>
      </w:r>
      <w:r w:rsidRPr="00F23164">
        <w:rPr>
          <w:rFonts w:ascii="Century Schoolbook" w:hAnsi="Century Schoolbook"/>
        </w:rPr>
        <w:t xml:space="preserve">716.  </w:t>
      </w:r>
      <w:r w:rsidRPr="00F23164" w:rsidR="002B4541">
        <w:rPr>
          <w:rFonts w:ascii="Century Schoolbook" w:hAnsi="Century Schoolbook"/>
        </w:rPr>
        <w:t xml:space="preserve">The digest </w:t>
      </w:r>
      <w:r w:rsidRPr="00F23164" w:rsidR="00B76FE1">
        <w:rPr>
          <w:rFonts w:ascii="Century Schoolbook" w:hAnsi="Century Schoolbook"/>
        </w:rPr>
        <w:t>did</w:t>
      </w:r>
      <w:r w:rsidRPr="00F23164" w:rsidR="002B4541">
        <w:rPr>
          <w:rFonts w:ascii="Century Schoolbook" w:hAnsi="Century Schoolbook"/>
        </w:rPr>
        <w:t xml:space="preserve"> not attempt to describe the conditions under which subdivisions (g) and (h) would apply.  </w:t>
      </w:r>
    </w:p>
    <w:p w:rsidR="00434E47" w:rsidRPr="00F23164" w:rsidP="00147714" w14:paraId="77B2781B" w14:textId="24804641">
      <w:pPr>
        <w:pStyle w:val="Body"/>
        <w:rPr>
          <w:rFonts w:ascii="Century Schoolbook" w:hAnsi="Century Schoolbook"/>
        </w:rPr>
      </w:pPr>
      <w:r w:rsidRPr="00F23164">
        <w:rPr>
          <w:rFonts w:ascii="Century Schoolbook" w:hAnsi="Century Schoolbook"/>
        </w:rPr>
        <w:t xml:space="preserve">Jill </w:t>
      </w:r>
      <w:r w:rsidRPr="00F23164" w:rsidR="00B76FE1">
        <w:rPr>
          <w:rFonts w:ascii="Century Schoolbook" w:hAnsi="Century Schoolbook"/>
        </w:rPr>
        <w:t>highlights</w:t>
      </w:r>
      <w:r w:rsidRPr="00F23164" w:rsidR="004E20B3">
        <w:rPr>
          <w:rFonts w:ascii="Century Schoolbook" w:hAnsi="Century Schoolbook"/>
        </w:rPr>
        <w:t xml:space="preserve"> the</w:t>
      </w:r>
      <w:r w:rsidRPr="00F23164">
        <w:rPr>
          <w:rFonts w:ascii="Century Schoolbook" w:hAnsi="Century Schoolbook"/>
        </w:rPr>
        <w:t xml:space="preserve"> </w:t>
      </w:r>
      <w:r w:rsidRPr="00F23164" w:rsidR="004E20B3">
        <w:rPr>
          <w:rFonts w:ascii="Century Schoolbook" w:hAnsi="Century Schoolbook"/>
        </w:rPr>
        <w:t xml:space="preserve">statement </w:t>
      </w:r>
      <w:r w:rsidRPr="00F23164" w:rsidR="00B107E9">
        <w:rPr>
          <w:rFonts w:ascii="Century Schoolbook" w:hAnsi="Century Schoolbook"/>
        </w:rPr>
        <w:t xml:space="preserve">in the Legislative Counsel’s Digest </w:t>
      </w:r>
      <w:r w:rsidRPr="00F23164" w:rsidR="004E20B3">
        <w:rPr>
          <w:rFonts w:ascii="Century Schoolbook" w:hAnsi="Century Schoolbook"/>
        </w:rPr>
        <w:t xml:space="preserve">that </w:t>
      </w:r>
      <w:r w:rsidRPr="00F23164" w:rsidR="00033A06">
        <w:rPr>
          <w:rFonts w:ascii="Century Schoolbook" w:hAnsi="Century Schoolbook"/>
        </w:rPr>
        <w:t>Senate Bill</w:t>
      </w:r>
      <w:r w:rsidRPr="00F23164" w:rsidR="000B55CA">
        <w:rPr>
          <w:rFonts w:ascii="Century Schoolbook" w:hAnsi="Century Schoolbook"/>
        </w:rPr>
        <w:t> </w:t>
      </w:r>
      <w:r w:rsidRPr="00F23164" w:rsidR="004E20B3">
        <w:rPr>
          <w:rFonts w:ascii="Century Schoolbook" w:hAnsi="Century Schoolbook"/>
        </w:rPr>
        <w:t xml:space="preserve">716 </w:t>
      </w:r>
      <w:r w:rsidRPr="00F23164" w:rsidR="00870D77">
        <w:rPr>
          <w:rFonts w:ascii="Century Schoolbook" w:hAnsi="Century Schoolbook"/>
        </w:rPr>
        <w:t xml:space="preserve">would </w:t>
      </w:r>
      <w:r w:rsidRPr="00F23164" w:rsidR="00253280">
        <w:rPr>
          <w:rFonts w:ascii="Century Schoolbook" w:hAnsi="Century Schoolbook"/>
        </w:rPr>
        <w:t>“</w:t>
      </w:r>
      <w:r w:rsidRPr="00F23164" w:rsidR="004E20B3">
        <w:rPr>
          <w:rFonts w:ascii="Century Schoolbook" w:hAnsi="Century Schoolbook"/>
        </w:rPr>
        <w:t>revise</w:t>
      </w:r>
      <w:r w:rsidRPr="00F23164" w:rsidR="00870D77">
        <w:rPr>
          <w:rFonts w:ascii="Century Schoolbook" w:hAnsi="Century Schoolbook"/>
        </w:rPr>
        <w:t xml:space="preserve"> </w:t>
      </w:r>
      <w:r w:rsidRPr="00F23164" w:rsidR="004E20B3">
        <w:rPr>
          <w:rFonts w:ascii="Century Schoolbook" w:hAnsi="Century Schoolbook"/>
        </w:rPr>
        <w:t xml:space="preserve">provisions related to when a spouse may bring a claim </w:t>
      </w:r>
      <w:r w:rsidRPr="00F23164" w:rsidR="00870D77">
        <w:rPr>
          <w:rFonts w:ascii="Century Schoolbook" w:hAnsi="Century Schoolbook"/>
        </w:rPr>
        <w:t>. . .</w:t>
      </w:r>
      <w:r w:rsidRPr="00F23164" w:rsidR="004E20B3">
        <w:rPr>
          <w:rFonts w:ascii="Century Schoolbook" w:hAnsi="Century Schoolbook"/>
        </w:rPr>
        <w:t xml:space="preserve"> for breach of this fiduciary duty</w:t>
      </w:r>
      <w:r w:rsidRPr="00F23164" w:rsidR="00253280">
        <w:rPr>
          <w:rFonts w:ascii="Century Schoolbook" w:hAnsi="Century Schoolbook"/>
        </w:rPr>
        <w:t>”</w:t>
      </w:r>
      <w:r w:rsidRPr="00F23164" w:rsidR="00870D77">
        <w:rPr>
          <w:rFonts w:ascii="Century Schoolbook" w:hAnsi="Century Schoolbook"/>
        </w:rPr>
        <w:t xml:space="preserve"> </w:t>
      </w:r>
      <w:r w:rsidRPr="00F23164" w:rsidR="00B76FE1">
        <w:rPr>
          <w:rFonts w:ascii="Century Schoolbook" w:hAnsi="Century Schoolbook"/>
        </w:rPr>
        <w:t>and claims</w:t>
      </w:r>
      <w:r w:rsidR="00396FCF">
        <w:rPr>
          <w:rFonts w:ascii="Century Schoolbook" w:hAnsi="Century Schoolbook"/>
        </w:rPr>
        <w:t xml:space="preserve"> the statement </w:t>
      </w:r>
      <w:r w:rsidRPr="00F23164" w:rsidR="00870D77">
        <w:rPr>
          <w:rFonts w:ascii="Century Schoolbook" w:hAnsi="Century Schoolbook"/>
        </w:rPr>
        <w:t>must refer to former Civil Code section 5125.1, subdivision (d) (now Fam</w:t>
      </w:r>
      <w:r w:rsidRPr="00F23164" w:rsidR="00D832DC">
        <w:rPr>
          <w:rFonts w:ascii="Century Schoolbook" w:hAnsi="Century Schoolbook"/>
        </w:rPr>
        <w:t>.</w:t>
      </w:r>
      <w:r w:rsidRPr="00F23164" w:rsidR="00570962">
        <w:rPr>
          <w:rFonts w:ascii="Century Schoolbook" w:hAnsi="Century Schoolbook"/>
        </w:rPr>
        <w:t xml:space="preserve"> </w:t>
      </w:r>
      <w:r w:rsidRPr="00F23164" w:rsidR="00870D77">
        <w:rPr>
          <w:rFonts w:ascii="Century Schoolbook" w:hAnsi="Century Schoolbook"/>
        </w:rPr>
        <w:t>Code</w:t>
      </w:r>
      <w:r w:rsidR="00396FCF">
        <w:rPr>
          <w:rFonts w:ascii="Century Schoolbook" w:hAnsi="Century Schoolbook"/>
        </w:rPr>
        <w:t>,</w:t>
      </w:r>
      <w:r w:rsidRPr="00F23164" w:rsidR="00870D77">
        <w:rPr>
          <w:rFonts w:ascii="Century Schoolbook" w:hAnsi="Century Schoolbook"/>
        </w:rPr>
        <w:t xml:space="preserve"> § 1101, subd. (d))</w:t>
      </w:r>
      <w:r w:rsidR="00396FCF">
        <w:rPr>
          <w:rFonts w:ascii="Century Schoolbook" w:hAnsi="Century Schoolbook"/>
        </w:rPr>
        <w:t>,</w:t>
      </w:r>
      <w:r w:rsidRPr="00F23164" w:rsidR="00870D77">
        <w:rPr>
          <w:rFonts w:ascii="Century Schoolbook" w:hAnsi="Century Schoolbook"/>
        </w:rPr>
        <w:t xml:space="preserve"> because that is the only provision </w:t>
      </w:r>
      <w:r w:rsidRPr="00F23164" w:rsidR="00BD3CA2">
        <w:rPr>
          <w:rFonts w:ascii="Century Schoolbook" w:hAnsi="Century Schoolbook"/>
        </w:rPr>
        <w:t>that deal</w:t>
      </w:r>
      <w:r w:rsidRPr="00F23164" w:rsidR="00B76FE1">
        <w:rPr>
          <w:rFonts w:ascii="Century Schoolbook" w:hAnsi="Century Schoolbook"/>
        </w:rPr>
        <w:t>t</w:t>
      </w:r>
      <w:r w:rsidRPr="00F23164" w:rsidR="00BD3CA2">
        <w:rPr>
          <w:rFonts w:ascii="Century Schoolbook" w:hAnsi="Century Schoolbook"/>
        </w:rPr>
        <w:t xml:space="preserve"> with a claim</w:t>
      </w:r>
      <w:r w:rsidRPr="00F23164" w:rsidR="00253280">
        <w:rPr>
          <w:rFonts w:ascii="Century Schoolbook" w:hAnsi="Century Schoolbook"/>
        </w:rPr>
        <w:t>’</w:t>
      </w:r>
      <w:r w:rsidRPr="00F23164" w:rsidR="00BD3CA2">
        <w:rPr>
          <w:rFonts w:ascii="Century Schoolbook" w:hAnsi="Century Schoolbook"/>
        </w:rPr>
        <w:t xml:space="preserve">s timing.  She recognizes that </w:t>
      </w:r>
      <w:bookmarkStart w:id="6" w:name="_Hlk168060985"/>
      <w:r w:rsidRPr="00F23164" w:rsidR="00033A06">
        <w:rPr>
          <w:rFonts w:ascii="Century Schoolbook" w:hAnsi="Century Schoolbook"/>
        </w:rPr>
        <w:t>Senate Bill</w:t>
      </w:r>
      <w:bookmarkEnd w:id="6"/>
      <w:r w:rsidRPr="00F23164" w:rsidR="00033A06">
        <w:rPr>
          <w:rFonts w:ascii="Century Schoolbook" w:hAnsi="Century Schoolbook"/>
        </w:rPr>
        <w:t> </w:t>
      </w:r>
      <w:r w:rsidRPr="00F23164" w:rsidR="00BD3CA2">
        <w:rPr>
          <w:rFonts w:ascii="Century Schoolbook" w:hAnsi="Century Schoolbook"/>
        </w:rPr>
        <w:t xml:space="preserve">716 did not revise subdivision (d) and argues </w:t>
      </w:r>
      <w:r w:rsidRPr="00F23164">
        <w:rPr>
          <w:rFonts w:ascii="Century Schoolbook" w:hAnsi="Century Schoolbook"/>
        </w:rPr>
        <w:t>th</w:t>
      </w:r>
      <w:r w:rsidR="00396FCF">
        <w:rPr>
          <w:rFonts w:ascii="Century Schoolbook" w:hAnsi="Century Schoolbook"/>
        </w:rPr>
        <w:t>e digest’s</w:t>
      </w:r>
      <w:r w:rsidRPr="00F23164">
        <w:rPr>
          <w:rFonts w:ascii="Century Schoolbook" w:hAnsi="Century Schoolbook"/>
        </w:rPr>
        <w:t xml:space="preserve"> </w:t>
      </w:r>
      <w:r w:rsidR="00396FCF">
        <w:rPr>
          <w:rFonts w:ascii="Century Schoolbook" w:hAnsi="Century Schoolbook"/>
        </w:rPr>
        <w:t>statement</w:t>
      </w:r>
      <w:r w:rsidRPr="00F23164" w:rsidR="00BD3CA2">
        <w:rPr>
          <w:rFonts w:ascii="Century Schoolbook" w:hAnsi="Century Schoolbook"/>
        </w:rPr>
        <w:t xml:space="preserve"> </w:t>
      </w:r>
      <w:r w:rsidR="00396FCF">
        <w:rPr>
          <w:rFonts w:ascii="Century Schoolbook" w:hAnsi="Century Schoolbook"/>
        </w:rPr>
        <w:t>meant</w:t>
      </w:r>
      <w:r w:rsidRPr="00F23164">
        <w:rPr>
          <w:rFonts w:ascii="Century Schoolbook" w:hAnsi="Century Schoolbook"/>
        </w:rPr>
        <w:t xml:space="preserve"> that </w:t>
      </w:r>
      <w:r w:rsidRPr="00F23164" w:rsidR="00BD3CA2">
        <w:rPr>
          <w:rFonts w:ascii="Century Schoolbook" w:hAnsi="Century Schoolbook"/>
        </w:rPr>
        <w:t xml:space="preserve">the addition of subdivisions (g) and (h) </w:t>
      </w:r>
      <w:r w:rsidRPr="00F23164" w:rsidR="00253280">
        <w:rPr>
          <w:rFonts w:ascii="Century Schoolbook" w:hAnsi="Century Schoolbook"/>
        </w:rPr>
        <w:t>“</w:t>
      </w:r>
      <w:r w:rsidRPr="00F23164">
        <w:rPr>
          <w:rFonts w:ascii="Century Schoolbook" w:hAnsi="Century Schoolbook"/>
        </w:rPr>
        <w:t xml:space="preserve">would cause subdivision (d) to govern when a spouse could bring a claim </w:t>
      </w:r>
      <w:r w:rsidRPr="00F23164" w:rsidR="003515E5">
        <w:rPr>
          <w:rFonts w:ascii="Century Schoolbook" w:hAnsi="Century Schoolbook"/>
        </w:rPr>
        <w:t xml:space="preserve">[under those provisions] </w:t>
      </w:r>
      <w:r w:rsidRPr="00F23164">
        <w:rPr>
          <w:rFonts w:ascii="Century Schoolbook" w:hAnsi="Century Schoolbook"/>
        </w:rPr>
        <w:t>for a breach of the fiduciary duty set forth in what is now Family Code section 721</w:t>
      </w:r>
      <w:r w:rsidRPr="00F23164" w:rsidR="00BD3CA2">
        <w:rPr>
          <w:rFonts w:ascii="Century Schoolbook" w:hAnsi="Century Schoolbook"/>
        </w:rPr>
        <w:t>.</w:t>
      </w:r>
      <w:r w:rsidRPr="00F23164" w:rsidR="00253280">
        <w:rPr>
          <w:rFonts w:ascii="Century Schoolbook" w:hAnsi="Century Schoolbook"/>
        </w:rPr>
        <w:t>”</w:t>
      </w:r>
      <w:r w:rsidRPr="00F23164" w:rsidR="00BD3CA2">
        <w:rPr>
          <w:rFonts w:ascii="Century Schoolbook" w:hAnsi="Century Schoolbook"/>
        </w:rPr>
        <w:t xml:space="preserve">  </w:t>
      </w:r>
      <w:r w:rsidRPr="00F23164" w:rsidR="003515E5">
        <w:rPr>
          <w:rFonts w:ascii="Century Schoolbook" w:hAnsi="Century Schoolbook"/>
        </w:rPr>
        <w:t xml:space="preserve">We are unpersuaded.  </w:t>
      </w:r>
    </w:p>
    <w:p w:rsidR="00147714" w:rsidRPr="00F23164" w:rsidP="00147714" w14:paraId="2F7F7632" w14:textId="2FA9793C">
      <w:pPr>
        <w:pStyle w:val="Body"/>
        <w:rPr>
          <w:rFonts w:ascii="Century Schoolbook" w:hAnsi="Century Schoolbook"/>
        </w:rPr>
      </w:pPr>
      <w:r w:rsidRPr="00F23164">
        <w:rPr>
          <w:rFonts w:ascii="Century Schoolbook" w:hAnsi="Century Schoolbook"/>
        </w:rPr>
        <w:t xml:space="preserve">The digest’s reference to “when” a claim may be brought simply related to </w:t>
      </w:r>
      <w:r w:rsidRPr="00F23164" w:rsidR="0011718D">
        <w:rPr>
          <w:rFonts w:ascii="Century Schoolbook" w:hAnsi="Century Schoolbook"/>
        </w:rPr>
        <w:t>Senate Bill</w:t>
      </w:r>
      <w:r w:rsidRPr="00F23164">
        <w:rPr>
          <w:rFonts w:ascii="Century Schoolbook" w:hAnsi="Century Schoolbook"/>
        </w:rPr>
        <w:t xml:space="preserve"> 716’s amendment of </w:t>
      </w:r>
      <w:r w:rsidRPr="00F23164" w:rsidR="00B107E9">
        <w:rPr>
          <w:rFonts w:ascii="Century Schoolbook" w:hAnsi="Century Schoolbook"/>
        </w:rPr>
        <w:t xml:space="preserve">former Civil Code section 5125.1, </w:t>
      </w:r>
      <w:r w:rsidRPr="00F23164">
        <w:rPr>
          <w:rFonts w:ascii="Century Schoolbook" w:hAnsi="Century Schoolbook"/>
        </w:rPr>
        <w:t xml:space="preserve">subdivision (a), which dealt with the </w:t>
      </w:r>
      <w:r w:rsidRPr="00F23164">
        <w:rPr>
          <w:rFonts w:ascii="Century Schoolbook" w:hAnsi="Century Schoolbook"/>
          <w:i/>
          <w:iCs/>
        </w:rPr>
        <w:t>conditions</w:t>
      </w:r>
      <w:r w:rsidRPr="00F23164">
        <w:rPr>
          <w:rFonts w:ascii="Century Schoolbook" w:hAnsi="Century Schoolbook"/>
        </w:rPr>
        <w:t xml:space="preserve"> for a claim.  </w:t>
      </w:r>
      <w:r w:rsidRPr="00F23164" w:rsidR="00E16A7C">
        <w:rPr>
          <w:rFonts w:ascii="Century Schoolbook" w:hAnsi="Century Schoolbook"/>
        </w:rPr>
        <w:t xml:space="preserve">(Legis. Counsel’s Dig., Sen. Bill 716.)  </w:t>
      </w:r>
      <w:r w:rsidRPr="00F23164" w:rsidR="00F63A23">
        <w:rPr>
          <w:rFonts w:ascii="Century Schoolbook" w:hAnsi="Century Schoolbook"/>
        </w:rPr>
        <w:t xml:space="preserve">If </w:t>
      </w:r>
      <w:r w:rsidRPr="00F23164">
        <w:rPr>
          <w:rFonts w:ascii="Century Schoolbook" w:hAnsi="Century Schoolbook"/>
        </w:rPr>
        <w:t>the</w:t>
      </w:r>
      <w:r w:rsidRPr="00F23164" w:rsidR="003515E5">
        <w:rPr>
          <w:rFonts w:ascii="Century Schoolbook" w:hAnsi="Century Schoolbook"/>
        </w:rPr>
        <w:t xml:space="preserve"> reference to </w:t>
      </w:r>
      <w:r w:rsidRPr="00F23164" w:rsidR="00253280">
        <w:rPr>
          <w:rFonts w:ascii="Century Schoolbook" w:hAnsi="Century Schoolbook"/>
        </w:rPr>
        <w:t>“</w:t>
      </w:r>
      <w:r w:rsidRPr="00F23164" w:rsidR="003515E5">
        <w:rPr>
          <w:rFonts w:ascii="Century Schoolbook" w:hAnsi="Century Schoolbook"/>
        </w:rPr>
        <w:t>provisions related to when</w:t>
      </w:r>
      <w:r w:rsidRPr="00F23164" w:rsidR="00253280">
        <w:rPr>
          <w:rFonts w:ascii="Century Schoolbook" w:hAnsi="Century Schoolbook"/>
        </w:rPr>
        <w:t>”</w:t>
      </w:r>
      <w:r w:rsidRPr="00F23164" w:rsidR="003515E5">
        <w:rPr>
          <w:rFonts w:ascii="Century Schoolbook" w:hAnsi="Century Schoolbook"/>
        </w:rPr>
        <w:t xml:space="preserve"> a claim may be brought </w:t>
      </w:r>
      <w:r w:rsidRPr="00F23164" w:rsidR="00F63A23">
        <w:rPr>
          <w:rFonts w:ascii="Century Schoolbook" w:hAnsi="Century Schoolbook"/>
        </w:rPr>
        <w:t xml:space="preserve">were meant as an oblique reference to subdivisions (g) and (h), we would expect it to </w:t>
      </w:r>
      <w:r w:rsidR="00396FCF">
        <w:rPr>
          <w:rFonts w:ascii="Century Schoolbook" w:hAnsi="Century Schoolbook"/>
        </w:rPr>
        <w:t xml:space="preserve">have </w:t>
      </w:r>
      <w:r w:rsidRPr="00F23164" w:rsidR="00F63A23">
        <w:rPr>
          <w:rFonts w:ascii="Century Schoolbook" w:hAnsi="Century Schoolbook"/>
        </w:rPr>
        <w:t>adjoin</w:t>
      </w:r>
      <w:r w:rsidR="00396FCF">
        <w:rPr>
          <w:rFonts w:ascii="Century Schoolbook" w:hAnsi="Century Schoolbook"/>
        </w:rPr>
        <w:t>ed</w:t>
      </w:r>
      <w:r w:rsidRPr="00F23164" w:rsidR="00F63A23">
        <w:rPr>
          <w:rFonts w:ascii="Century Schoolbook" w:hAnsi="Century Schoolbook"/>
        </w:rPr>
        <w:t xml:space="preserve"> the digest</w:t>
      </w:r>
      <w:r w:rsidRPr="00F23164" w:rsidR="00253280">
        <w:rPr>
          <w:rFonts w:ascii="Century Schoolbook" w:hAnsi="Century Schoolbook"/>
        </w:rPr>
        <w:t>’</w:t>
      </w:r>
      <w:r w:rsidRPr="00F23164" w:rsidR="00F63A23">
        <w:rPr>
          <w:rFonts w:ascii="Century Schoolbook" w:hAnsi="Century Schoolbook"/>
        </w:rPr>
        <w:t xml:space="preserve">s note that </w:t>
      </w:r>
      <w:r w:rsidRPr="00F23164" w:rsidR="0011718D">
        <w:rPr>
          <w:rFonts w:ascii="Century Schoolbook" w:hAnsi="Century Schoolbook"/>
        </w:rPr>
        <w:t>Senate Bill</w:t>
      </w:r>
      <w:r w:rsidRPr="00F23164" w:rsidR="00AA5218">
        <w:rPr>
          <w:rFonts w:ascii="Century Schoolbook" w:hAnsi="Century Schoolbook"/>
        </w:rPr>
        <w:t> </w:t>
      </w:r>
      <w:r w:rsidRPr="00F23164" w:rsidR="00F63A23">
        <w:rPr>
          <w:rFonts w:ascii="Century Schoolbook" w:hAnsi="Century Schoolbook"/>
        </w:rPr>
        <w:t xml:space="preserve">716 would provide additional remedies.  </w:t>
      </w:r>
      <w:r w:rsidRPr="00F23164" w:rsidR="00324E55">
        <w:rPr>
          <w:rFonts w:ascii="Century Schoolbook" w:hAnsi="Century Schoolbook"/>
        </w:rPr>
        <w:t xml:space="preserve">(Legis. Counsel’s Dig., Sen. Bill 716.)  </w:t>
      </w:r>
      <w:r w:rsidRPr="00F23164" w:rsidR="00F63A23">
        <w:rPr>
          <w:rFonts w:ascii="Century Schoolbook" w:hAnsi="Century Schoolbook"/>
        </w:rPr>
        <w:t xml:space="preserve">Yet an unrelated </w:t>
      </w:r>
      <w:r w:rsidRPr="00F23164" w:rsidR="00B76FE1">
        <w:rPr>
          <w:rFonts w:ascii="Century Schoolbook" w:hAnsi="Century Schoolbook"/>
        </w:rPr>
        <w:t>comment</w:t>
      </w:r>
      <w:r w:rsidRPr="00F23164" w:rsidR="00F63A23">
        <w:rPr>
          <w:rFonts w:ascii="Century Schoolbook" w:hAnsi="Century Schoolbook"/>
        </w:rPr>
        <w:t xml:space="preserve"> about unilateral disposition of community property separates the two. </w:t>
      </w:r>
      <w:r w:rsidRPr="00F23164" w:rsidR="003515E5">
        <w:rPr>
          <w:rFonts w:ascii="Century Schoolbook" w:hAnsi="Century Schoolbook"/>
        </w:rPr>
        <w:t xml:space="preserve"> </w:t>
      </w:r>
    </w:p>
    <w:p w:rsidR="00244917" w:rsidRPr="00F23164" w:rsidP="00244917" w14:paraId="74E5E0DD" w14:textId="01A7DA4E">
      <w:pPr>
        <w:pStyle w:val="Body"/>
        <w:rPr>
          <w:rFonts w:ascii="Century Schoolbook" w:hAnsi="Century Schoolbook"/>
        </w:rPr>
      </w:pPr>
      <w:r w:rsidRPr="00F23164">
        <w:rPr>
          <w:rFonts w:ascii="Century Schoolbook" w:hAnsi="Century Schoolbook"/>
        </w:rPr>
        <w:t xml:space="preserve">Jill </w:t>
      </w:r>
      <w:r w:rsidRPr="00F23164" w:rsidR="005D16DB">
        <w:rPr>
          <w:rFonts w:ascii="Century Schoolbook" w:hAnsi="Century Schoolbook"/>
        </w:rPr>
        <w:t xml:space="preserve">additionally </w:t>
      </w:r>
      <w:r w:rsidRPr="00F23164">
        <w:rPr>
          <w:rFonts w:ascii="Century Schoolbook" w:hAnsi="Century Schoolbook"/>
        </w:rPr>
        <w:t xml:space="preserve">claims it </w:t>
      </w:r>
      <w:r w:rsidRPr="00F23164" w:rsidR="00253280">
        <w:rPr>
          <w:rFonts w:ascii="Century Schoolbook" w:hAnsi="Century Schoolbook"/>
        </w:rPr>
        <w:t>“</w:t>
      </w:r>
      <w:r w:rsidRPr="00F23164">
        <w:rPr>
          <w:rFonts w:ascii="Century Schoolbook" w:hAnsi="Century Schoolbook"/>
        </w:rPr>
        <w:t>makes no sense</w:t>
      </w:r>
      <w:r w:rsidRPr="00F23164" w:rsidR="00253280">
        <w:rPr>
          <w:rFonts w:ascii="Century Schoolbook" w:hAnsi="Century Schoolbook"/>
        </w:rPr>
        <w:t>”</w:t>
      </w:r>
      <w:r w:rsidRPr="00F23164">
        <w:rPr>
          <w:rFonts w:ascii="Century Schoolbook" w:hAnsi="Century Schoolbook"/>
        </w:rPr>
        <w:t xml:space="preserve"> to </w:t>
      </w:r>
      <w:r w:rsidRPr="00F23164" w:rsidR="00B76FE1">
        <w:rPr>
          <w:rFonts w:ascii="Century Schoolbook" w:hAnsi="Century Schoolbook"/>
        </w:rPr>
        <w:t>think</w:t>
      </w:r>
      <w:r w:rsidRPr="00F23164">
        <w:rPr>
          <w:rFonts w:ascii="Century Schoolbook" w:hAnsi="Century Schoolbook"/>
        </w:rPr>
        <w:t xml:space="preserve"> the Legislature would want to </w:t>
      </w:r>
      <w:r w:rsidRPr="00F23164" w:rsidR="00705B72">
        <w:rPr>
          <w:rFonts w:ascii="Century Schoolbook" w:hAnsi="Century Schoolbook"/>
        </w:rPr>
        <w:t>provide harsher</w:t>
      </w:r>
      <w:r w:rsidRPr="00F23164">
        <w:rPr>
          <w:rFonts w:ascii="Century Schoolbook" w:hAnsi="Century Schoolbook"/>
        </w:rPr>
        <w:t xml:space="preserve"> </w:t>
      </w:r>
      <w:r w:rsidRPr="00F23164" w:rsidR="00705B72">
        <w:rPr>
          <w:rFonts w:ascii="Century Schoolbook" w:hAnsi="Century Schoolbook"/>
        </w:rPr>
        <w:t xml:space="preserve">remedies for </w:t>
      </w:r>
      <w:r w:rsidRPr="00F23164">
        <w:rPr>
          <w:rFonts w:ascii="Century Schoolbook" w:hAnsi="Century Schoolbook"/>
        </w:rPr>
        <w:t xml:space="preserve">misappropriation of community property. </w:t>
      </w:r>
      <w:r w:rsidRPr="00F23164" w:rsidR="00DB392E">
        <w:rPr>
          <w:rFonts w:ascii="Century Schoolbook" w:hAnsi="Century Schoolbook"/>
        </w:rPr>
        <w:t xml:space="preserve"> </w:t>
      </w:r>
      <w:r w:rsidRPr="00F23164" w:rsidR="00B76FE1">
        <w:rPr>
          <w:rFonts w:ascii="Century Schoolbook" w:hAnsi="Century Schoolbook"/>
        </w:rPr>
        <w:t xml:space="preserve">But </w:t>
      </w:r>
      <w:r w:rsidRPr="00F23164" w:rsidR="005E5457">
        <w:rPr>
          <w:rFonts w:ascii="Century Schoolbook" w:hAnsi="Century Schoolbook"/>
        </w:rPr>
        <w:t xml:space="preserve">it </w:t>
      </w:r>
      <w:r w:rsidRPr="00F23164" w:rsidR="00705B72">
        <w:rPr>
          <w:rFonts w:ascii="Century Schoolbook" w:hAnsi="Century Schoolbook"/>
        </w:rPr>
        <w:t xml:space="preserve">is </w:t>
      </w:r>
      <w:r w:rsidRPr="00F23164" w:rsidR="006F57FA">
        <w:rPr>
          <w:rFonts w:ascii="Century Schoolbook" w:hAnsi="Century Schoolbook"/>
        </w:rPr>
        <w:t xml:space="preserve">not </w:t>
      </w:r>
      <w:r w:rsidRPr="00F23164">
        <w:rPr>
          <w:rFonts w:ascii="Century Schoolbook" w:hAnsi="Century Schoolbook"/>
        </w:rPr>
        <w:t>senseless</w:t>
      </w:r>
      <w:r w:rsidRPr="00F23164" w:rsidR="005E5457">
        <w:rPr>
          <w:rFonts w:ascii="Century Schoolbook" w:hAnsi="Century Schoolbook"/>
        </w:rPr>
        <w:t xml:space="preserve"> for t</w:t>
      </w:r>
      <w:r w:rsidRPr="00F23164" w:rsidR="00A8100F">
        <w:rPr>
          <w:rFonts w:ascii="Century Schoolbook" w:hAnsi="Century Schoolbook"/>
        </w:rPr>
        <w:t xml:space="preserve">he Legislature to </w:t>
      </w:r>
      <w:r w:rsidRPr="00F23164">
        <w:rPr>
          <w:rFonts w:ascii="Century Schoolbook" w:hAnsi="Century Schoolbook"/>
        </w:rPr>
        <w:t>be particularly concerned about violations involving community property.  The Legislature may have believed it was more common for one spouse to manage</w:t>
      </w:r>
      <w:r w:rsidRPr="00F23164" w:rsidR="00842C99">
        <w:rPr>
          <w:rFonts w:ascii="Century Schoolbook" w:hAnsi="Century Schoolbook"/>
        </w:rPr>
        <w:t>—and be in a position to misuse—</w:t>
      </w:r>
      <w:r w:rsidRPr="00F23164">
        <w:rPr>
          <w:rFonts w:ascii="Century Schoolbook" w:hAnsi="Century Schoolbook"/>
        </w:rPr>
        <w:t>community assets than for one spouse to manage the other spouse</w:t>
      </w:r>
      <w:r w:rsidRPr="00F23164" w:rsidR="00253280">
        <w:rPr>
          <w:rFonts w:ascii="Century Schoolbook" w:hAnsi="Century Schoolbook"/>
        </w:rPr>
        <w:t>’</w:t>
      </w:r>
      <w:r w:rsidRPr="00F23164">
        <w:rPr>
          <w:rFonts w:ascii="Century Schoolbook" w:hAnsi="Century Schoolbook"/>
        </w:rPr>
        <w:t>s separate property</w:t>
      </w:r>
      <w:r w:rsidRPr="00F23164" w:rsidR="00E9078E">
        <w:rPr>
          <w:rFonts w:ascii="Century Schoolbook" w:hAnsi="Century Schoolbook"/>
        </w:rPr>
        <w:t xml:space="preserve">.  It may also have believed </w:t>
      </w:r>
      <w:r w:rsidRPr="00F23164">
        <w:rPr>
          <w:rFonts w:ascii="Century Schoolbook" w:hAnsi="Century Schoolbook"/>
        </w:rPr>
        <w:t>that</w:t>
      </w:r>
      <w:r w:rsidRPr="00F23164" w:rsidR="00E9078E">
        <w:rPr>
          <w:rFonts w:ascii="Century Schoolbook" w:hAnsi="Century Schoolbook"/>
        </w:rPr>
        <w:t xml:space="preserve"> even under the latter scenario,</w:t>
      </w:r>
      <w:r w:rsidRPr="00F23164">
        <w:rPr>
          <w:rFonts w:ascii="Century Schoolbook" w:hAnsi="Century Schoolbook"/>
        </w:rPr>
        <w:t xml:space="preserve"> a spouse would </w:t>
      </w:r>
      <w:r w:rsidRPr="00F23164" w:rsidR="006F57FA">
        <w:rPr>
          <w:rFonts w:ascii="Century Schoolbook" w:hAnsi="Century Schoolbook"/>
        </w:rPr>
        <w:t xml:space="preserve">be more likely to </w:t>
      </w:r>
      <w:r w:rsidRPr="00F23164">
        <w:rPr>
          <w:rFonts w:ascii="Century Schoolbook" w:hAnsi="Century Schoolbook"/>
        </w:rPr>
        <w:t xml:space="preserve">closely monitor the </w:t>
      </w:r>
      <w:r w:rsidRPr="00F23164" w:rsidR="00E9078E">
        <w:rPr>
          <w:rFonts w:ascii="Century Schoolbook" w:hAnsi="Century Schoolbook"/>
        </w:rPr>
        <w:t xml:space="preserve">management of his or her separate property by the other spouse.   </w:t>
      </w:r>
    </w:p>
    <w:p w:rsidR="00842C99" w:rsidRPr="00F23164" w:rsidP="00D95529" w14:paraId="76777049" w14:textId="05E6723D">
      <w:pPr>
        <w:pStyle w:val="Body"/>
        <w:rPr>
          <w:rFonts w:ascii="Century Schoolbook" w:hAnsi="Century Schoolbook"/>
        </w:rPr>
      </w:pPr>
      <w:r w:rsidRPr="00F23164">
        <w:rPr>
          <w:rFonts w:ascii="Century Schoolbook" w:hAnsi="Century Schoolbook"/>
        </w:rPr>
        <w:t xml:space="preserve">In </w:t>
      </w:r>
      <w:r w:rsidRPr="00F23164" w:rsidR="00D95529">
        <w:rPr>
          <w:rFonts w:ascii="Century Schoolbook" w:hAnsi="Century Schoolbook"/>
        </w:rPr>
        <w:t>sum</w:t>
      </w:r>
      <w:r w:rsidRPr="00F23164">
        <w:rPr>
          <w:rFonts w:ascii="Century Schoolbook" w:hAnsi="Century Schoolbook"/>
        </w:rPr>
        <w:t>, we conclude section 1101, subdivisions (g) and (h) encompass only breaches relating to community-property based on section 1101</w:t>
      </w:r>
      <w:r w:rsidRPr="00F23164" w:rsidR="00253280">
        <w:rPr>
          <w:rFonts w:ascii="Century Schoolbook" w:hAnsi="Century Schoolbook"/>
        </w:rPr>
        <w:t>’</w:t>
      </w:r>
      <w:r w:rsidRPr="00F23164">
        <w:rPr>
          <w:rFonts w:ascii="Century Schoolbook" w:hAnsi="Century Schoolbook"/>
        </w:rPr>
        <w:t xml:space="preserve">s </w:t>
      </w:r>
      <w:r w:rsidRPr="00F23164" w:rsidR="00D95529">
        <w:rPr>
          <w:rFonts w:ascii="Century Schoolbook" w:hAnsi="Century Schoolbook"/>
        </w:rPr>
        <w:t xml:space="preserve">text and structure, its </w:t>
      </w:r>
      <w:r w:rsidRPr="00F23164">
        <w:rPr>
          <w:rFonts w:ascii="Century Schoolbook" w:hAnsi="Century Schoolbook"/>
        </w:rPr>
        <w:t>location in the Family Code, the relevant legislative history</w:t>
      </w:r>
      <w:r w:rsidRPr="00F23164" w:rsidR="001F56CC">
        <w:rPr>
          <w:rFonts w:ascii="Century Schoolbook" w:hAnsi="Century Schoolbook"/>
        </w:rPr>
        <w:t>, and applicable precedents</w:t>
      </w:r>
      <w:r w:rsidRPr="00F23164">
        <w:rPr>
          <w:rFonts w:ascii="Century Schoolbook" w:hAnsi="Century Schoolbook"/>
        </w:rPr>
        <w:t xml:space="preserve">.  Likewise, </w:t>
      </w:r>
      <w:r w:rsidR="00396FCF">
        <w:rPr>
          <w:rFonts w:ascii="Century Schoolbook" w:hAnsi="Century Schoolbook"/>
        </w:rPr>
        <w:t xml:space="preserve">section 1101, </w:t>
      </w:r>
      <w:r w:rsidRPr="00F23164">
        <w:rPr>
          <w:rFonts w:ascii="Century Schoolbook" w:hAnsi="Century Schoolbook"/>
        </w:rPr>
        <w:t>subdivision (d)(2), which applies only to claims under that section, covers only community-property claims.  Accordingly, Jill</w:t>
      </w:r>
      <w:r w:rsidRPr="00F23164" w:rsidR="00253280">
        <w:rPr>
          <w:rFonts w:ascii="Century Schoolbook" w:hAnsi="Century Schoolbook"/>
        </w:rPr>
        <w:t>’</w:t>
      </w:r>
      <w:r w:rsidRPr="00F23164">
        <w:rPr>
          <w:rFonts w:ascii="Century Schoolbook" w:hAnsi="Century Schoolbook"/>
        </w:rPr>
        <w:t xml:space="preserve">s fiduciary duty claims are </w:t>
      </w:r>
      <w:r w:rsidRPr="00F23164" w:rsidR="005D16DB">
        <w:rPr>
          <w:rFonts w:ascii="Century Schoolbook" w:hAnsi="Century Schoolbook"/>
        </w:rPr>
        <w:t>subject to Code of Civil Procedure section 343</w:t>
      </w:r>
      <w:r w:rsidRPr="00F23164" w:rsidR="00253280">
        <w:rPr>
          <w:rFonts w:ascii="Century Schoolbook" w:hAnsi="Century Schoolbook"/>
        </w:rPr>
        <w:t>’</w:t>
      </w:r>
      <w:r w:rsidRPr="00F23164" w:rsidR="005D16DB">
        <w:rPr>
          <w:rFonts w:ascii="Century Schoolbook" w:hAnsi="Century Schoolbook"/>
        </w:rPr>
        <w:t>s statute of limitations</w:t>
      </w:r>
      <w:r w:rsidRPr="00F23164">
        <w:rPr>
          <w:rFonts w:ascii="Century Schoolbook" w:hAnsi="Century Schoolbook"/>
        </w:rPr>
        <w:t>.</w:t>
      </w:r>
      <w:bookmarkEnd w:id="2"/>
      <w:r w:rsidRPr="00F23164">
        <w:rPr>
          <w:rFonts w:ascii="Century Schoolbook" w:hAnsi="Century Schoolbook"/>
        </w:rPr>
        <w:t xml:space="preserve">  </w:t>
      </w:r>
    </w:p>
    <w:bookmarkEnd w:id="0"/>
    <w:p w:rsidR="00842C99" w:rsidRPr="00F23164" w:rsidP="00F65EDE" w14:paraId="40BB38EC" w14:textId="251F23D4">
      <w:pPr>
        <w:pStyle w:val="Body"/>
        <w:keepNext/>
        <w:ind w:firstLine="0"/>
        <w:outlineLvl w:val="3"/>
        <w:rPr>
          <w:rFonts w:ascii="Century Schoolbook" w:hAnsi="Century Schoolbook"/>
          <w:i/>
          <w:iCs/>
        </w:rPr>
      </w:pPr>
      <w:r w:rsidRPr="00F23164">
        <w:rPr>
          <w:rFonts w:ascii="Century Schoolbook" w:hAnsi="Century Schoolbook"/>
        </w:rPr>
        <w:t>4</w:t>
      </w:r>
      <w:r w:rsidRPr="00F23164" w:rsidR="00EE5599">
        <w:rPr>
          <w:rFonts w:ascii="Century Schoolbook" w:hAnsi="Century Schoolbook"/>
        </w:rPr>
        <w:t xml:space="preserve">.  </w:t>
      </w:r>
      <w:r w:rsidRPr="00F23164" w:rsidR="00F65EDE">
        <w:rPr>
          <w:rFonts w:ascii="Century Schoolbook" w:hAnsi="Century Schoolbook"/>
          <w:i/>
          <w:iCs/>
        </w:rPr>
        <w:t>When</w:t>
      </w:r>
      <w:r w:rsidRPr="00F23164" w:rsidR="00F65EDE">
        <w:rPr>
          <w:rFonts w:ascii="Century Schoolbook" w:hAnsi="Century Schoolbook"/>
        </w:rPr>
        <w:t xml:space="preserve"> </w:t>
      </w:r>
      <w:r w:rsidRPr="00F23164" w:rsidR="001E67CE">
        <w:rPr>
          <w:rFonts w:ascii="Century Schoolbook" w:hAnsi="Century Schoolbook"/>
          <w:i/>
          <w:iCs/>
        </w:rPr>
        <w:t xml:space="preserve">the </w:t>
      </w:r>
      <w:r w:rsidRPr="00F23164" w:rsidR="008844F9">
        <w:rPr>
          <w:rFonts w:ascii="Century Schoolbook" w:hAnsi="Century Schoolbook"/>
          <w:i/>
          <w:iCs/>
        </w:rPr>
        <w:t xml:space="preserve">Statute of </w:t>
      </w:r>
      <w:r w:rsidRPr="00F23164" w:rsidR="000B76B7">
        <w:rPr>
          <w:rFonts w:ascii="Century Schoolbook" w:hAnsi="Century Schoolbook"/>
          <w:i/>
          <w:iCs/>
        </w:rPr>
        <w:t>Limitations</w:t>
      </w:r>
      <w:r w:rsidRPr="00F23164" w:rsidR="000B76B7">
        <w:rPr>
          <w:rFonts w:ascii="Century Schoolbook" w:hAnsi="Century Schoolbook"/>
        </w:rPr>
        <w:t xml:space="preserve"> </w:t>
      </w:r>
      <w:r w:rsidRPr="00F23164" w:rsidR="00F65EDE">
        <w:rPr>
          <w:rFonts w:ascii="Century Schoolbook" w:hAnsi="Century Schoolbook"/>
          <w:i/>
          <w:iCs/>
        </w:rPr>
        <w:t>Ceased to Run</w:t>
      </w:r>
    </w:p>
    <w:p w:rsidR="001E67CE" w:rsidRPr="00F23164" w:rsidP="00333F40" w14:paraId="2B23367B" w14:textId="1F6E9FDB">
      <w:pPr>
        <w:pStyle w:val="Body"/>
        <w:rPr>
          <w:rFonts w:ascii="Century Schoolbook" w:hAnsi="Century Schoolbook"/>
          <w:rtl/>
        </w:rPr>
      </w:pPr>
      <w:r w:rsidRPr="00F23164">
        <w:rPr>
          <w:rFonts w:ascii="Century Schoolbook" w:hAnsi="Century Schoolbook"/>
        </w:rPr>
        <w:t xml:space="preserve">As noted, Jill raised her fiduciary duty claims for the first time in her August 20, 2018, trial brief. </w:t>
      </w:r>
      <w:r w:rsidRPr="00F23164" w:rsidR="00C2139A">
        <w:rPr>
          <w:rFonts w:ascii="Century Schoolbook" w:hAnsi="Century Schoolbook"/>
        </w:rPr>
        <w:t xml:space="preserve"> Thus, the four-year statute of limitations under Code of Civil Procedure section 343 </w:t>
      </w:r>
      <w:r w:rsidRPr="00F23164" w:rsidR="00333F40">
        <w:rPr>
          <w:rFonts w:ascii="Century Schoolbook" w:hAnsi="Century Schoolbook"/>
        </w:rPr>
        <w:t xml:space="preserve">barred </w:t>
      </w:r>
      <w:r w:rsidRPr="00F23164" w:rsidR="00C2139A">
        <w:rPr>
          <w:rFonts w:ascii="Century Schoolbook" w:hAnsi="Century Schoolbook"/>
        </w:rPr>
        <w:t xml:space="preserve">claims </w:t>
      </w:r>
      <w:r w:rsidRPr="00F23164" w:rsidR="00F65EDE">
        <w:rPr>
          <w:rFonts w:ascii="Century Schoolbook" w:hAnsi="Century Schoolbook"/>
        </w:rPr>
        <w:t xml:space="preserve">that </w:t>
      </w:r>
      <w:r w:rsidRPr="00F23164" w:rsidR="00C2139A">
        <w:rPr>
          <w:rFonts w:ascii="Century Schoolbook" w:hAnsi="Century Schoolbook"/>
        </w:rPr>
        <w:t>accru</w:t>
      </w:r>
      <w:r w:rsidRPr="00F23164" w:rsidR="00F65EDE">
        <w:rPr>
          <w:rFonts w:ascii="Century Schoolbook" w:hAnsi="Century Schoolbook"/>
        </w:rPr>
        <w:t>ed</w:t>
      </w:r>
      <w:r w:rsidRPr="00F23164" w:rsidR="00C2139A">
        <w:rPr>
          <w:rFonts w:ascii="Century Schoolbook" w:hAnsi="Century Schoolbook"/>
        </w:rPr>
        <w:t xml:space="preserve"> </w:t>
      </w:r>
      <w:r w:rsidRPr="00F23164" w:rsidR="00333F40">
        <w:rPr>
          <w:rFonts w:ascii="Century Schoolbook" w:hAnsi="Century Schoolbook"/>
        </w:rPr>
        <w:t>before</w:t>
      </w:r>
      <w:r w:rsidRPr="00F23164" w:rsidR="00C2139A">
        <w:rPr>
          <w:rFonts w:ascii="Century Schoolbook" w:hAnsi="Century Schoolbook"/>
        </w:rPr>
        <w:t xml:space="preserve"> August </w:t>
      </w:r>
      <w:r w:rsidRPr="00F23164" w:rsidR="00333F40">
        <w:rPr>
          <w:rFonts w:ascii="Century Schoolbook" w:hAnsi="Century Schoolbook"/>
        </w:rPr>
        <w:t xml:space="preserve">20, </w:t>
      </w:r>
      <w:r w:rsidRPr="00F23164" w:rsidR="00C2139A">
        <w:rPr>
          <w:rFonts w:ascii="Century Schoolbook" w:hAnsi="Century Schoolbook"/>
        </w:rPr>
        <w:t xml:space="preserve">2014. </w:t>
      </w:r>
      <w:r w:rsidRPr="00F23164" w:rsidR="00CF40DF">
        <w:rPr>
          <w:rFonts w:ascii="Century Schoolbook" w:hAnsi="Century Schoolbook"/>
        </w:rPr>
        <w:t xml:space="preserve"> </w:t>
      </w:r>
      <w:r w:rsidRPr="00F23164" w:rsidR="00691823">
        <w:rPr>
          <w:rFonts w:ascii="Century Schoolbook" w:hAnsi="Century Schoolbook"/>
        </w:rPr>
        <w:t>We leave to the trial court the precise determination of which of Jill</w:t>
      </w:r>
      <w:r w:rsidRPr="00F23164" w:rsidR="00253280">
        <w:rPr>
          <w:rFonts w:ascii="Century Schoolbook" w:hAnsi="Century Schoolbook"/>
        </w:rPr>
        <w:t>’</w:t>
      </w:r>
      <w:r w:rsidRPr="00F23164" w:rsidR="00691823">
        <w:rPr>
          <w:rFonts w:ascii="Century Schoolbook" w:hAnsi="Century Schoolbook"/>
        </w:rPr>
        <w:t xml:space="preserve">s claims were timely.  </w:t>
      </w:r>
    </w:p>
    <w:p w:rsidR="00691823" w:rsidRPr="00F23164" w:rsidP="001E67CE" w14:paraId="6A28E303" w14:textId="374E360A">
      <w:pPr>
        <w:pStyle w:val="Body"/>
        <w:rPr>
          <w:rFonts w:ascii="Century Schoolbook" w:hAnsi="Century Schoolbook"/>
        </w:rPr>
      </w:pPr>
      <w:r w:rsidRPr="00F23164">
        <w:rPr>
          <w:rFonts w:ascii="Century Schoolbook" w:hAnsi="Century Schoolbook"/>
        </w:rPr>
        <w:t xml:space="preserve">Jill </w:t>
      </w:r>
      <w:r w:rsidRPr="00F23164" w:rsidR="00CF40DF">
        <w:rPr>
          <w:rFonts w:ascii="Century Schoolbook" w:hAnsi="Century Schoolbook"/>
        </w:rPr>
        <w:t>contends</w:t>
      </w:r>
      <w:r w:rsidRPr="00F23164">
        <w:rPr>
          <w:rFonts w:ascii="Century Schoolbook" w:hAnsi="Century Schoolbook"/>
        </w:rPr>
        <w:t xml:space="preserve"> the filing of her November 2014 dissolution petition—not her August 2018 trial brief—stopped the running of the statute of limitations.  We disagree.  Jill</w:t>
      </w:r>
      <w:r w:rsidRPr="00F23164" w:rsidR="00253280">
        <w:rPr>
          <w:rFonts w:ascii="Century Schoolbook" w:hAnsi="Century Schoolbook"/>
        </w:rPr>
        <w:t>’</w:t>
      </w:r>
      <w:r w:rsidRPr="00F23164">
        <w:rPr>
          <w:rFonts w:ascii="Century Schoolbook" w:hAnsi="Century Schoolbook"/>
        </w:rPr>
        <w:t xml:space="preserve">s petition asked </w:t>
      </w:r>
      <w:r w:rsidRPr="00F23164" w:rsidR="002D3424">
        <w:rPr>
          <w:rFonts w:ascii="Century Schoolbook" w:hAnsi="Century Schoolbook"/>
        </w:rPr>
        <w:t xml:space="preserve">only </w:t>
      </w:r>
      <w:r w:rsidRPr="00F23164">
        <w:rPr>
          <w:rFonts w:ascii="Century Schoolbook" w:hAnsi="Century Schoolbook"/>
        </w:rPr>
        <w:t xml:space="preserve">that her </w:t>
      </w:r>
      <w:r w:rsidRPr="00F23164" w:rsidR="00253280">
        <w:rPr>
          <w:rFonts w:ascii="Century Schoolbook" w:hAnsi="Century Schoolbook"/>
        </w:rPr>
        <w:t>“</w:t>
      </w:r>
      <w:r w:rsidRPr="00F23164">
        <w:rPr>
          <w:rFonts w:ascii="Century Schoolbook" w:hAnsi="Century Schoolbook"/>
        </w:rPr>
        <w:t>[p]roperty rights be determined</w:t>
      </w:r>
      <w:r w:rsidRPr="00F23164" w:rsidR="00253280">
        <w:rPr>
          <w:rFonts w:ascii="Century Schoolbook" w:hAnsi="Century Schoolbook"/>
        </w:rPr>
        <w:t>”</w:t>
      </w:r>
      <w:r w:rsidRPr="00F23164">
        <w:rPr>
          <w:rFonts w:ascii="Century Schoolbook" w:hAnsi="Century Schoolbook"/>
        </w:rPr>
        <w:t xml:space="preserve"> and that assets </w:t>
      </w:r>
      <w:r w:rsidRPr="00F23164" w:rsidR="00253280">
        <w:rPr>
          <w:rFonts w:ascii="Century Schoolbook" w:hAnsi="Century Schoolbook"/>
        </w:rPr>
        <w:t>“</w:t>
      </w:r>
      <w:r w:rsidRPr="00F23164">
        <w:rPr>
          <w:rFonts w:ascii="Century Schoolbook" w:hAnsi="Century Schoolbook"/>
        </w:rPr>
        <w:t>to be determined</w:t>
      </w:r>
      <w:r w:rsidRPr="00F23164" w:rsidR="00253280">
        <w:rPr>
          <w:rFonts w:ascii="Century Schoolbook" w:hAnsi="Century Schoolbook"/>
        </w:rPr>
        <w:t>”</w:t>
      </w:r>
      <w:r w:rsidRPr="00F23164">
        <w:rPr>
          <w:rFonts w:ascii="Century Schoolbook" w:hAnsi="Century Schoolbook"/>
        </w:rPr>
        <w:t xml:space="preserve"> be confirmed as her separate property.  </w:t>
      </w:r>
      <w:r w:rsidRPr="00F23164" w:rsidR="00B107E9">
        <w:rPr>
          <w:rFonts w:ascii="Century Schoolbook" w:hAnsi="Century Schoolbook"/>
        </w:rPr>
        <w:t xml:space="preserve">(Capitalization omitted.)  </w:t>
      </w:r>
      <w:r w:rsidRPr="00F23164">
        <w:rPr>
          <w:rFonts w:ascii="Century Schoolbook" w:hAnsi="Century Schoolbook"/>
        </w:rPr>
        <w:t>These requests gave Grant no notice of the facts underlying Jill</w:t>
      </w:r>
      <w:r w:rsidRPr="00F23164" w:rsidR="00253280">
        <w:rPr>
          <w:rFonts w:ascii="Century Schoolbook" w:hAnsi="Century Schoolbook"/>
        </w:rPr>
        <w:t>’</w:t>
      </w:r>
      <w:r w:rsidRPr="00F23164">
        <w:rPr>
          <w:rFonts w:ascii="Century Schoolbook" w:hAnsi="Century Schoolbook"/>
        </w:rPr>
        <w:t xml:space="preserve">s subsequent fiduciary duty claims based on wrongful </w:t>
      </w:r>
      <w:r w:rsidRPr="00F23164" w:rsidR="006F57FA">
        <w:rPr>
          <w:rFonts w:ascii="Century Schoolbook" w:hAnsi="Century Schoolbook"/>
        </w:rPr>
        <w:t>deductions from her commissions</w:t>
      </w:r>
      <w:r w:rsidRPr="00F23164">
        <w:rPr>
          <w:rFonts w:ascii="Century Schoolbook" w:hAnsi="Century Schoolbook"/>
        </w:rPr>
        <w:t xml:space="preserve">.  They therefore could not have stopped the running of the statute of limitations for those claims.  (See </w:t>
      </w:r>
      <w:r w:rsidRPr="00F23164" w:rsidR="00CF40DF">
        <w:rPr>
          <w:rFonts w:ascii="Century Schoolbook" w:hAnsi="Century Schoolbook"/>
          <w:i/>
          <w:iCs/>
        </w:rPr>
        <w:t>Hutcheson v. Superior Court</w:t>
      </w:r>
      <w:r w:rsidRPr="00F23164" w:rsidR="00CF40DF">
        <w:rPr>
          <w:rFonts w:ascii="Century Schoolbook" w:hAnsi="Century Schoolbook"/>
        </w:rPr>
        <w:t xml:space="preserve"> (2022) 74 Cal.App.5th 932, 940 [</w:t>
      </w:r>
      <w:r w:rsidRPr="00F23164" w:rsidR="00253280">
        <w:rPr>
          <w:rFonts w:ascii="Century Schoolbook" w:hAnsi="Century Schoolbook"/>
        </w:rPr>
        <w:t>“‘“</w:t>
      </w:r>
      <w:r w:rsidRPr="00F23164" w:rsidR="00CF40DF">
        <w:rPr>
          <w:rFonts w:ascii="Century Schoolbook" w:hAnsi="Century Schoolbook"/>
        </w:rPr>
        <w:t>The policy behind statutes of limitations is to put defendants on notice of the need to defend against a claim in time to prepare a fair defense on the merits</w:t>
      </w:r>
      <w:r w:rsidRPr="00F23164" w:rsidR="00253280">
        <w:rPr>
          <w:rFonts w:ascii="Century Schoolbook" w:hAnsi="Century Schoolbook"/>
        </w:rPr>
        <w:t>”</w:t>
      </w:r>
      <w:r w:rsidRPr="00F23164" w:rsidR="00B62D80">
        <w:rPr>
          <w:rFonts w:ascii="Century Schoolbook" w:hAnsi="Century Schoolbook"/>
        </w:rPr>
        <w:t>’”</w:t>
      </w:r>
      <w:r w:rsidRPr="00F23164" w:rsidR="00CF40DF">
        <w:rPr>
          <w:rFonts w:ascii="Century Schoolbook" w:hAnsi="Century Schoolbook"/>
        </w:rPr>
        <w:t xml:space="preserve">]; </w:t>
      </w:r>
      <w:r w:rsidRPr="00F23164">
        <w:rPr>
          <w:rFonts w:ascii="Century Schoolbook" w:hAnsi="Century Schoolbook"/>
          <w:i/>
          <w:iCs/>
        </w:rPr>
        <w:t>Davaloo v. State Farm Ins. Co.</w:t>
      </w:r>
      <w:r w:rsidRPr="00F23164">
        <w:rPr>
          <w:rFonts w:ascii="Century Schoolbook" w:hAnsi="Century Schoolbook"/>
        </w:rPr>
        <w:t xml:space="preserve"> (2005) 135 Cal.App.4th 409, 416 [</w:t>
      </w:r>
      <w:r w:rsidRPr="00F23164" w:rsidR="00253280">
        <w:rPr>
          <w:rFonts w:ascii="Century Schoolbook" w:hAnsi="Century Schoolbook"/>
        </w:rPr>
        <w:t>“</w:t>
      </w:r>
      <w:r w:rsidRPr="00F23164">
        <w:rPr>
          <w:rFonts w:ascii="Century Schoolbook" w:hAnsi="Century Schoolbook"/>
        </w:rPr>
        <w:t>a plaintiff who files a complaint containing no operative facts at all cannot subsequently amend the pleading to allege facts and a theory of recovery for the first time and claim the amended complaint should be deemed filed as of the date of the original</w:t>
      </w:r>
      <w:r w:rsidRPr="00F23164" w:rsidR="00253280">
        <w:rPr>
          <w:rFonts w:ascii="Century Schoolbook" w:hAnsi="Century Schoolbook"/>
        </w:rPr>
        <w:t>”</w:t>
      </w:r>
      <w:r w:rsidRPr="00F23164">
        <w:rPr>
          <w:rFonts w:ascii="Century Schoolbook" w:hAnsi="Century Schoolbook"/>
        </w:rPr>
        <w:t>].)</w:t>
      </w:r>
    </w:p>
    <w:p w:rsidR="00691823" w:rsidRPr="00F23164" w:rsidP="00412CF5" w14:paraId="4B9D7CFA" w14:textId="4E7BE018">
      <w:pPr>
        <w:pStyle w:val="Body"/>
        <w:rPr>
          <w:rFonts w:ascii="Century Schoolbook" w:hAnsi="Century Schoolbook"/>
          <w:highlight w:val="magenta"/>
        </w:rPr>
      </w:pPr>
      <w:r w:rsidRPr="00F23164">
        <w:rPr>
          <w:rFonts w:ascii="Century Schoolbook" w:hAnsi="Century Schoolbook"/>
        </w:rPr>
        <w:t xml:space="preserve">Grant </w:t>
      </w:r>
      <w:r w:rsidRPr="00F23164" w:rsidR="00CF40DF">
        <w:rPr>
          <w:rFonts w:ascii="Century Schoolbook" w:hAnsi="Century Schoolbook"/>
        </w:rPr>
        <w:t>argues</w:t>
      </w:r>
      <w:r w:rsidRPr="00F23164">
        <w:rPr>
          <w:rFonts w:ascii="Century Schoolbook" w:hAnsi="Century Schoolbook"/>
        </w:rPr>
        <w:t>, without elaborating, that only claims relating to commissions</w:t>
      </w:r>
      <w:r w:rsidRPr="00F23164" w:rsidR="007B46DA">
        <w:rPr>
          <w:rFonts w:ascii="Century Schoolbook" w:hAnsi="Century Schoolbook"/>
        </w:rPr>
        <w:t xml:space="preserve"> paid</w:t>
      </w:r>
      <w:r w:rsidRPr="00F23164">
        <w:rPr>
          <w:rFonts w:ascii="Century Schoolbook" w:hAnsi="Century Schoolbook"/>
        </w:rPr>
        <w:t xml:space="preserve"> in 2015 were timely under the four-year statute of limitations.  But </w:t>
      </w:r>
      <w:r w:rsidRPr="00F23164" w:rsidR="00CF40DF">
        <w:rPr>
          <w:rFonts w:ascii="Century Schoolbook" w:hAnsi="Century Schoolbook"/>
        </w:rPr>
        <w:t xml:space="preserve">as noted, </w:t>
      </w:r>
      <w:r w:rsidRPr="00F23164">
        <w:rPr>
          <w:rFonts w:ascii="Century Schoolbook" w:hAnsi="Century Schoolbook"/>
        </w:rPr>
        <w:t>the four-year period encompass</w:t>
      </w:r>
      <w:r w:rsidRPr="00F23164" w:rsidR="00035817">
        <w:rPr>
          <w:rFonts w:ascii="Century Schoolbook" w:hAnsi="Century Schoolbook"/>
        </w:rPr>
        <w:t>es</w:t>
      </w:r>
      <w:r w:rsidRPr="00F23164">
        <w:rPr>
          <w:rFonts w:ascii="Century Schoolbook" w:hAnsi="Century Schoolbook"/>
        </w:rPr>
        <w:t xml:space="preserve"> claims </w:t>
      </w:r>
      <w:r w:rsidRPr="00F23164" w:rsidR="00CF40DF">
        <w:rPr>
          <w:rFonts w:ascii="Century Schoolbook" w:hAnsi="Century Schoolbook"/>
        </w:rPr>
        <w:t>accruing</w:t>
      </w:r>
      <w:r w:rsidRPr="00F23164">
        <w:rPr>
          <w:rFonts w:ascii="Century Schoolbook" w:hAnsi="Century Schoolbook"/>
        </w:rPr>
        <w:t xml:space="preserve"> </w:t>
      </w:r>
      <w:r w:rsidRPr="00F23164" w:rsidR="00CF40DF">
        <w:rPr>
          <w:rFonts w:ascii="Century Schoolbook" w:hAnsi="Century Schoolbook"/>
        </w:rPr>
        <w:t xml:space="preserve">in </w:t>
      </w:r>
      <w:r w:rsidRPr="00F23164" w:rsidR="00035817">
        <w:rPr>
          <w:rFonts w:ascii="Century Schoolbook" w:hAnsi="Century Schoolbook"/>
        </w:rPr>
        <w:t>and</w:t>
      </w:r>
      <w:r w:rsidRPr="00F23164" w:rsidR="00CF40DF">
        <w:rPr>
          <w:rFonts w:ascii="Century Schoolbook" w:hAnsi="Century Schoolbook"/>
        </w:rPr>
        <w:t xml:space="preserve"> after </w:t>
      </w:r>
      <w:r w:rsidRPr="00F23164">
        <w:rPr>
          <w:rFonts w:ascii="Century Schoolbook" w:hAnsi="Century Schoolbook"/>
        </w:rPr>
        <w:t xml:space="preserve">August 2014.  </w:t>
      </w:r>
      <w:r w:rsidRPr="00F23164" w:rsidR="00DC4EA5">
        <w:rPr>
          <w:rFonts w:ascii="Century Schoolbook" w:hAnsi="Century Schoolbook"/>
        </w:rPr>
        <w:t>We</w:t>
      </w:r>
      <w:r w:rsidRPr="00F23164">
        <w:rPr>
          <w:rFonts w:ascii="Century Schoolbook" w:hAnsi="Century Schoolbook"/>
        </w:rPr>
        <w:t xml:space="preserve"> question whether claims for </w:t>
      </w:r>
      <w:r w:rsidRPr="00F23164" w:rsidR="00412CF5">
        <w:rPr>
          <w:rFonts w:ascii="Century Schoolbook" w:hAnsi="Century Schoolbook"/>
        </w:rPr>
        <w:t>over-</w:t>
      </w:r>
      <w:r w:rsidRPr="00F23164" w:rsidR="00721B20">
        <w:rPr>
          <w:rFonts w:ascii="Century Schoolbook" w:hAnsi="Century Schoolbook"/>
        </w:rPr>
        <w:t>withholding</w:t>
      </w:r>
      <w:r w:rsidRPr="00F23164">
        <w:rPr>
          <w:rFonts w:ascii="Century Schoolbook" w:hAnsi="Century Schoolbook"/>
        </w:rPr>
        <w:t xml:space="preserve"> taxes from Jill</w:t>
      </w:r>
      <w:r w:rsidRPr="00F23164" w:rsidR="00253280">
        <w:rPr>
          <w:rFonts w:ascii="Century Schoolbook" w:hAnsi="Century Schoolbook"/>
        </w:rPr>
        <w:t>’</w:t>
      </w:r>
      <w:r w:rsidRPr="00F23164">
        <w:rPr>
          <w:rFonts w:ascii="Century Schoolbook" w:hAnsi="Century Schoolbook"/>
        </w:rPr>
        <w:t>s 2014 commissions could have accrued before the parties filed their taxes and Grant paid a lower tax on her income</w:t>
      </w:r>
      <w:r w:rsidRPr="00F23164" w:rsidR="002864E2">
        <w:rPr>
          <w:rFonts w:ascii="Century Schoolbook" w:hAnsi="Century Schoolbook"/>
        </w:rPr>
        <w:t xml:space="preserve"> than he had withheld</w:t>
      </w:r>
      <w:r w:rsidRPr="00F23164">
        <w:rPr>
          <w:rFonts w:ascii="Century Schoolbook" w:hAnsi="Century Schoolbook"/>
        </w:rPr>
        <w:t>, presumably sometime in 2015.  Had Grant paid the same amount he withheld from Jill, there would have been nothing objectionable about his withholding of taxes pursuant to the parties</w:t>
      </w:r>
      <w:r w:rsidRPr="00F23164" w:rsidR="00253280">
        <w:rPr>
          <w:rFonts w:ascii="Century Schoolbook" w:hAnsi="Century Schoolbook"/>
        </w:rPr>
        <w:t>’</w:t>
      </w:r>
      <w:r w:rsidRPr="00F23164">
        <w:rPr>
          <w:rFonts w:ascii="Century Schoolbook" w:hAnsi="Century Schoolbook"/>
        </w:rPr>
        <w:t xml:space="preserve"> commission agreement.  Nevertheless, we do not decide the issue</w:t>
      </w:r>
      <w:r w:rsidRPr="00F23164" w:rsidR="008844F9">
        <w:rPr>
          <w:rFonts w:ascii="Century Schoolbook" w:hAnsi="Century Schoolbook"/>
        </w:rPr>
        <w:t xml:space="preserve"> and do not constrain t</w:t>
      </w:r>
      <w:r w:rsidRPr="00F23164">
        <w:rPr>
          <w:rFonts w:ascii="Century Schoolbook" w:hAnsi="Century Schoolbook"/>
        </w:rPr>
        <w:t>he trial court</w:t>
      </w:r>
      <w:r w:rsidRPr="00F23164" w:rsidR="00253280">
        <w:rPr>
          <w:rFonts w:ascii="Century Schoolbook" w:hAnsi="Century Schoolbook"/>
        </w:rPr>
        <w:t>’</w:t>
      </w:r>
      <w:r w:rsidRPr="00F23164" w:rsidR="008844F9">
        <w:rPr>
          <w:rFonts w:ascii="Century Schoolbook" w:hAnsi="Century Schoolbook"/>
        </w:rPr>
        <w:t>s</w:t>
      </w:r>
      <w:r w:rsidRPr="00F23164">
        <w:rPr>
          <w:rFonts w:ascii="Century Schoolbook" w:hAnsi="Century Schoolbook"/>
        </w:rPr>
        <w:t xml:space="preserve"> determin</w:t>
      </w:r>
      <w:r w:rsidRPr="00F23164" w:rsidR="008844F9">
        <w:rPr>
          <w:rFonts w:ascii="Century Schoolbook" w:hAnsi="Century Schoolbook"/>
        </w:rPr>
        <w:t>ation of the timeliness</w:t>
      </w:r>
      <w:r w:rsidRPr="00F23164">
        <w:rPr>
          <w:rFonts w:ascii="Century Schoolbook" w:hAnsi="Century Schoolbook"/>
        </w:rPr>
        <w:t xml:space="preserve"> of Jill</w:t>
      </w:r>
      <w:r w:rsidRPr="00F23164" w:rsidR="00253280">
        <w:rPr>
          <w:rFonts w:ascii="Century Schoolbook" w:hAnsi="Century Schoolbook"/>
        </w:rPr>
        <w:t>’</w:t>
      </w:r>
      <w:r w:rsidRPr="00F23164">
        <w:rPr>
          <w:rFonts w:ascii="Century Schoolbook" w:hAnsi="Century Schoolbook"/>
        </w:rPr>
        <w:t xml:space="preserve">s claims, consistent with </w:t>
      </w:r>
      <w:r w:rsidRPr="00F23164" w:rsidR="008844F9">
        <w:rPr>
          <w:rFonts w:ascii="Century Schoolbook" w:hAnsi="Century Schoolbook"/>
        </w:rPr>
        <w:t xml:space="preserve">our conclusions on the applicable statute of limitations and </w:t>
      </w:r>
      <w:r w:rsidRPr="00F23164" w:rsidR="002864E2">
        <w:rPr>
          <w:rFonts w:ascii="Century Schoolbook" w:hAnsi="Century Schoolbook"/>
        </w:rPr>
        <w:t>when</w:t>
      </w:r>
      <w:r w:rsidRPr="00F23164" w:rsidR="008844F9">
        <w:rPr>
          <w:rFonts w:ascii="Century Schoolbook" w:hAnsi="Century Schoolbook"/>
        </w:rPr>
        <w:t xml:space="preserve"> it stopped running</w:t>
      </w:r>
      <w:r w:rsidRPr="00F23164">
        <w:rPr>
          <w:rFonts w:ascii="Century Schoolbook" w:hAnsi="Century Schoolbook"/>
        </w:rPr>
        <w:t>.</w:t>
      </w:r>
      <w:r>
        <w:rPr>
          <w:rStyle w:val="FootnoteReference"/>
          <w:rFonts w:ascii="Century Schoolbook" w:hAnsi="Century Schoolbook"/>
        </w:rPr>
        <w:footnoteReference w:id="17"/>
      </w:r>
    </w:p>
    <w:bookmarkEnd w:id="1"/>
    <w:p w:rsidR="005E4D35" w:rsidRPr="00F23164" w:rsidP="008C05CB" w14:paraId="558FBD99" w14:textId="4E6ED3DD">
      <w:pPr>
        <w:pStyle w:val="Body"/>
        <w:keepNext/>
        <w:ind w:firstLine="0"/>
        <w:outlineLvl w:val="2"/>
        <w:rPr>
          <w:rFonts w:ascii="Century Schoolbook" w:hAnsi="Century Schoolbook"/>
        </w:rPr>
      </w:pPr>
      <w:r w:rsidRPr="00F23164">
        <w:rPr>
          <w:rFonts w:ascii="Century Schoolbook" w:hAnsi="Century Schoolbook"/>
        </w:rPr>
        <w:t xml:space="preserve">B.  </w:t>
      </w:r>
      <w:r w:rsidRPr="00F23164">
        <w:rPr>
          <w:rFonts w:ascii="Century Schoolbook" w:hAnsi="Century Schoolbook"/>
          <w:i/>
          <w:iCs/>
        </w:rPr>
        <w:t>Jill’s Surviving Fiduciary Duty Claims</w:t>
      </w:r>
    </w:p>
    <w:p w:rsidR="005E4D35" w:rsidRPr="00F23164" w:rsidP="008C05CB" w14:paraId="34A2089E" w14:textId="47E35921">
      <w:pPr>
        <w:pStyle w:val="Body"/>
        <w:keepNext/>
        <w:ind w:firstLine="0"/>
        <w:outlineLvl w:val="3"/>
        <w:rPr>
          <w:rFonts w:ascii="Century Schoolbook" w:hAnsi="Century Schoolbook"/>
          <w:i/>
          <w:iCs/>
        </w:rPr>
      </w:pPr>
      <w:r w:rsidRPr="00F23164">
        <w:rPr>
          <w:rFonts w:ascii="Century Schoolbook" w:hAnsi="Century Schoolbook"/>
        </w:rPr>
        <w:t xml:space="preserve">1.  </w:t>
      </w:r>
      <w:r w:rsidRPr="00F23164" w:rsidR="008625E3">
        <w:rPr>
          <w:rFonts w:ascii="Century Schoolbook" w:hAnsi="Century Schoolbook"/>
          <w:i/>
          <w:iCs/>
        </w:rPr>
        <w:t>Grant’s</w:t>
      </w:r>
      <w:r w:rsidRPr="00F23164" w:rsidR="008625E3">
        <w:rPr>
          <w:rFonts w:ascii="Century Schoolbook" w:hAnsi="Century Schoolbook"/>
        </w:rPr>
        <w:t xml:space="preserve"> </w:t>
      </w:r>
      <w:r w:rsidRPr="00F23164" w:rsidR="00412CF5">
        <w:rPr>
          <w:rFonts w:ascii="Century Schoolbook" w:hAnsi="Century Schoolbook"/>
          <w:i/>
          <w:iCs/>
        </w:rPr>
        <w:t>Over-</w:t>
      </w:r>
      <w:r w:rsidRPr="00F23164" w:rsidR="00721B20">
        <w:rPr>
          <w:rFonts w:ascii="Century Schoolbook" w:hAnsi="Century Schoolbook"/>
          <w:i/>
          <w:iCs/>
        </w:rPr>
        <w:t>withholding</w:t>
      </w:r>
      <w:r w:rsidRPr="00F23164">
        <w:rPr>
          <w:rFonts w:ascii="Century Schoolbook" w:hAnsi="Century Schoolbook"/>
          <w:i/>
          <w:iCs/>
        </w:rPr>
        <w:t xml:space="preserve"> of Taxes</w:t>
      </w:r>
    </w:p>
    <w:p w:rsidR="009D115E" w:rsidRPr="00F23164" w:rsidP="009D115E" w14:paraId="78469E3E" w14:textId="0A377936">
      <w:pPr>
        <w:pStyle w:val="Body"/>
        <w:rPr>
          <w:rFonts w:ascii="Century Schoolbook" w:hAnsi="Century Schoolbook"/>
        </w:rPr>
      </w:pPr>
      <w:r w:rsidRPr="00F23164">
        <w:rPr>
          <w:rFonts w:ascii="Century Schoolbook" w:hAnsi="Century Schoolbook"/>
        </w:rPr>
        <w:t xml:space="preserve">Grant contends the trial court erred </w:t>
      </w:r>
      <w:r w:rsidRPr="00F23164" w:rsidR="009A4E5C">
        <w:rPr>
          <w:rFonts w:ascii="Century Schoolbook" w:hAnsi="Century Schoolbook"/>
        </w:rPr>
        <w:t>by</w:t>
      </w:r>
      <w:r w:rsidRPr="00F23164">
        <w:rPr>
          <w:rFonts w:ascii="Century Schoolbook" w:hAnsi="Century Schoolbook"/>
        </w:rPr>
        <w:t xml:space="preserve"> concluding that Jill’s </w:t>
      </w:r>
      <w:r w:rsidRPr="00F23164" w:rsidR="005459FC">
        <w:rPr>
          <w:rFonts w:ascii="Century Schoolbook" w:hAnsi="Century Schoolbook"/>
        </w:rPr>
        <w:t xml:space="preserve">tax-withholding </w:t>
      </w:r>
      <w:r w:rsidRPr="00F23164">
        <w:rPr>
          <w:rFonts w:ascii="Century Schoolbook" w:hAnsi="Century Schoolbook"/>
        </w:rPr>
        <w:t xml:space="preserve">claims were meritorious.  He argues, inter alia, that the court erred </w:t>
      </w:r>
      <w:r w:rsidRPr="00F23164" w:rsidR="009A4E5C">
        <w:rPr>
          <w:rFonts w:ascii="Century Schoolbook" w:hAnsi="Century Schoolbook"/>
        </w:rPr>
        <w:t>by</w:t>
      </w:r>
      <w:r w:rsidRPr="00F23164">
        <w:rPr>
          <w:rFonts w:ascii="Century Schoolbook" w:hAnsi="Century Schoolbook"/>
        </w:rPr>
        <w:t xml:space="preserve"> shifting the burden of proof to him and that Jill </w:t>
      </w:r>
      <w:r w:rsidRPr="00F23164" w:rsidR="002864E2">
        <w:rPr>
          <w:rFonts w:ascii="Century Schoolbook" w:hAnsi="Century Schoolbook"/>
        </w:rPr>
        <w:t xml:space="preserve">actually </w:t>
      </w:r>
      <w:r w:rsidRPr="00F23164">
        <w:rPr>
          <w:rFonts w:ascii="Century Schoolbook" w:hAnsi="Century Schoolbook"/>
        </w:rPr>
        <w:t xml:space="preserve">benefited from his withholding practices because she would have paid more in taxes had she filed her taxes separately.  Alternatively, he asserts the court erred by awarding Jill the entire amount of </w:t>
      </w:r>
      <w:r w:rsidRPr="00F23164" w:rsidR="009A4E5C">
        <w:rPr>
          <w:rFonts w:ascii="Century Schoolbook" w:hAnsi="Century Schoolbook"/>
        </w:rPr>
        <w:t>his</w:t>
      </w:r>
      <w:r w:rsidRPr="00F23164">
        <w:rPr>
          <w:rFonts w:ascii="Century Schoolbook" w:hAnsi="Century Schoolbook"/>
        </w:rPr>
        <w:t xml:space="preserve"> estimated withholdings for taxes, rather than the difference between the withholdings and the actual tax paid.  Jill contends the court erred </w:t>
      </w:r>
      <w:r w:rsidRPr="00F23164" w:rsidR="00586785">
        <w:rPr>
          <w:rFonts w:ascii="Century Schoolbook" w:hAnsi="Century Schoolbook"/>
        </w:rPr>
        <w:t>by</w:t>
      </w:r>
      <w:r w:rsidRPr="00F23164">
        <w:rPr>
          <w:rFonts w:ascii="Century Schoolbook" w:hAnsi="Century Schoolbook"/>
        </w:rPr>
        <w:t xml:space="preserve"> </w:t>
      </w:r>
      <w:r w:rsidRPr="00F23164" w:rsidR="00586785">
        <w:rPr>
          <w:rFonts w:ascii="Century Schoolbook" w:hAnsi="Century Schoolbook"/>
        </w:rPr>
        <w:t>finding</w:t>
      </w:r>
      <w:r w:rsidRPr="00F23164">
        <w:rPr>
          <w:rFonts w:ascii="Century Schoolbook" w:hAnsi="Century Schoolbook"/>
        </w:rPr>
        <w:t xml:space="preserve"> </w:t>
      </w:r>
      <w:r w:rsidRPr="00F23164" w:rsidR="00586785">
        <w:rPr>
          <w:rFonts w:ascii="Century Schoolbook" w:hAnsi="Century Schoolbook"/>
        </w:rPr>
        <w:t>that</w:t>
      </w:r>
      <w:r w:rsidRPr="00F23164">
        <w:rPr>
          <w:rFonts w:ascii="Century Schoolbook" w:hAnsi="Century Schoolbook"/>
        </w:rPr>
        <w:t xml:space="preserve"> Grant</w:t>
      </w:r>
      <w:r w:rsidRPr="00F23164" w:rsidR="00586785">
        <w:rPr>
          <w:rFonts w:ascii="Century Schoolbook" w:hAnsi="Century Schoolbook"/>
        </w:rPr>
        <w:t xml:space="preserve"> withheld an</w:t>
      </w:r>
      <w:r w:rsidRPr="00F23164">
        <w:rPr>
          <w:rFonts w:ascii="Century Schoolbook" w:hAnsi="Century Schoolbook"/>
        </w:rPr>
        <w:t xml:space="preserve"> average </w:t>
      </w:r>
      <w:r w:rsidRPr="00F23164" w:rsidR="00586785">
        <w:rPr>
          <w:rFonts w:ascii="Century Schoolbook" w:hAnsi="Century Schoolbook"/>
        </w:rPr>
        <w:t>of</w:t>
      </w:r>
      <w:r w:rsidRPr="00F23164">
        <w:rPr>
          <w:rFonts w:ascii="Century Schoolbook" w:hAnsi="Century Schoolbook"/>
        </w:rPr>
        <w:t xml:space="preserve"> </w:t>
      </w:r>
      <w:r w:rsidRPr="00F23164" w:rsidR="00586785">
        <w:rPr>
          <w:rFonts w:ascii="Century Schoolbook" w:hAnsi="Century Schoolbook"/>
        </w:rPr>
        <w:t xml:space="preserve">only 30 percent of her commissions </w:t>
      </w:r>
      <w:r w:rsidRPr="00F23164">
        <w:rPr>
          <w:rFonts w:ascii="Century Schoolbook" w:hAnsi="Century Schoolbook"/>
        </w:rPr>
        <w:t xml:space="preserve">and by failing to apply prejudgment interest and appreciation to its award.  </w:t>
      </w:r>
    </w:p>
    <w:p w:rsidR="001B08E4" w:rsidRPr="00F23164" w:rsidP="005C0F37" w14:paraId="0ED49F40" w14:textId="3F3DFA2F">
      <w:pPr>
        <w:pStyle w:val="Body"/>
        <w:rPr>
          <w:rFonts w:ascii="Century Schoolbook" w:hAnsi="Century Schoolbook"/>
        </w:rPr>
      </w:pPr>
      <w:r w:rsidRPr="00F23164">
        <w:rPr>
          <w:rFonts w:ascii="Century Schoolbook" w:hAnsi="Century Schoolbook"/>
        </w:rPr>
        <w:t xml:space="preserve">As discussed below, </w:t>
      </w:r>
      <w:r w:rsidRPr="00F23164" w:rsidR="00986D6C">
        <w:rPr>
          <w:rFonts w:ascii="Century Schoolbook" w:hAnsi="Century Schoolbook"/>
        </w:rPr>
        <w:t>undisputed evidence</w:t>
      </w:r>
      <w:r w:rsidRPr="00F23164" w:rsidR="00586785">
        <w:rPr>
          <w:rFonts w:ascii="Century Schoolbook" w:hAnsi="Century Schoolbook"/>
        </w:rPr>
        <w:t xml:space="preserve"> established that</w:t>
      </w:r>
      <w:r w:rsidRPr="00F23164" w:rsidR="00986D6C">
        <w:rPr>
          <w:rFonts w:ascii="Century Schoolbook" w:hAnsi="Century Schoolbook"/>
        </w:rPr>
        <w:t xml:space="preserve"> Grant </w:t>
      </w:r>
      <w:r w:rsidRPr="00F23164" w:rsidR="00586785">
        <w:rPr>
          <w:rFonts w:ascii="Century Schoolbook" w:hAnsi="Century Schoolbook"/>
        </w:rPr>
        <w:t xml:space="preserve">had </w:t>
      </w:r>
      <w:r w:rsidRPr="00F23164" w:rsidR="00986D6C">
        <w:rPr>
          <w:rFonts w:ascii="Century Schoolbook" w:hAnsi="Century Schoolbook"/>
        </w:rPr>
        <w:t xml:space="preserve">breached his fiduciary duty to Jill by deducting </w:t>
      </w:r>
      <w:r w:rsidRPr="00F23164" w:rsidR="00586785">
        <w:rPr>
          <w:rFonts w:ascii="Century Schoolbook" w:hAnsi="Century Schoolbook"/>
        </w:rPr>
        <w:t xml:space="preserve">from her commissions </w:t>
      </w:r>
      <w:r w:rsidRPr="00F23164" w:rsidR="00986D6C">
        <w:rPr>
          <w:rFonts w:ascii="Century Schoolbook" w:hAnsi="Century Schoolbook"/>
        </w:rPr>
        <w:t xml:space="preserve">amounts for taxes </w:t>
      </w:r>
      <w:r w:rsidRPr="00F23164" w:rsidR="002864E2">
        <w:rPr>
          <w:rFonts w:ascii="Century Schoolbook" w:hAnsi="Century Schoolbook"/>
        </w:rPr>
        <w:t xml:space="preserve">that </w:t>
      </w:r>
      <w:r w:rsidRPr="00F23164" w:rsidR="00586785">
        <w:rPr>
          <w:rFonts w:ascii="Century Schoolbook" w:hAnsi="Century Schoolbook"/>
        </w:rPr>
        <w:t>exceed</w:t>
      </w:r>
      <w:r w:rsidRPr="00F23164" w:rsidR="002864E2">
        <w:rPr>
          <w:rFonts w:ascii="Century Schoolbook" w:hAnsi="Century Schoolbook"/>
        </w:rPr>
        <w:t>ed</w:t>
      </w:r>
      <w:r w:rsidRPr="00F23164" w:rsidR="00986D6C">
        <w:rPr>
          <w:rFonts w:ascii="Century Schoolbook" w:hAnsi="Century Schoolbook"/>
        </w:rPr>
        <w:t xml:space="preserve"> the taxes </w:t>
      </w:r>
      <w:r w:rsidRPr="00F23164" w:rsidR="00586785">
        <w:rPr>
          <w:rFonts w:ascii="Century Schoolbook" w:hAnsi="Century Schoolbook"/>
        </w:rPr>
        <w:t xml:space="preserve">he </w:t>
      </w:r>
      <w:r w:rsidRPr="00F23164" w:rsidR="00986D6C">
        <w:rPr>
          <w:rFonts w:ascii="Century Schoolbook" w:hAnsi="Century Schoolbook"/>
        </w:rPr>
        <w:t xml:space="preserve">actually paid on her income and failing to refund </w:t>
      </w:r>
      <w:r w:rsidRPr="00F23164" w:rsidR="007A570C">
        <w:rPr>
          <w:rFonts w:ascii="Century Schoolbook" w:hAnsi="Century Schoolbook"/>
        </w:rPr>
        <w:t xml:space="preserve">the </w:t>
      </w:r>
      <w:r w:rsidRPr="00F23164" w:rsidR="00986D6C">
        <w:rPr>
          <w:rFonts w:ascii="Century Schoolbook" w:hAnsi="Century Schoolbook"/>
        </w:rPr>
        <w:t xml:space="preserve">excess amounts.  </w:t>
      </w:r>
      <w:r w:rsidRPr="00F23164" w:rsidR="00586785">
        <w:rPr>
          <w:rFonts w:ascii="Century Schoolbook" w:hAnsi="Century Schoolbook"/>
        </w:rPr>
        <w:t>However, w</w:t>
      </w:r>
      <w:r w:rsidRPr="00F23164" w:rsidR="00986D6C">
        <w:rPr>
          <w:rFonts w:ascii="Century Schoolbook" w:hAnsi="Century Schoolbook"/>
        </w:rPr>
        <w:t xml:space="preserve">e agree with Grant that the trial court erred by awarding </w:t>
      </w:r>
      <w:r w:rsidRPr="00F23164" w:rsidR="007A570C">
        <w:rPr>
          <w:rFonts w:ascii="Century Schoolbook" w:hAnsi="Century Schoolbook"/>
        </w:rPr>
        <w:t xml:space="preserve">Jill </w:t>
      </w:r>
      <w:r w:rsidRPr="00F23164" w:rsidR="00986D6C">
        <w:rPr>
          <w:rFonts w:ascii="Century Schoolbook" w:hAnsi="Century Schoolbook"/>
        </w:rPr>
        <w:t xml:space="preserve">the entire amount of estimated withholdings, rather than </w:t>
      </w:r>
      <w:r w:rsidRPr="00F23164" w:rsidR="002864E2">
        <w:rPr>
          <w:rFonts w:ascii="Century Schoolbook" w:hAnsi="Century Schoolbook"/>
        </w:rPr>
        <w:t xml:space="preserve">only </w:t>
      </w:r>
      <w:r w:rsidRPr="00F23164" w:rsidR="00986D6C">
        <w:rPr>
          <w:rFonts w:ascii="Century Schoolbook" w:hAnsi="Century Schoolbook"/>
        </w:rPr>
        <w:t xml:space="preserve">the amount </w:t>
      </w:r>
      <w:r w:rsidRPr="00F23164" w:rsidR="002864E2">
        <w:rPr>
          <w:rFonts w:ascii="Century Schoolbook" w:hAnsi="Century Schoolbook"/>
        </w:rPr>
        <w:t xml:space="preserve">that </w:t>
      </w:r>
      <w:r w:rsidRPr="00F23164" w:rsidR="00586785">
        <w:rPr>
          <w:rFonts w:ascii="Century Schoolbook" w:hAnsi="Century Schoolbook"/>
        </w:rPr>
        <w:t>exceed</w:t>
      </w:r>
      <w:r w:rsidRPr="00F23164" w:rsidR="002864E2">
        <w:rPr>
          <w:rFonts w:ascii="Century Schoolbook" w:hAnsi="Century Schoolbook"/>
        </w:rPr>
        <w:t>ed</w:t>
      </w:r>
      <w:r w:rsidRPr="00F23164" w:rsidR="00986D6C">
        <w:rPr>
          <w:rFonts w:ascii="Century Schoolbook" w:hAnsi="Century Schoolbook"/>
        </w:rPr>
        <w:t xml:space="preserve"> taxes paid on Jill’s income.  </w:t>
      </w:r>
      <w:r w:rsidRPr="00F23164" w:rsidR="005C0F37">
        <w:rPr>
          <w:rFonts w:ascii="Century Schoolbook" w:hAnsi="Century Schoolbook"/>
        </w:rPr>
        <w:t xml:space="preserve">We find no error based on Jill’s challenges to the court’s award. </w:t>
      </w:r>
    </w:p>
    <w:p w:rsidR="007B46DA" w:rsidRPr="00F23164" w:rsidP="008C05CB" w14:paraId="7B7DCBBC" w14:textId="08E33A22">
      <w:pPr>
        <w:pStyle w:val="Body"/>
        <w:keepNext/>
        <w:ind w:firstLine="0"/>
        <w:outlineLvl w:val="4"/>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Background</w:t>
      </w:r>
    </w:p>
    <w:p w:rsidR="008A05A9" w:rsidRPr="00F23164" w:rsidP="008A05A9" w14:paraId="1BEA7396" w14:textId="057D57BC">
      <w:pPr>
        <w:pStyle w:val="Body"/>
        <w:rPr>
          <w:rFonts w:ascii="Century Schoolbook" w:hAnsi="Century Schoolbook"/>
        </w:rPr>
      </w:pPr>
      <w:r w:rsidRPr="00F23164">
        <w:rPr>
          <w:rFonts w:ascii="Century Schoolbook" w:hAnsi="Century Schoolbook"/>
        </w:rPr>
        <w:t>As described, the parties’ commission agreement entitled Jill to 100 percent of commission</w:t>
      </w:r>
      <w:r w:rsidRPr="00F23164" w:rsidR="00D5328B">
        <w:rPr>
          <w:rFonts w:ascii="Century Schoolbook" w:hAnsi="Century Schoolbook"/>
        </w:rPr>
        <w:t>s</w:t>
      </w:r>
      <w:r w:rsidRPr="00F23164">
        <w:rPr>
          <w:rFonts w:ascii="Century Schoolbook" w:hAnsi="Century Schoolbook"/>
        </w:rPr>
        <w:t xml:space="preserve"> after </w:t>
      </w:r>
      <w:r w:rsidRPr="00F23164" w:rsidR="002864E2">
        <w:rPr>
          <w:rFonts w:ascii="Century Schoolbook" w:hAnsi="Century Schoolbook"/>
        </w:rPr>
        <w:t xml:space="preserve">deduction of </w:t>
      </w:r>
      <w:r w:rsidRPr="00F23164">
        <w:rPr>
          <w:rFonts w:ascii="Century Schoolbook" w:hAnsi="Century Schoolbook"/>
        </w:rPr>
        <w:t xml:space="preserve">expenses and income tax. </w:t>
      </w:r>
      <w:r w:rsidRPr="00F23164" w:rsidR="0022579F">
        <w:rPr>
          <w:rFonts w:ascii="Century Schoolbook" w:hAnsi="Century Schoolbook"/>
        </w:rPr>
        <w:t xml:space="preserve"> </w:t>
      </w:r>
      <w:r w:rsidRPr="00F23164" w:rsidR="00A33F65">
        <w:rPr>
          <w:rFonts w:ascii="Century Schoolbook" w:hAnsi="Century Schoolbook"/>
        </w:rPr>
        <w:t>A</w:t>
      </w:r>
      <w:r w:rsidRPr="00F23164" w:rsidR="006D239A">
        <w:rPr>
          <w:rFonts w:ascii="Century Schoolbook" w:hAnsi="Century Schoolbook"/>
        </w:rPr>
        <w:t xml:space="preserve">s Jill earned commissions, Grant would </w:t>
      </w:r>
      <w:r w:rsidRPr="00F23164" w:rsidR="007B2324">
        <w:rPr>
          <w:rFonts w:ascii="Century Schoolbook" w:hAnsi="Century Schoolbook"/>
        </w:rPr>
        <w:t xml:space="preserve">deduct </w:t>
      </w:r>
      <w:r w:rsidRPr="00F23164" w:rsidR="006D239A">
        <w:rPr>
          <w:rFonts w:ascii="Century Schoolbook" w:hAnsi="Century Schoolbook"/>
        </w:rPr>
        <w:t>estimated federal and state income taxes</w:t>
      </w:r>
      <w:r w:rsidRPr="00F23164">
        <w:rPr>
          <w:rFonts w:ascii="Century Schoolbook" w:hAnsi="Century Schoolbook"/>
        </w:rPr>
        <w:t xml:space="preserve"> and retain those funds in </w:t>
      </w:r>
      <w:r w:rsidRPr="00F23164" w:rsidR="00586785">
        <w:rPr>
          <w:rFonts w:ascii="Century Schoolbook" w:hAnsi="Century Schoolbook"/>
        </w:rPr>
        <w:t>his</w:t>
      </w:r>
      <w:r w:rsidRPr="00F23164">
        <w:rPr>
          <w:rFonts w:ascii="Century Schoolbook" w:hAnsi="Century Schoolbook"/>
        </w:rPr>
        <w:t xml:space="preserve"> accounts</w:t>
      </w:r>
      <w:r w:rsidRPr="00F23164" w:rsidR="004333DC">
        <w:rPr>
          <w:rFonts w:ascii="Century Schoolbook" w:hAnsi="Century Schoolbook"/>
        </w:rPr>
        <w:t>.</w:t>
      </w:r>
      <w:r w:rsidRPr="00F23164" w:rsidR="006D239A">
        <w:rPr>
          <w:rFonts w:ascii="Century Schoolbook" w:hAnsi="Century Schoolbook"/>
        </w:rPr>
        <w:t xml:space="preserve"> </w:t>
      </w:r>
      <w:r w:rsidRPr="00F23164" w:rsidR="004333DC">
        <w:rPr>
          <w:rFonts w:ascii="Century Schoolbook" w:hAnsi="Century Schoolbook"/>
        </w:rPr>
        <w:t xml:space="preserve"> He testified he based the amounts he </w:t>
      </w:r>
      <w:r w:rsidRPr="00F23164" w:rsidR="007B2324">
        <w:rPr>
          <w:rFonts w:ascii="Century Schoolbook" w:hAnsi="Century Schoolbook"/>
        </w:rPr>
        <w:t>retained</w:t>
      </w:r>
      <w:r w:rsidRPr="00F23164" w:rsidR="004333DC">
        <w:rPr>
          <w:rFonts w:ascii="Century Schoolbook" w:hAnsi="Century Schoolbook"/>
        </w:rPr>
        <w:t xml:space="preserve"> on his accountant’s recommendations. </w:t>
      </w:r>
      <w:r w:rsidRPr="00F23164" w:rsidR="00CF1557">
        <w:rPr>
          <w:rFonts w:ascii="Century Schoolbook" w:hAnsi="Century Schoolbook"/>
        </w:rPr>
        <w:t xml:space="preserve"> </w:t>
      </w:r>
    </w:p>
    <w:p w:rsidR="008A05A9" w:rsidRPr="00F23164" w:rsidP="00AE68B1" w14:paraId="569CC019" w14:textId="5CC50218">
      <w:pPr>
        <w:pStyle w:val="Body"/>
        <w:rPr>
          <w:rFonts w:ascii="Century Schoolbook" w:hAnsi="Century Schoolbook"/>
        </w:rPr>
      </w:pPr>
      <w:r w:rsidRPr="00F23164">
        <w:rPr>
          <w:rFonts w:ascii="Century Schoolbook" w:hAnsi="Century Schoolbook"/>
        </w:rPr>
        <w:t>Although Jill was an independent contractor, she did not receive a 1099 tax form and her income was not reported to tax authorities</w:t>
      </w:r>
      <w:r w:rsidRPr="00F23164" w:rsidR="00586785">
        <w:rPr>
          <w:rFonts w:ascii="Century Schoolbook" w:hAnsi="Century Schoolbook"/>
        </w:rPr>
        <w:t xml:space="preserve"> as her own</w:t>
      </w:r>
      <w:r w:rsidRPr="00F23164">
        <w:rPr>
          <w:rFonts w:ascii="Century Schoolbook" w:hAnsi="Century Schoolbook"/>
        </w:rPr>
        <w:t xml:space="preserve">.  Instead, Grant reported her income as that of his S corporation, which in turn </w:t>
      </w:r>
      <w:r w:rsidRPr="00F23164" w:rsidR="002864E2">
        <w:rPr>
          <w:rFonts w:ascii="Century Schoolbook" w:hAnsi="Century Schoolbook"/>
        </w:rPr>
        <w:t xml:space="preserve">was </w:t>
      </w:r>
      <w:r w:rsidRPr="00F23164">
        <w:rPr>
          <w:rFonts w:ascii="Century Schoolbook" w:hAnsi="Century Schoolbook"/>
        </w:rPr>
        <w:t>reported as his own income on the couple’s joint tax returns.</w:t>
      </w:r>
      <w:r>
        <w:rPr>
          <w:rStyle w:val="FootnoteReference"/>
          <w:rFonts w:ascii="Century Schoolbook" w:hAnsi="Century Schoolbook"/>
        </w:rPr>
        <w:footnoteReference w:id="18"/>
      </w:r>
      <w:r w:rsidRPr="00F23164">
        <w:rPr>
          <w:rFonts w:ascii="Century Schoolbook" w:hAnsi="Century Schoolbook"/>
        </w:rPr>
        <w:t xml:space="preserve">  Jill’s business expenses were similarly reported as the S corporation’s expenses, </w:t>
      </w:r>
      <w:r w:rsidRPr="00F23164" w:rsidR="002864E2">
        <w:rPr>
          <w:rFonts w:ascii="Century Schoolbook" w:hAnsi="Century Schoolbook"/>
        </w:rPr>
        <w:t xml:space="preserve">which had the effect of </w:t>
      </w:r>
      <w:r w:rsidRPr="00F23164">
        <w:rPr>
          <w:rFonts w:ascii="Century Schoolbook" w:hAnsi="Century Schoolbook"/>
        </w:rPr>
        <w:t xml:space="preserve">lowering Grant’s reported income on the joint returns.  According to Grant, the parties used this tax reporting scheme because it was advantageous to both of them.  </w:t>
      </w:r>
    </w:p>
    <w:p w:rsidR="005C0F37" w:rsidRPr="00F23164" w:rsidP="005C0F37" w14:paraId="0EAC5A4E" w14:textId="20467240">
      <w:pPr>
        <w:pStyle w:val="Body"/>
        <w:rPr>
          <w:rFonts w:ascii="Century Schoolbook" w:hAnsi="Century Schoolbook"/>
        </w:rPr>
      </w:pPr>
      <w:r w:rsidRPr="00F23164">
        <w:rPr>
          <w:rFonts w:ascii="Century Schoolbook" w:hAnsi="Century Schoolbook"/>
        </w:rPr>
        <w:t xml:space="preserve">After the first two years of the parties’ joint work, Grant began providing Jill with commission statements, which detailed her gross commissions and all </w:t>
      </w:r>
      <w:r w:rsidRPr="00F23164" w:rsidR="007B2324">
        <w:rPr>
          <w:rFonts w:ascii="Century Schoolbook" w:hAnsi="Century Schoolbook"/>
        </w:rPr>
        <w:t xml:space="preserve">the amounts Grant </w:t>
      </w:r>
      <w:r w:rsidRPr="00F23164">
        <w:rPr>
          <w:rFonts w:ascii="Century Schoolbook" w:hAnsi="Century Schoolbook"/>
        </w:rPr>
        <w:t>deduct</w:t>
      </w:r>
      <w:r w:rsidRPr="00F23164" w:rsidR="007B2324">
        <w:rPr>
          <w:rFonts w:ascii="Century Schoolbook" w:hAnsi="Century Schoolbook"/>
        </w:rPr>
        <w:t>ed</w:t>
      </w:r>
      <w:r w:rsidRPr="00F23164">
        <w:rPr>
          <w:rFonts w:ascii="Century Schoolbook" w:hAnsi="Century Schoolbook"/>
        </w:rPr>
        <w:t xml:space="preserve">, including </w:t>
      </w:r>
      <w:r w:rsidRPr="00F23164" w:rsidR="007B2324">
        <w:rPr>
          <w:rFonts w:ascii="Century Schoolbook" w:hAnsi="Century Schoolbook"/>
        </w:rPr>
        <w:t xml:space="preserve">the amounts he retained for </w:t>
      </w:r>
      <w:r w:rsidRPr="00F23164">
        <w:rPr>
          <w:rFonts w:ascii="Century Schoolbook" w:hAnsi="Century Schoolbook"/>
        </w:rPr>
        <w:t>tax</w:t>
      </w:r>
      <w:r w:rsidRPr="00F23164" w:rsidR="007B2324">
        <w:rPr>
          <w:rFonts w:ascii="Century Schoolbook" w:hAnsi="Century Schoolbook"/>
        </w:rPr>
        <w:t xml:space="preserve">es. </w:t>
      </w:r>
      <w:r w:rsidRPr="00F23164">
        <w:rPr>
          <w:rFonts w:ascii="Century Schoolbook" w:hAnsi="Century Schoolbook"/>
        </w:rPr>
        <w:t xml:space="preserve"> </w:t>
      </w:r>
      <w:r w:rsidRPr="00F23164" w:rsidR="008A05A9">
        <w:rPr>
          <w:rFonts w:ascii="Century Schoolbook" w:hAnsi="Century Schoolbook"/>
        </w:rPr>
        <w:t xml:space="preserve">By the time of trial, Grant had discarded all but a few of these commission statements, and Jill had retained none.  </w:t>
      </w:r>
      <w:r w:rsidRPr="00F23164">
        <w:rPr>
          <w:rFonts w:ascii="Century Schoolbook" w:hAnsi="Century Schoolbook"/>
        </w:rPr>
        <w:t xml:space="preserve">Grant produced a schedule of Jill’s gross commissions earned and net commissions paid from 2002 to 2014, but </w:t>
      </w:r>
      <w:r w:rsidRPr="00F23164" w:rsidR="002864E2">
        <w:rPr>
          <w:rFonts w:ascii="Century Schoolbook" w:hAnsi="Century Schoolbook"/>
        </w:rPr>
        <w:t>it</w:t>
      </w:r>
      <w:r w:rsidRPr="00F23164">
        <w:rPr>
          <w:rFonts w:ascii="Century Schoolbook" w:hAnsi="Century Schoolbook"/>
        </w:rPr>
        <w:t xml:space="preserve"> did not detail </w:t>
      </w:r>
      <w:r w:rsidRPr="00F23164" w:rsidR="00DD4D73">
        <w:rPr>
          <w:rFonts w:ascii="Century Schoolbook" w:hAnsi="Century Schoolbook"/>
        </w:rPr>
        <w:t>his</w:t>
      </w:r>
      <w:r w:rsidRPr="00F23164">
        <w:rPr>
          <w:rFonts w:ascii="Century Schoolbook" w:hAnsi="Century Schoolbook"/>
        </w:rPr>
        <w:t xml:space="preserve"> deduction</w:t>
      </w:r>
      <w:r w:rsidRPr="00F23164" w:rsidR="00DD4D73">
        <w:rPr>
          <w:rFonts w:ascii="Century Schoolbook" w:hAnsi="Century Schoolbook"/>
        </w:rPr>
        <w:t>s</w:t>
      </w:r>
      <w:r w:rsidRPr="00F23164">
        <w:rPr>
          <w:rFonts w:ascii="Century Schoolbook" w:hAnsi="Century Schoolbook"/>
        </w:rPr>
        <w:t xml:space="preserve">.  </w:t>
      </w:r>
    </w:p>
    <w:p w:rsidR="00F35025" w:rsidRPr="00F23164" w:rsidP="003110B4" w14:paraId="470C355D" w14:textId="54BA5B01">
      <w:pPr>
        <w:pStyle w:val="Body"/>
        <w:rPr>
          <w:rFonts w:ascii="Century Schoolbook" w:hAnsi="Century Schoolbook"/>
        </w:rPr>
      </w:pPr>
      <w:r w:rsidRPr="00F23164">
        <w:rPr>
          <w:rFonts w:ascii="Century Schoolbook" w:hAnsi="Century Schoolbook"/>
        </w:rPr>
        <w:t xml:space="preserve">Grant testified he would deduct 30 to 40 percent of Jill’s commissions for taxes.  On cross-examination, he agreed this was the typical range, and added “or less.”  When Jill’s counsel presented a particular commission statement reflecting a </w:t>
      </w:r>
      <w:r w:rsidRPr="00F23164" w:rsidR="00294467">
        <w:rPr>
          <w:rFonts w:ascii="Century Schoolbook" w:hAnsi="Century Schoolbook"/>
        </w:rPr>
        <w:t>deduction</w:t>
      </w:r>
      <w:r w:rsidRPr="00F23164">
        <w:rPr>
          <w:rFonts w:ascii="Century Schoolbook" w:hAnsi="Century Schoolbook"/>
        </w:rPr>
        <w:t xml:space="preserve"> of 40 percent for taxes, </w:t>
      </w:r>
      <w:r w:rsidR="00DC6F5B">
        <w:rPr>
          <w:rFonts w:ascii="Century Schoolbook" w:hAnsi="Century Schoolbook"/>
        </w:rPr>
        <w:t>c</w:t>
      </w:r>
      <w:r w:rsidRPr="00F23164">
        <w:rPr>
          <w:rFonts w:ascii="Century Schoolbook" w:hAnsi="Century Schoolbook"/>
        </w:rPr>
        <w:t xml:space="preserve">ounsel asked if that was what Grant was “typically taking out of Jill’s commissions,” and Grant answered, “Yes.”  </w:t>
      </w:r>
      <w:r w:rsidRPr="00F23164" w:rsidR="003110B4">
        <w:rPr>
          <w:rFonts w:ascii="Century Schoolbook" w:hAnsi="Century Schoolbook"/>
        </w:rPr>
        <w:t xml:space="preserve">Jill testified Grant typically took out 40 percent of her commissions for taxes. </w:t>
      </w:r>
      <w:r w:rsidR="00396FCF">
        <w:rPr>
          <w:rFonts w:ascii="Century Schoolbook" w:hAnsi="Century Schoolbook"/>
        </w:rPr>
        <w:t xml:space="preserve"> </w:t>
      </w:r>
      <w:r w:rsidRPr="00F23164" w:rsidR="003110B4">
        <w:rPr>
          <w:rFonts w:ascii="Century Schoolbook" w:hAnsi="Century Schoolbook"/>
        </w:rPr>
        <w:t xml:space="preserve">And the </w:t>
      </w:r>
      <w:r w:rsidRPr="00F23164" w:rsidR="006D627C">
        <w:rPr>
          <w:rFonts w:ascii="Century Schoolbook" w:hAnsi="Century Schoolbook"/>
        </w:rPr>
        <w:t xml:space="preserve">few commission statements admitted at trial reflected withholdings </w:t>
      </w:r>
      <w:r w:rsidRPr="00F23164" w:rsidR="002864E2">
        <w:rPr>
          <w:rFonts w:ascii="Century Schoolbook" w:hAnsi="Century Schoolbook"/>
        </w:rPr>
        <w:t>that ranged between</w:t>
      </w:r>
      <w:r w:rsidRPr="00F23164" w:rsidR="006D627C">
        <w:rPr>
          <w:rFonts w:ascii="Century Schoolbook" w:hAnsi="Century Schoolbook"/>
        </w:rPr>
        <w:t xml:space="preserve"> 28 </w:t>
      </w:r>
      <w:r w:rsidRPr="00F23164" w:rsidR="002864E2">
        <w:rPr>
          <w:rFonts w:ascii="Century Schoolbook" w:hAnsi="Century Schoolbook"/>
        </w:rPr>
        <w:t>and</w:t>
      </w:r>
      <w:r w:rsidRPr="00F23164" w:rsidR="006D627C">
        <w:rPr>
          <w:rFonts w:ascii="Century Schoolbook" w:hAnsi="Century Schoolbook"/>
        </w:rPr>
        <w:t xml:space="preserve"> 41 percent </w:t>
      </w:r>
      <w:r w:rsidRPr="00F23164" w:rsidR="003110B4">
        <w:rPr>
          <w:rFonts w:ascii="Century Schoolbook" w:hAnsi="Century Schoolbook"/>
        </w:rPr>
        <w:t xml:space="preserve">for </w:t>
      </w:r>
      <w:r w:rsidRPr="00F23164" w:rsidR="006D627C">
        <w:rPr>
          <w:rFonts w:ascii="Century Schoolbook" w:hAnsi="Century Schoolbook"/>
        </w:rPr>
        <w:t xml:space="preserve">taxes. </w:t>
      </w:r>
      <w:r w:rsidRPr="00F23164" w:rsidR="003110B4">
        <w:rPr>
          <w:rFonts w:ascii="Century Schoolbook" w:hAnsi="Century Schoolbook"/>
        </w:rPr>
        <w:t xml:space="preserve"> </w:t>
      </w:r>
    </w:p>
    <w:p w:rsidR="000D466F" w:rsidP="005469E5" w14:paraId="2B4E9029" w14:textId="77777777">
      <w:pPr>
        <w:pStyle w:val="Body"/>
        <w:rPr>
          <w:rFonts w:ascii="Century Schoolbook" w:hAnsi="Century Schoolbook"/>
        </w:rPr>
      </w:pPr>
      <w:r w:rsidRPr="00F23164">
        <w:rPr>
          <w:rFonts w:ascii="Century Schoolbook" w:hAnsi="Century Schoolbook"/>
        </w:rPr>
        <w:t xml:space="preserve">The amounts Grant withheld had no obvious relation to the amounts </w:t>
      </w:r>
      <w:r w:rsidRPr="00F23164" w:rsidR="00294467">
        <w:rPr>
          <w:rFonts w:ascii="Century Schoolbook" w:hAnsi="Century Schoolbook"/>
        </w:rPr>
        <w:t>he</w:t>
      </w:r>
      <w:r w:rsidRPr="00F23164" w:rsidR="007C5F21">
        <w:rPr>
          <w:rFonts w:ascii="Century Schoolbook" w:hAnsi="Century Schoolbook"/>
        </w:rPr>
        <w:t xml:space="preserve"> </w:t>
      </w:r>
      <w:r w:rsidRPr="00F23164">
        <w:rPr>
          <w:rFonts w:ascii="Century Schoolbook" w:hAnsi="Century Schoolbook"/>
        </w:rPr>
        <w:t xml:space="preserve">paid </w:t>
      </w:r>
      <w:r w:rsidRPr="00F23164" w:rsidR="00CF1557">
        <w:rPr>
          <w:rFonts w:ascii="Century Schoolbook" w:hAnsi="Century Schoolbook"/>
        </w:rPr>
        <w:t xml:space="preserve">in taxes on </w:t>
      </w:r>
      <w:r w:rsidRPr="00F23164" w:rsidR="003110B4">
        <w:rPr>
          <w:rFonts w:ascii="Century Schoolbook" w:hAnsi="Century Schoolbook"/>
        </w:rPr>
        <w:t>the parties’</w:t>
      </w:r>
      <w:r w:rsidRPr="00F23164" w:rsidR="00CF1557">
        <w:rPr>
          <w:rFonts w:ascii="Century Schoolbook" w:hAnsi="Century Schoolbook"/>
        </w:rPr>
        <w:t xml:space="preserve"> </w:t>
      </w:r>
      <w:r w:rsidRPr="00F23164" w:rsidR="007C5F21">
        <w:rPr>
          <w:rFonts w:ascii="Century Schoolbook" w:hAnsi="Century Schoolbook"/>
        </w:rPr>
        <w:t>combined incomes</w:t>
      </w:r>
      <w:r w:rsidRPr="00F23164" w:rsidR="00CF1557">
        <w:rPr>
          <w:rFonts w:ascii="Century Schoolbook" w:hAnsi="Century Schoolbook"/>
        </w:rPr>
        <w:t xml:space="preserve">. </w:t>
      </w:r>
      <w:r w:rsidRPr="00F23164" w:rsidR="003110B4">
        <w:rPr>
          <w:rFonts w:ascii="Century Schoolbook" w:hAnsi="Century Schoolbook"/>
        </w:rPr>
        <w:t xml:space="preserve"> Even when the total amount of taxes paid by the parties was lower than the amount Grant had </w:t>
      </w:r>
      <w:r w:rsidRPr="00F23164" w:rsidR="007C5F21">
        <w:rPr>
          <w:rFonts w:ascii="Century Schoolbook" w:hAnsi="Century Schoolbook"/>
        </w:rPr>
        <w:t xml:space="preserve">taken from her commissions, he never refunded any </w:t>
      </w:r>
      <w:r w:rsidRPr="00F23164" w:rsidR="002864E2">
        <w:rPr>
          <w:rFonts w:ascii="Century Schoolbook" w:hAnsi="Century Schoolbook"/>
        </w:rPr>
        <w:t>of the withheld monies</w:t>
      </w:r>
      <w:r w:rsidRPr="00F23164" w:rsidR="007C5F21">
        <w:rPr>
          <w:rFonts w:ascii="Century Schoolbook" w:hAnsi="Century Schoolbook"/>
        </w:rPr>
        <w:t xml:space="preserve"> to Jill.  </w:t>
      </w:r>
    </w:p>
    <w:p w:rsidR="00DD6722" w:rsidRPr="00F23164" w:rsidP="005469E5" w14:paraId="6B0A02E8" w14:textId="5B2EBE7C">
      <w:pPr>
        <w:pStyle w:val="Body"/>
        <w:rPr>
          <w:rFonts w:ascii="Century Schoolbook" w:hAnsi="Century Schoolbook"/>
        </w:rPr>
      </w:pPr>
      <w:r w:rsidRPr="00F23164">
        <w:rPr>
          <w:rFonts w:ascii="Century Schoolbook" w:hAnsi="Century Schoolbook"/>
        </w:rPr>
        <w:t>F</w:t>
      </w:r>
      <w:r w:rsidRPr="00F23164" w:rsidR="007C5F21">
        <w:rPr>
          <w:rFonts w:ascii="Century Schoolbook" w:hAnsi="Century Schoolbook"/>
        </w:rPr>
        <w:t xml:space="preserve">or </w:t>
      </w:r>
      <w:r w:rsidRPr="00F23164">
        <w:rPr>
          <w:rFonts w:ascii="Century Schoolbook" w:hAnsi="Century Schoolbook"/>
        </w:rPr>
        <w:t xml:space="preserve">tax year </w:t>
      </w:r>
      <w:r w:rsidRPr="00F23164" w:rsidR="00D30304">
        <w:rPr>
          <w:rFonts w:ascii="Century Schoolbook" w:hAnsi="Century Schoolbook"/>
        </w:rPr>
        <w:t xml:space="preserve">2007, Grant paid $13,389 in federal income tax and $9,452 in state income tax.  At trial, he did not dispute that based on his typical withholdings, he would have retained between $77,925 and $103,900 from Jill’s commissions </w:t>
      </w:r>
      <w:r w:rsidRPr="00F23164" w:rsidR="0018433E">
        <w:rPr>
          <w:rFonts w:ascii="Century Schoolbook" w:hAnsi="Century Schoolbook"/>
        </w:rPr>
        <w:t xml:space="preserve">that year </w:t>
      </w:r>
      <w:r w:rsidRPr="00F23164" w:rsidR="00D30304">
        <w:rPr>
          <w:rFonts w:ascii="Century Schoolbook" w:hAnsi="Century Schoolbook"/>
        </w:rPr>
        <w:t xml:space="preserve">(which totaled about $260,000).  For </w:t>
      </w:r>
      <w:r w:rsidRPr="00F23164" w:rsidR="007C5F21">
        <w:rPr>
          <w:rFonts w:ascii="Century Schoolbook" w:hAnsi="Century Schoolbook"/>
        </w:rPr>
        <w:t xml:space="preserve">2000, Grant paid </w:t>
      </w:r>
      <w:r w:rsidRPr="00F23164" w:rsidR="00AE68B1">
        <w:rPr>
          <w:rFonts w:ascii="Century Schoolbook" w:hAnsi="Century Schoolbook"/>
        </w:rPr>
        <w:t xml:space="preserve">$12,450 in federal income tax and $1,792 in state income tax.  At trial, </w:t>
      </w:r>
      <w:r w:rsidRPr="00F23164">
        <w:rPr>
          <w:rFonts w:ascii="Century Schoolbook" w:hAnsi="Century Schoolbook"/>
        </w:rPr>
        <w:t>he</w:t>
      </w:r>
      <w:r w:rsidRPr="00F23164" w:rsidR="00AE68B1">
        <w:rPr>
          <w:rFonts w:ascii="Century Schoolbook" w:hAnsi="Century Schoolbook"/>
        </w:rPr>
        <w:t xml:space="preserve"> agreed </w:t>
      </w:r>
      <w:r w:rsidRPr="00F23164" w:rsidR="004E29DB">
        <w:rPr>
          <w:rFonts w:ascii="Century Schoolbook" w:hAnsi="Century Schoolbook"/>
        </w:rPr>
        <w:t xml:space="preserve">that </w:t>
      </w:r>
      <w:r w:rsidRPr="00F23164" w:rsidR="00AE68B1">
        <w:rPr>
          <w:rFonts w:ascii="Century Schoolbook" w:hAnsi="Century Schoolbook"/>
        </w:rPr>
        <w:t xml:space="preserve">based on his typical withholdings, he would have </w:t>
      </w:r>
      <w:r w:rsidRPr="00F23164" w:rsidR="00AE68B1">
        <w:rPr>
          <w:rFonts w:ascii="Century Schoolbook" w:hAnsi="Century Schoolbook"/>
          <w:lang w:bidi="ar-SA"/>
        </w:rPr>
        <w:t xml:space="preserve">retained </w:t>
      </w:r>
      <w:r w:rsidRPr="00F23164" w:rsidR="003110B4">
        <w:rPr>
          <w:rFonts w:ascii="Century Schoolbook" w:hAnsi="Century Schoolbook"/>
        </w:rPr>
        <w:t>between $134,000 and $179,000 from Jill’s commissions</w:t>
      </w:r>
      <w:r w:rsidRPr="00F23164" w:rsidR="00AE68B1">
        <w:rPr>
          <w:rFonts w:ascii="Century Schoolbook" w:hAnsi="Century Schoolbook"/>
        </w:rPr>
        <w:t xml:space="preserve"> that year (which totaled </w:t>
      </w:r>
      <w:r w:rsidRPr="00F23164" w:rsidR="00305307">
        <w:rPr>
          <w:rFonts w:ascii="Century Schoolbook" w:hAnsi="Century Schoolbook"/>
        </w:rPr>
        <w:t xml:space="preserve">about </w:t>
      </w:r>
      <w:r w:rsidRPr="00F23164" w:rsidR="00AE68B1">
        <w:rPr>
          <w:rFonts w:ascii="Century Schoolbook" w:hAnsi="Century Schoolbook"/>
        </w:rPr>
        <w:t>$4</w:t>
      </w:r>
      <w:r w:rsidRPr="00F23164" w:rsidR="00305307">
        <w:rPr>
          <w:rFonts w:ascii="Century Schoolbook" w:hAnsi="Century Schoolbook"/>
        </w:rPr>
        <w:t>50</w:t>
      </w:r>
      <w:r w:rsidRPr="00F23164" w:rsidR="00AE68B1">
        <w:rPr>
          <w:rFonts w:ascii="Century Schoolbook" w:hAnsi="Century Schoolbook"/>
        </w:rPr>
        <w:t xml:space="preserve">,000). </w:t>
      </w:r>
      <w:r w:rsidRPr="00F23164" w:rsidR="00D30304">
        <w:rPr>
          <w:rFonts w:ascii="Century Schoolbook" w:hAnsi="Century Schoolbook"/>
        </w:rPr>
        <w:t xml:space="preserve"> He refunded no money to Jill for those years. </w:t>
      </w:r>
      <w:r w:rsidRPr="00F23164" w:rsidR="00AE68B1">
        <w:rPr>
          <w:rFonts w:ascii="Century Schoolbook" w:hAnsi="Century Schoolbook"/>
        </w:rPr>
        <w:t xml:space="preserve"> </w:t>
      </w:r>
      <w:r w:rsidRPr="00F23164" w:rsidR="002E4956">
        <w:rPr>
          <w:rFonts w:ascii="Century Schoolbook" w:hAnsi="Century Schoolbook"/>
        </w:rPr>
        <w:t xml:space="preserve">After questioning Grant about the tax and withholding </w:t>
      </w:r>
      <w:r w:rsidRPr="00F23164" w:rsidR="002864E2">
        <w:rPr>
          <w:rFonts w:ascii="Century Schoolbook" w:hAnsi="Century Schoolbook"/>
        </w:rPr>
        <w:t>amounts</w:t>
      </w:r>
      <w:r w:rsidRPr="00F23164" w:rsidR="002E4956">
        <w:rPr>
          <w:rFonts w:ascii="Century Schoolbook" w:hAnsi="Century Schoolbook"/>
        </w:rPr>
        <w:t xml:space="preserve"> for 2000, Jill’s counsel asked him if </w:t>
      </w:r>
      <w:r w:rsidRPr="00F23164" w:rsidR="00305307">
        <w:rPr>
          <w:rFonts w:ascii="Century Schoolbook" w:hAnsi="Century Schoolbook"/>
        </w:rPr>
        <w:t xml:space="preserve">he </w:t>
      </w:r>
      <w:r w:rsidRPr="00F23164" w:rsidR="002E4956">
        <w:rPr>
          <w:rFonts w:ascii="Century Schoolbook" w:hAnsi="Century Schoolbook"/>
        </w:rPr>
        <w:t xml:space="preserve">had told Jill </w:t>
      </w:r>
      <w:r w:rsidRPr="00F23164" w:rsidR="005469E5">
        <w:rPr>
          <w:rFonts w:ascii="Century Schoolbook" w:hAnsi="Century Schoolbook"/>
        </w:rPr>
        <w:t xml:space="preserve">this was “a fair deal for her.”  Grant replied:  “Put it in those terms, no.  She had the ability to look at the tax returns.  She signed the tax return.  I never stopped her from calling [the accountant].  I encouraged her if she had questions.”  </w:t>
      </w:r>
    </w:p>
    <w:p w:rsidR="00C5252A" w:rsidRPr="00F23164" w:rsidP="00074622" w14:paraId="7D602FDE" w14:textId="71098779">
      <w:pPr>
        <w:pStyle w:val="Body"/>
        <w:rPr>
          <w:rFonts w:ascii="Century Schoolbook" w:hAnsi="Century Schoolbook"/>
          <w:lang w:bidi="ar-SA"/>
        </w:rPr>
      </w:pPr>
      <w:r w:rsidRPr="00F23164">
        <w:rPr>
          <w:rFonts w:ascii="Century Schoolbook" w:hAnsi="Century Schoolbook"/>
        </w:rPr>
        <w:t>Jill claimed Grant’s withholding and retention of excessive amount</w:t>
      </w:r>
      <w:r w:rsidRPr="00F23164" w:rsidR="002864E2">
        <w:rPr>
          <w:rFonts w:ascii="Century Schoolbook" w:hAnsi="Century Schoolbook"/>
        </w:rPr>
        <w:t>s</w:t>
      </w:r>
      <w:r w:rsidRPr="00F23164">
        <w:rPr>
          <w:rFonts w:ascii="Century Schoolbook" w:hAnsi="Century Schoolbook"/>
        </w:rPr>
        <w:t xml:space="preserve"> for taxes from her commissions constituted breach</w:t>
      </w:r>
      <w:r w:rsidR="00166396">
        <w:rPr>
          <w:rFonts w:ascii="Century Schoolbook" w:hAnsi="Century Schoolbook"/>
        </w:rPr>
        <w:t>es</w:t>
      </w:r>
      <w:r w:rsidRPr="00F23164">
        <w:rPr>
          <w:rFonts w:ascii="Century Schoolbook" w:hAnsi="Century Schoolbook"/>
        </w:rPr>
        <w:t xml:space="preserve"> of his fiduciary duty. </w:t>
      </w:r>
      <w:r w:rsidRPr="00F23164" w:rsidR="00D23F4A">
        <w:rPr>
          <w:rFonts w:ascii="Century Schoolbook" w:hAnsi="Century Schoolbook"/>
          <w:lang w:bidi="ar-SA"/>
        </w:rPr>
        <w:t xml:space="preserve"> </w:t>
      </w:r>
      <w:r w:rsidRPr="00F23164">
        <w:rPr>
          <w:rFonts w:ascii="Century Schoolbook" w:hAnsi="Century Schoolbook"/>
          <w:lang w:bidi="ar-SA"/>
        </w:rPr>
        <w:t xml:space="preserve">Grant countered that Jill never suffered damages due to his withholding practices because they “sav[ed] her money in taxes,” to his detriment.  </w:t>
      </w:r>
      <w:r w:rsidRPr="00F23164" w:rsidR="00CC4D6D">
        <w:rPr>
          <w:rFonts w:ascii="Century Schoolbook" w:hAnsi="Century Schoolbook"/>
          <w:lang w:bidi="ar-SA"/>
        </w:rPr>
        <w:t xml:space="preserve">He called </w:t>
      </w:r>
      <w:r w:rsidRPr="00F23164" w:rsidR="00305307">
        <w:rPr>
          <w:rFonts w:ascii="Century Schoolbook" w:hAnsi="Century Schoolbook"/>
          <w:lang w:bidi="ar-SA"/>
        </w:rPr>
        <w:t xml:space="preserve">a </w:t>
      </w:r>
      <w:r w:rsidRPr="00F23164" w:rsidR="00CC4D6D">
        <w:rPr>
          <w:rFonts w:ascii="Century Schoolbook" w:hAnsi="Century Schoolbook"/>
          <w:lang w:bidi="ar-SA"/>
        </w:rPr>
        <w:t>forensic account</w:t>
      </w:r>
      <w:r w:rsidRPr="00F23164" w:rsidR="00305307">
        <w:rPr>
          <w:rFonts w:ascii="Century Schoolbook" w:hAnsi="Century Schoolbook"/>
          <w:lang w:bidi="ar-SA"/>
        </w:rPr>
        <w:t>ing expert, who</w:t>
      </w:r>
      <w:r w:rsidRPr="00F23164">
        <w:rPr>
          <w:rFonts w:ascii="Century Schoolbook" w:hAnsi="Century Schoolbook"/>
          <w:lang w:bidi="ar-SA"/>
        </w:rPr>
        <w:t xml:space="preserve"> </w:t>
      </w:r>
      <w:r w:rsidRPr="00F23164" w:rsidR="00CC4D6D">
        <w:rPr>
          <w:rFonts w:ascii="Century Schoolbook" w:hAnsi="Century Schoolbook"/>
          <w:lang w:bidi="ar-SA"/>
        </w:rPr>
        <w:t>testified about his computation of Jill’s tax liability f</w:t>
      </w:r>
      <w:r w:rsidRPr="00F23164">
        <w:rPr>
          <w:rFonts w:ascii="Century Schoolbook" w:hAnsi="Century Schoolbook"/>
          <w:lang w:bidi="ar-SA"/>
        </w:rPr>
        <w:t xml:space="preserve">rom 2002 to 2014 under a hypothetical scenario in which </w:t>
      </w:r>
      <w:r w:rsidRPr="00F23164" w:rsidR="00074622">
        <w:rPr>
          <w:rFonts w:ascii="Century Schoolbook" w:hAnsi="Century Schoolbook"/>
          <w:lang w:bidi="ar-SA"/>
        </w:rPr>
        <w:t xml:space="preserve">she was entitled to only 80 percent of her income, her income was reported as her own, and </w:t>
      </w:r>
      <w:r w:rsidRPr="00F23164">
        <w:rPr>
          <w:rFonts w:ascii="Century Schoolbook" w:hAnsi="Century Schoolbook"/>
          <w:lang w:bidi="ar-SA"/>
        </w:rPr>
        <w:t>she filed her taxes separately</w:t>
      </w:r>
      <w:r w:rsidRPr="00F23164" w:rsidR="00074622">
        <w:rPr>
          <w:rFonts w:ascii="Century Schoolbook" w:hAnsi="Century Schoolbook"/>
          <w:lang w:bidi="ar-SA"/>
        </w:rPr>
        <w:t xml:space="preserve">. </w:t>
      </w:r>
      <w:r w:rsidRPr="00F23164">
        <w:rPr>
          <w:rFonts w:ascii="Century Schoolbook" w:hAnsi="Century Schoolbook"/>
          <w:lang w:bidi="ar-SA"/>
        </w:rPr>
        <w:t xml:space="preserve"> </w:t>
      </w:r>
      <w:r w:rsidRPr="00F23164" w:rsidR="00074622">
        <w:rPr>
          <w:rFonts w:ascii="Century Schoolbook" w:hAnsi="Century Schoolbook"/>
          <w:lang w:bidi="ar-SA"/>
        </w:rPr>
        <w:t xml:space="preserve">Based on his calculations of federal income tax, federal self-employment tax, and state income tax, </w:t>
      </w:r>
      <w:r w:rsidRPr="00F23164" w:rsidR="00305307">
        <w:rPr>
          <w:rFonts w:ascii="Century Schoolbook" w:hAnsi="Century Schoolbook"/>
          <w:lang w:bidi="ar-SA"/>
        </w:rPr>
        <w:t>the expert</w:t>
      </w:r>
      <w:r w:rsidRPr="00F23164" w:rsidR="00074622">
        <w:rPr>
          <w:rFonts w:ascii="Century Schoolbook" w:hAnsi="Century Schoolbook"/>
          <w:lang w:bidi="ar-SA"/>
        </w:rPr>
        <w:t xml:space="preserve"> concluded that under this scenario, Jill would have paid over $133,000 more than Grant had withheld from her commissions.  </w:t>
      </w:r>
    </w:p>
    <w:p w:rsidR="00277F49" w:rsidRPr="00F23164" w:rsidP="00D51CCB" w14:paraId="4E637B51" w14:textId="0B26795D">
      <w:pPr>
        <w:pStyle w:val="Body"/>
        <w:rPr>
          <w:rFonts w:ascii="Century Schoolbook" w:hAnsi="Century Schoolbook"/>
        </w:rPr>
      </w:pPr>
      <w:r w:rsidRPr="00F23164">
        <w:rPr>
          <w:rFonts w:ascii="Century Schoolbook" w:hAnsi="Century Schoolbook"/>
        </w:rPr>
        <w:t xml:space="preserve">The trial court concluded Grant had breached his fiduciary duty by withholding excessive amounts for taxes from Jill’s commissions.  Initially, the court found that extraordinary circumstances warranted shifting to Grant the burden to prove he “actually paid taxes in the amounts withheld.”  </w:t>
      </w:r>
      <w:r w:rsidRPr="00F23164" w:rsidR="00D51CCB">
        <w:rPr>
          <w:rFonts w:ascii="Century Schoolbook" w:hAnsi="Century Schoolbook"/>
        </w:rPr>
        <w:t xml:space="preserve">Among other things, </w:t>
      </w:r>
      <w:r w:rsidRPr="00F23164">
        <w:rPr>
          <w:rFonts w:ascii="Century Schoolbook" w:hAnsi="Century Schoolbook"/>
        </w:rPr>
        <w:t xml:space="preserve">the </w:t>
      </w:r>
      <w:r w:rsidRPr="00F23164" w:rsidR="00D51CCB">
        <w:rPr>
          <w:rFonts w:ascii="Century Schoolbook" w:hAnsi="Century Schoolbook"/>
        </w:rPr>
        <w:t xml:space="preserve">court determined that </w:t>
      </w:r>
      <w:r w:rsidRPr="00F23164">
        <w:rPr>
          <w:rFonts w:ascii="Century Schoolbook" w:hAnsi="Century Schoolbook"/>
        </w:rPr>
        <w:t>Grant had “exclusive access to the relevant financial and tax records</w:t>
      </w:r>
      <w:r w:rsidRPr="00F23164" w:rsidR="00D51CCB">
        <w:rPr>
          <w:rFonts w:ascii="Century Schoolbook" w:hAnsi="Century Schoolbook"/>
        </w:rPr>
        <w:t>,</w:t>
      </w:r>
      <w:r w:rsidRPr="00F23164">
        <w:rPr>
          <w:rFonts w:ascii="Century Schoolbook" w:hAnsi="Century Schoolbook"/>
        </w:rPr>
        <w:t xml:space="preserve">” </w:t>
      </w:r>
      <w:r w:rsidRPr="00F23164" w:rsidR="00D51CCB">
        <w:rPr>
          <w:rFonts w:ascii="Century Schoolbook" w:hAnsi="Century Schoolbook"/>
        </w:rPr>
        <w:t xml:space="preserve">that </w:t>
      </w:r>
      <w:r w:rsidRPr="00F23164">
        <w:rPr>
          <w:rFonts w:ascii="Century Schoolbook" w:hAnsi="Century Schoolbook"/>
        </w:rPr>
        <w:t>Jill “lacked the critical information about her actual year-end tax bracket</w:t>
      </w:r>
      <w:r w:rsidRPr="00F23164" w:rsidR="00D51CCB">
        <w:rPr>
          <w:rFonts w:ascii="Century Schoolbook" w:hAnsi="Century Schoolbook"/>
        </w:rPr>
        <w:t xml:space="preserve">,” and that Grant never offered to refund “the difference between the large withholding amount and their greatly reduced actual tax burden.”  </w:t>
      </w:r>
    </w:p>
    <w:p w:rsidR="00F9668C" w:rsidRPr="00F23164" w:rsidP="00C11635" w14:paraId="758F21FA" w14:textId="5885A83E">
      <w:pPr>
        <w:pStyle w:val="Body"/>
        <w:rPr>
          <w:rFonts w:ascii="Century Schoolbook" w:hAnsi="Century Schoolbook"/>
        </w:rPr>
      </w:pPr>
      <w:r w:rsidRPr="00F23164">
        <w:rPr>
          <w:rFonts w:ascii="Century Schoolbook" w:hAnsi="Century Schoolbook"/>
        </w:rPr>
        <w:t xml:space="preserve">The trial court found that </w:t>
      </w:r>
      <w:r w:rsidRPr="00F23164" w:rsidR="00D51CCB">
        <w:rPr>
          <w:rFonts w:ascii="Century Schoolbook" w:hAnsi="Century Schoolbook"/>
        </w:rPr>
        <w:t xml:space="preserve">Grant </w:t>
      </w:r>
      <w:r w:rsidRPr="00F23164">
        <w:rPr>
          <w:rFonts w:ascii="Century Schoolbook" w:hAnsi="Century Schoolbook"/>
        </w:rPr>
        <w:t>harmed Jill “by the deliberate withholding of taxes in amounts she never actually owed” and noted that “[t]he funds deducted excessively from her commissions went to Grant’s control and were never restored to her.</w:t>
      </w:r>
      <w:r w:rsidRPr="00F23164" w:rsidR="00305307">
        <w:rPr>
          <w:rFonts w:ascii="Century Schoolbook" w:hAnsi="Century Schoolbook"/>
        </w:rPr>
        <w:t>”</w:t>
      </w:r>
      <w:r w:rsidRPr="00F23164">
        <w:rPr>
          <w:rFonts w:ascii="Century Schoolbook" w:hAnsi="Century Schoolbook"/>
        </w:rPr>
        <w:t xml:space="preserve">  </w:t>
      </w:r>
      <w:r w:rsidRPr="00F23164" w:rsidR="00C11635">
        <w:rPr>
          <w:rFonts w:ascii="Century Schoolbook" w:hAnsi="Century Schoolbook"/>
        </w:rPr>
        <w:t xml:space="preserve">The court added:  “It is no defense that, had Grant paid and reported commission payments to Jill as a 1099 contractor, she would have had to pay taxes on those commissions. </w:t>
      </w:r>
      <w:r w:rsidRPr="00F23164" w:rsidR="00305307">
        <w:rPr>
          <w:rFonts w:ascii="Century Schoolbook" w:hAnsi="Century Schoolbook"/>
        </w:rPr>
        <w:t xml:space="preserve"> </w:t>
      </w:r>
      <w:r w:rsidRPr="00F23164" w:rsidR="00C11635">
        <w:rPr>
          <w:rFonts w:ascii="Century Schoolbook" w:hAnsi="Century Schoolbook"/>
        </w:rPr>
        <w:t xml:space="preserve">Grant chose not to do it that way, and he must live with the consequences.”  </w:t>
      </w:r>
    </w:p>
    <w:p w:rsidR="008B0135" w:rsidRPr="00F23164" w:rsidP="008B0135" w14:paraId="53E561E9" w14:textId="71DFE784">
      <w:pPr>
        <w:pStyle w:val="Body"/>
        <w:rPr>
          <w:rFonts w:ascii="Century Schoolbook" w:hAnsi="Century Schoolbook"/>
        </w:rPr>
      </w:pPr>
      <w:r w:rsidRPr="00F23164">
        <w:rPr>
          <w:rFonts w:ascii="Century Schoolbook" w:hAnsi="Century Schoolbook"/>
        </w:rPr>
        <w:t xml:space="preserve">In determining damages, the trial court found that “Grant should be charged with having deducted an average of 30% in tax withholding.”  The court awarded </w:t>
      </w:r>
      <w:r w:rsidRPr="00F23164" w:rsidR="0018433E">
        <w:rPr>
          <w:rFonts w:ascii="Century Schoolbook" w:hAnsi="Century Schoolbook"/>
        </w:rPr>
        <w:t>that</w:t>
      </w:r>
      <w:r w:rsidRPr="00F23164">
        <w:rPr>
          <w:rFonts w:ascii="Century Schoolbook" w:hAnsi="Century Schoolbook"/>
        </w:rPr>
        <w:t xml:space="preserve"> 30 percent from Jill’s total commission</w:t>
      </w:r>
      <w:r w:rsidRPr="00F23164" w:rsidR="00305307">
        <w:rPr>
          <w:rFonts w:ascii="Century Schoolbook" w:hAnsi="Century Schoolbook"/>
        </w:rPr>
        <w:t>s</w:t>
      </w:r>
      <w:r w:rsidRPr="00F23164">
        <w:rPr>
          <w:rFonts w:ascii="Century Schoolbook" w:hAnsi="Century Schoolbook"/>
        </w:rPr>
        <w:t xml:space="preserve"> to her and added a “50 percent penalty” on that amount</w:t>
      </w:r>
      <w:r w:rsidRPr="00F23164" w:rsidR="009F0B7D">
        <w:rPr>
          <w:rFonts w:ascii="Century Schoolbook" w:hAnsi="Century Schoolbook"/>
        </w:rPr>
        <w:t>,</w:t>
      </w:r>
      <w:r w:rsidRPr="00F23164">
        <w:rPr>
          <w:rFonts w:ascii="Century Schoolbook" w:hAnsi="Century Schoolbook"/>
        </w:rPr>
        <w:t xml:space="preserve"> </w:t>
      </w:r>
      <w:r w:rsidRPr="00F23164" w:rsidR="009F0B7D">
        <w:rPr>
          <w:rFonts w:ascii="Century Schoolbook" w:hAnsi="Century Schoolbook"/>
        </w:rPr>
        <w:t xml:space="preserve">sua sponte, </w:t>
      </w:r>
      <w:r w:rsidRPr="00F23164">
        <w:rPr>
          <w:rFonts w:ascii="Century Schoolbook" w:hAnsi="Century Schoolbook"/>
        </w:rPr>
        <w:t>under section 1101, subdivision (g)</w:t>
      </w:r>
      <w:r w:rsidRPr="00F23164" w:rsidR="0003671F">
        <w:rPr>
          <w:rFonts w:ascii="Century Schoolbook" w:hAnsi="Century Schoolbook"/>
        </w:rPr>
        <w:t>, “in lieu of imposing [prejudgment] interest</w:t>
      </w:r>
      <w:r w:rsidRPr="00F23164">
        <w:rPr>
          <w:rFonts w:ascii="Century Schoolbook" w:hAnsi="Century Schoolbook"/>
        </w:rPr>
        <w:t>.</w:t>
      </w:r>
      <w:r w:rsidRPr="00F23164" w:rsidR="0003671F">
        <w:rPr>
          <w:rFonts w:ascii="Century Schoolbook" w:hAnsi="Century Schoolbook"/>
        </w:rPr>
        <w:t>”</w:t>
      </w:r>
      <w:r w:rsidRPr="00F23164">
        <w:rPr>
          <w:rFonts w:ascii="Century Schoolbook" w:hAnsi="Century Schoolbook"/>
        </w:rPr>
        <w:t xml:space="preserve">  It rejected Jill’s </w:t>
      </w:r>
      <w:r w:rsidRPr="00F23164" w:rsidR="00305307">
        <w:rPr>
          <w:rFonts w:ascii="Century Schoolbook" w:hAnsi="Century Schoolbook"/>
        </w:rPr>
        <w:t xml:space="preserve">request </w:t>
      </w:r>
      <w:r w:rsidRPr="00F23164">
        <w:rPr>
          <w:rFonts w:ascii="Century Schoolbook" w:hAnsi="Century Schoolbook"/>
        </w:rPr>
        <w:t>that the misappropriated fund</w:t>
      </w:r>
      <w:r w:rsidRPr="00F23164" w:rsidR="009F0B7D">
        <w:rPr>
          <w:rFonts w:ascii="Century Schoolbook" w:hAnsi="Century Schoolbook"/>
        </w:rPr>
        <w:t>s</w:t>
      </w:r>
      <w:r w:rsidRPr="00F23164">
        <w:rPr>
          <w:rFonts w:ascii="Century Schoolbook" w:hAnsi="Century Schoolbook"/>
        </w:rPr>
        <w:t xml:space="preserve"> “</w:t>
      </w:r>
      <w:r w:rsidRPr="00F23164" w:rsidR="00DD6722">
        <w:rPr>
          <w:rFonts w:ascii="Century Schoolbook" w:hAnsi="Century Schoolbook"/>
        </w:rPr>
        <w:t>be multiplied by the same factor of appreciation as Grant’s overall investment portfolio</w:t>
      </w:r>
      <w:r w:rsidRPr="00F23164">
        <w:rPr>
          <w:rFonts w:ascii="Century Schoolbook" w:hAnsi="Century Schoolbook"/>
        </w:rPr>
        <w:t>,</w:t>
      </w:r>
      <w:r w:rsidRPr="00F23164" w:rsidR="00DD6722">
        <w:rPr>
          <w:rFonts w:ascii="Century Schoolbook" w:hAnsi="Century Schoolbook"/>
        </w:rPr>
        <w:t xml:space="preserve">” </w:t>
      </w:r>
      <w:r w:rsidRPr="00F23164">
        <w:rPr>
          <w:rFonts w:ascii="Century Schoolbook" w:hAnsi="Century Schoolbook"/>
        </w:rPr>
        <w:t xml:space="preserve">finding </w:t>
      </w:r>
      <w:r w:rsidRPr="00F23164" w:rsidR="00DD6722">
        <w:rPr>
          <w:rFonts w:ascii="Century Schoolbook" w:hAnsi="Century Schoolbook"/>
        </w:rPr>
        <w:t xml:space="preserve">that the evidence did not support her “assumption” that Grant had used the money to “fund or advance the value” of his existing real estate portfolio.  </w:t>
      </w:r>
      <w:r w:rsidRPr="00F23164">
        <w:rPr>
          <w:rFonts w:ascii="Century Schoolbook" w:hAnsi="Century Schoolbook"/>
        </w:rPr>
        <w:t xml:space="preserve">Elsewhere in its statement of decision, the court found that Grant “never reinvested his earnings or investment income into real estate.” </w:t>
      </w:r>
      <w:r w:rsidRPr="00F23164" w:rsidR="009D115E">
        <w:rPr>
          <w:rFonts w:ascii="Century Schoolbook" w:hAnsi="Century Schoolbook"/>
        </w:rPr>
        <w:t xml:space="preserve"> </w:t>
      </w:r>
    </w:p>
    <w:p w:rsidR="007B46DA" w:rsidRPr="00F23164" w:rsidP="003828A7" w14:paraId="12E251DE" w14:textId="43D5A7E0">
      <w:pPr>
        <w:pStyle w:val="Body"/>
        <w:keepNext/>
        <w:ind w:firstLine="0"/>
        <w:outlineLvl w:val="4"/>
        <w:rPr>
          <w:rFonts w:ascii="Century Schoolbook" w:hAnsi="Century Schoolbook"/>
        </w:rPr>
      </w:pPr>
      <w:r w:rsidRPr="00F23164">
        <w:rPr>
          <w:rFonts w:ascii="Century Schoolbook" w:hAnsi="Century Schoolbook"/>
        </w:rPr>
        <w:t>b</w:t>
      </w:r>
      <w:r w:rsidRPr="00F23164" w:rsidR="005E4D35">
        <w:rPr>
          <w:rFonts w:ascii="Century Schoolbook" w:hAnsi="Century Schoolbook"/>
        </w:rPr>
        <w:t xml:space="preserve">.  </w:t>
      </w:r>
      <w:r w:rsidRPr="00F23164">
        <w:rPr>
          <w:rFonts w:ascii="Century Schoolbook" w:hAnsi="Century Schoolbook"/>
          <w:i/>
          <w:iCs/>
        </w:rPr>
        <w:t>Analysis</w:t>
      </w:r>
      <w:r w:rsidRPr="00F23164">
        <w:rPr>
          <w:rFonts w:ascii="Century Schoolbook" w:hAnsi="Century Schoolbook"/>
        </w:rPr>
        <w:t xml:space="preserve"> </w:t>
      </w:r>
    </w:p>
    <w:p w:rsidR="005E4D35" w:rsidRPr="00F23164" w:rsidP="002828E8" w14:paraId="6D933A7C" w14:textId="78C12771">
      <w:pPr>
        <w:pStyle w:val="Body"/>
        <w:keepNext/>
        <w:ind w:firstLine="0"/>
        <w:outlineLvl w:val="5"/>
        <w:rPr>
          <w:rFonts w:ascii="Century Schoolbook" w:hAnsi="Century Schoolbook"/>
        </w:rPr>
      </w:pPr>
      <w:r w:rsidRPr="00F23164">
        <w:rPr>
          <w:rFonts w:ascii="Century Schoolbook" w:hAnsi="Century Schoolbook"/>
        </w:rPr>
        <w:t>(1)</w:t>
      </w:r>
      <w:r w:rsidRPr="00F23164" w:rsidR="007B46DA">
        <w:rPr>
          <w:rFonts w:ascii="Century Schoolbook" w:hAnsi="Century Schoolbook"/>
          <w:i/>
          <w:iCs/>
        </w:rPr>
        <w:t xml:space="preserve">  </w:t>
      </w:r>
      <w:r w:rsidRPr="00F23164">
        <w:rPr>
          <w:rFonts w:ascii="Century Schoolbook" w:hAnsi="Century Schoolbook"/>
          <w:i/>
          <w:iCs/>
        </w:rPr>
        <w:t>Breach</w:t>
      </w:r>
    </w:p>
    <w:p w:rsidR="00D42356" w:rsidRPr="00F23164" w:rsidP="002828E8" w14:paraId="5F3B6D6D" w14:textId="027D671C">
      <w:pPr>
        <w:pStyle w:val="Body"/>
        <w:rPr>
          <w:rFonts w:ascii="Century Schoolbook" w:hAnsi="Century Schoolbook"/>
        </w:rPr>
      </w:pPr>
      <w:r w:rsidRPr="00F23164">
        <w:rPr>
          <w:rFonts w:ascii="Century Schoolbook" w:hAnsi="Century Schoolbook"/>
        </w:rPr>
        <w:t xml:space="preserve">The existence and scope of a marital fiduciary duty </w:t>
      </w:r>
      <w:r w:rsidRPr="00F23164" w:rsidR="00FA4FCB">
        <w:rPr>
          <w:rFonts w:ascii="Century Schoolbook" w:hAnsi="Century Schoolbook"/>
        </w:rPr>
        <w:t>are matters of</w:t>
      </w:r>
      <w:r w:rsidRPr="00F23164">
        <w:rPr>
          <w:rFonts w:ascii="Century Schoolbook" w:hAnsi="Century Schoolbook"/>
        </w:rPr>
        <w:t xml:space="preserve"> law we review de novo</w:t>
      </w:r>
      <w:r w:rsidRPr="00F23164" w:rsidR="009F0B7D">
        <w:rPr>
          <w:rFonts w:ascii="Century Schoolbook" w:hAnsi="Century Schoolbook"/>
        </w:rPr>
        <w:t xml:space="preserve">. </w:t>
      </w:r>
      <w:r w:rsidRPr="00F23164">
        <w:rPr>
          <w:rFonts w:ascii="Century Schoolbook" w:hAnsi="Century Schoolbook"/>
        </w:rPr>
        <w:t xml:space="preserve"> (</w:t>
      </w:r>
      <w:r w:rsidRPr="00F23164">
        <w:rPr>
          <w:rFonts w:ascii="Century Schoolbook" w:hAnsi="Century Schoolbook"/>
          <w:i/>
          <w:iCs/>
        </w:rPr>
        <w:t xml:space="preserve">In re </w:t>
      </w:r>
      <w:r w:rsidRPr="00F23164" w:rsidR="00254B1B">
        <w:rPr>
          <w:rFonts w:ascii="Century Schoolbook" w:hAnsi="Century Schoolbook"/>
          <w:i/>
          <w:iCs/>
        </w:rPr>
        <w:t>Marriage of</w:t>
      </w:r>
      <w:r w:rsidRPr="00F23164">
        <w:rPr>
          <w:rFonts w:ascii="Century Schoolbook" w:hAnsi="Century Schoolbook"/>
          <w:i/>
          <w:iCs/>
        </w:rPr>
        <w:t xml:space="preserve"> Kamgar</w:t>
      </w:r>
      <w:r w:rsidRPr="00F23164">
        <w:rPr>
          <w:rFonts w:ascii="Century Schoolbook" w:hAnsi="Century Schoolbook"/>
        </w:rPr>
        <w:t xml:space="preserve"> (2017) 18</w:t>
      </w:r>
      <w:r w:rsidR="00166396">
        <w:rPr>
          <w:rFonts w:ascii="Century Schoolbook" w:hAnsi="Century Schoolbook"/>
        </w:rPr>
        <w:t> </w:t>
      </w:r>
      <w:r w:rsidRPr="00F23164">
        <w:rPr>
          <w:rFonts w:ascii="Century Schoolbook" w:hAnsi="Century Schoolbook"/>
        </w:rPr>
        <w:t>Cal.App.5th 136, 144</w:t>
      </w:r>
      <w:r w:rsidRPr="00F23164" w:rsidR="009F0B7D">
        <w:rPr>
          <w:rFonts w:ascii="Century Schoolbook" w:hAnsi="Century Schoolbook"/>
        </w:rPr>
        <w:t>.</w:t>
      </w:r>
      <w:r w:rsidRPr="00F23164">
        <w:rPr>
          <w:rFonts w:ascii="Century Schoolbook" w:hAnsi="Century Schoolbook"/>
        </w:rPr>
        <w:t>)</w:t>
      </w:r>
      <w:r w:rsidRPr="00F23164" w:rsidR="00FA4FCB">
        <w:rPr>
          <w:rFonts w:ascii="Century Schoolbook" w:hAnsi="Century Schoolbook"/>
        </w:rPr>
        <w:t xml:space="preserve"> </w:t>
      </w:r>
      <w:r w:rsidRPr="00F23164" w:rsidR="00A959F1">
        <w:rPr>
          <w:rFonts w:ascii="Century Schoolbook" w:hAnsi="Century Schoolbook"/>
        </w:rPr>
        <w:t xml:space="preserve"> T</w:t>
      </w:r>
      <w:r w:rsidRPr="00F23164" w:rsidR="00FA4FCB">
        <w:rPr>
          <w:rFonts w:ascii="Century Schoolbook" w:hAnsi="Century Schoolbook"/>
        </w:rPr>
        <w:t xml:space="preserve">he interpretation of a contract </w:t>
      </w:r>
      <w:r w:rsidRPr="00F23164" w:rsidR="006878DA">
        <w:rPr>
          <w:rFonts w:ascii="Century Schoolbook" w:hAnsi="Century Schoolbook"/>
        </w:rPr>
        <w:t xml:space="preserve">without resort to extrinsic evidence </w:t>
      </w:r>
      <w:r w:rsidRPr="00F23164" w:rsidR="00A959F1">
        <w:rPr>
          <w:rFonts w:ascii="Century Schoolbook" w:hAnsi="Century Schoolbook"/>
        </w:rPr>
        <w:t xml:space="preserve">is likewise subject to de novo review.  </w:t>
      </w:r>
      <w:r w:rsidRPr="00F23164" w:rsidR="006878DA">
        <w:rPr>
          <w:rFonts w:ascii="Century Schoolbook" w:hAnsi="Century Schoolbook"/>
        </w:rPr>
        <w:t>(</w:t>
      </w:r>
      <w:r w:rsidRPr="00F23164" w:rsidR="006878DA">
        <w:rPr>
          <w:rFonts w:ascii="Century Schoolbook" w:hAnsi="Century Schoolbook"/>
          <w:i/>
          <w:iCs/>
        </w:rPr>
        <w:t>Saeta v. Superior Court</w:t>
      </w:r>
      <w:r w:rsidRPr="00F23164" w:rsidR="006878DA">
        <w:rPr>
          <w:rFonts w:ascii="Century Schoolbook" w:hAnsi="Century Schoolbook"/>
        </w:rPr>
        <w:t xml:space="preserve"> (2004) 117 Cal.App.4th 261, 267.)</w:t>
      </w:r>
      <w:r w:rsidRPr="00F23164" w:rsidR="00A959F1">
        <w:rPr>
          <w:rFonts w:ascii="Century Schoolbook" w:hAnsi="Century Schoolbook"/>
        </w:rPr>
        <w:t xml:space="preserve">  We interpret a contract according to the parties’ mutual intention, based solely on its written provision, if possible.  (</w:t>
      </w:r>
      <w:r w:rsidRPr="00F23164" w:rsidR="00A959F1">
        <w:rPr>
          <w:rFonts w:ascii="Century Schoolbook" w:hAnsi="Century Schoolbook"/>
          <w:i/>
          <w:iCs/>
        </w:rPr>
        <w:t>State of California v. Continental Ins. Co.</w:t>
      </w:r>
      <w:r w:rsidRPr="00F23164" w:rsidR="00A959F1">
        <w:rPr>
          <w:rFonts w:ascii="Century Schoolbook" w:hAnsi="Century Schoolbook"/>
        </w:rPr>
        <w:t xml:space="preserve"> (2012) 55 Cal.4th 186, 195.)  </w:t>
      </w:r>
      <w:r w:rsidRPr="00F23164">
        <w:rPr>
          <w:rFonts w:ascii="Century Schoolbook" w:hAnsi="Century Schoolbook"/>
        </w:rPr>
        <w:t xml:space="preserve">Whether a fiduciary duty has been breached is a question of fact that we review for substantial evidence, considering the evidence in the light most favorable to the court’s ruling. </w:t>
      </w:r>
      <w:r w:rsidRPr="00F23164" w:rsidR="005E4746">
        <w:rPr>
          <w:rFonts w:ascii="Century Schoolbook" w:hAnsi="Century Schoolbook"/>
        </w:rPr>
        <w:t xml:space="preserve"> </w:t>
      </w:r>
      <w:r w:rsidRPr="00F23164">
        <w:rPr>
          <w:rFonts w:ascii="Century Schoolbook" w:hAnsi="Century Schoolbook"/>
        </w:rPr>
        <w:t>(</w:t>
      </w:r>
      <w:r w:rsidRPr="00F23164" w:rsidR="00610A1F">
        <w:rPr>
          <w:rFonts w:ascii="Century Schoolbook" w:hAnsi="Century Schoolbook"/>
          <w:i/>
          <w:iCs/>
        </w:rPr>
        <w:t>In re Marriage of Kamgar</w:t>
      </w:r>
      <w:r w:rsidRPr="00F23164" w:rsidR="00C83ED7">
        <w:rPr>
          <w:rFonts w:ascii="Century Schoolbook" w:hAnsi="Century Schoolbook"/>
        </w:rPr>
        <w:t>, at p.</w:t>
      </w:r>
      <w:r w:rsidR="00463AF1">
        <w:rPr>
          <w:rFonts w:ascii="Century Schoolbook" w:hAnsi="Century Schoolbook"/>
        </w:rPr>
        <w:t> </w:t>
      </w:r>
      <w:r w:rsidRPr="00F23164" w:rsidR="00C83ED7">
        <w:rPr>
          <w:rFonts w:ascii="Century Schoolbook" w:hAnsi="Century Schoolbook"/>
        </w:rPr>
        <w:t>144.</w:t>
      </w:r>
      <w:r w:rsidRPr="00F23164">
        <w:rPr>
          <w:rFonts w:ascii="Century Schoolbook" w:hAnsi="Century Schoolbook"/>
        </w:rPr>
        <w:t xml:space="preserve">)  </w:t>
      </w:r>
    </w:p>
    <w:p w:rsidR="000B76B7" w:rsidRPr="00F23164" w:rsidP="002828E8" w14:paraId="56A02F2E" w14:textId="26C707ED">
      <w:pPr>
        <w:pStyle w:val="Body"/>
        <w:rPr>
          <w:rFonts w:ascii="Century Schoolbook" w:hAnsi="Century Schoolbook"/>
        </w:rPr>
      </w:pPr>
      <w:r w:rsidRPr="00F23164">
        <w:rPr>
          <w:rFonts w:ascii="Century Schoolbook" w:hAnsi="Century Schoolbook"/>
        </w:rPr>
        <w:t xml:space="preserve">We find no error in the trial court’s conclusion that Grant breached his fiduciary duty to Jill by over-withholding taxes from her commissions and retaining the excessive sums.  </w:t>
      </w:r>
      <w:r w:rsidRPr="00F23164" w:rsidR="00356D88">
        <w:rPr>
          <w:rFonts w:ascii="Century Schoolbook" w:hAnsi="Century Schoolbook"/>
        </w:rPr>
        <w:t>As he</w:t>
      </w:r>
      <w:r w:rsidRPr="00F23164" w:rsidR="00A34DBE">
        <w:rPr>
          <w:rFonts w:ascii="Century Schoolbook" w:hAnsi="Century Schoolbook"/>
        </w:rPr>
        <w:t>r</w:t>
      </w:r>
      <w:r w:rsidRPr="00F23164" w:rsidR="00356D88">
        <w:rPr>
          <w:rFonts w:ascii="Century Schoolbook" w:hAnsi="Century Schoolbook"/>
        </w:rPr>
        <w:t xml:space="preserve"> husband, Grant owed Jill a fiduciary duty that </w:t>
      </w:r>
      <w:r w:rsidRPr="00F23164" w:rsidR="00AE47E2">
        <w:rPr>
          <w:rFonts w:ascii="Century Schoolbook" w:hAnsi="Century Schoolbook"/>
        </w:rPr>
        <w:t xml:space="preserve">prohibited him </w:t>
      </w:r>
      <w:r w:rsidRPr="00F23164" w:rsidR="00356D88">
        <w:rPr>
          <w:rFonts w:ascii="Century Schoolbook" w:hAnsi="Century Schoolbook"/>
        </w:rPr>
        <w:t>from taking “unfair advantage” of her.  (§ 721, subd. (b)</w:t>
      </w:r>
      <w:r w:rsidRPr="00F23164" w:rsidR="00AE47E2">
        <w:rPr>
          <w:rFonts w:ascii="Century Schoolbook" w:hAnsi="Century Schoolbook"/>
        </w:rPr>
        <w:t>.)</w:t>
      </w:r>
      <w:r w:rsidRPr="00F23164" w:rsidR="00356D88">
        <w:rPr>
          <w:rFonts w:ascii="Century Schoolbook" w:hAnsi="Century Schoolbook"/>
        </w:rPr>
        <w:t xml:space="preserve">  </w:t>
      </w:r>
      <w:r w:rsidRPr="00F23164" w:rsidR="001841AA">
        <w:rPr>
          <w:rFonts w:ascii="Century Schoolbook" w:hAnsi="Century Schoolbook"/>
        </w:rPr>
        <w:t xml:space="preserve">Grant does not contest the court’s finding that he withheld an average of 30 percent from Jill’s commissions for taxes.  </w:t>
      </w:r>
      <w:r w:rsidRPr="00F23164" w:rsidR="00A829F0">
        <w:rPr>
          <w:rFonts w:ascii="Century Schoolbook" w:hAnsi="Century Schoolbook"/>
        </w:rPr>
        <w:t xml:space="preserve">Nor does he </w:t>
      </w:r>
      <w:r w:rsidRPr="00F23164" w:rsidR="00A34DBE">
        <w:rPr>
          <w:rFonts w:ascii="Century Schoolbook" w:hAnsi="Century Schoolbook"/>
        </w:rPr>
        <w:t>contend</w:t>
      </w:r>
      <w:r w:rsidRPr="00F23164" w:rsidR="00A829F0">
        <w:rPr>
          <w:rFonts w:ascii="Century Schoolbook" w:hAnsi="Century Schoolbook"/>
        </w:rPr>
        <w:t xml:space="preserve"> </w:t>
      </w:r>
      <w:r w:rsidRPr="00F23164" w:rsidR="001841AA">
        <w:rPr>
          <w:rFonts w:ascii="Century Schoolbook" w:hAnsi="Century Schoolbook"/>
        </w:rPr>
        <w:t>that he actually pa</w:t>
      </w:r>
      <w:r w:rsidRPr="00F23164" w:rsidR="00A829F0">
        <w:rPr>
          <w:rFonts w:ascii="Century Schoolbook" w:hAnsi="Century Schoolbook"/>
        </w:rPr>
        <w:t>id</w:t>
      </w:r>
      <w:r w:rsidRPr="00F23164" w:rsidR="001841AA">
        <w:rPr>
          <w:rFonts w:ascii="Century Schoolbook" w:hAnsi="Century Schoolbook"/>
        </w:rPr>
        <w:t xml:space="preserve"> taxes on her income in those amounts. </w:t>
      </w:r>
      <w:r w:rsidRPr="00F23164" w:rsidR="003A18C7">
        <w:rPr>
          <w:rFonts w:ascii="Century Schoolbook" w:hAnsi="Century Schoolbook"/>
        </w:rPr>
        <w:t xml:space="preserve"> </w:t>
      </w:r>
      <w:r w:rsidRPr="00F23164" w:rsidR="001841AA">
        <w:rPr>
          <w:rFonts w:ascii="Century Schoolbook" w:hAnsi="Century Schoolbook"/>
        </w:rPr>
        <w:t>And it is undisputed that</w:t>
      </w:r>
      <w:r w:rsidRPr="00F23164" w:rsidR="002864E2">
        <w:rPr>
          <w:rFonts w:ascii="Century Schoolbook" w:hAnsi="Century Schoolbook"/>
        </w:rPr>
        <w:t>,</w:t>
      </w:r>
      <w:r w:rsidRPr="00F23164" w:rsidR="001841AA">
        <w:rPr>
          <w:rFonts w:ascii="Century Schoolbook" w:hAnsi="Century Schoolbook"/>
        </w:rPr>
        <w:t xml:space="preserve"> </w:t>
      </w:r>
      <w:r w:rsidRPr="00F23164">
        <w:rPr>
          <w:rFonts w:ascii="Century Schoolbook" w:hAnsi="Century Schoolbook"/>
        </w:rPr>
        <w:t>although</w:t>
      </w:r>
      <w:r w:rsidRPr="00F23164" w:rsidR="00E51068">
        <w:rPr>
          <w:rFonts w:ascii="Century Schoolbook" w:hAnsi="Century Schoolbook"/>
        </w:rPr>
        <w:t xml:space="preserve"> the parties’ commission agreement permitted Grant to deduct only “</w:t>
      </w:r>
      <w:r w:rsidRPr="00F23164" w:rsidR="001C3014">
        <w:rPr>
          <w:rFonts w:ascii="Century Schoolbook" w:hAnsi="Century Schoolbook"/>
        </w:rPr>
        <w:t>income tax</w:t>
      </w:r>
      <w:r w:rsidRPr="00F23164" w:rsidR="00E51068">
        <w:rPr>
          <w:rFonts w:ascii="Century Schoolbook" w:hAnsi="Century Schoolbook"/>
        </w:rPr>
        <w:t xml:space="preserve">,” </w:t>
      </w:r>
      <w:r w:rsidRPr="00F23164" w:rsidR="001841AA">
        <w:rPr>
          <w:rFonts w:ascii="Century Schoolbook" w:hAnsi="Century Schoolbook"/>
        </w:rPr>
        <w:t xml:space="preserve">he kept </w:t>
      </w:r>
      <w:r w:rsidRPr="00F23164" w:rsidR="002864E2">
        <w:rPr>
          <w:rFonts w:ascii="Century Schoolbook" w:hAnsi="Century Schoolbook"/>
        </w:rPr>
        <w:t>for</w:t>
      </w:r>
      <w:r w:rsidRPr="00F23164" w:rsidR="00E51068">
        <w:rPr>
          <w:rFonts w:ascii="Century Schoolbook" w:hAnsi="Century Schoolbook"/>
        </w:rPr>
        <w:t xml:space="preserve"> himself </w:t>
      </w:r>
      <w:r w:rsidRPr="00F23164" w:rsidR="00A829F0">
        <w:rPr>
          <w:rFonts w:ascii="Century Schoolbook" w:hAnsi="Century Schoolbook"/>
        </w:rPr>
        <w:t>any</w:t>
      </w:r>
      <w:r w:rsidRPr="00F23164" w:rsidR="001841AA">
        <w:rPr>
          <w:rFonts w:ascii="Century Schoolbook" w:hAnsi="Century Schoolbook"/>
        </w:rPr>
        <w:t xml:space="preserve"> difference</w:t>
      </w:r>
      <w:r w:rsidRPr="00F23164" w:rsidR="00B16D90">
        <w:rPr>
          <w:rFonts w:ascii="Century Schoolbook" w:hAnsi="Century Schoolbook"/>
        </w:rPr>
        <w:t xml:space="preserve"> </w:t>
      </w:r>
      <w:r w:rsidRPr="00F23164" w:rsidR="00E51068">
        <w:rPr>
          <w:rFonts w:ascii="Century Schoolbook" w:hAnsi="Century Schoolbook"/>
        </w:rPr>
        <w:t xml:space="preserve">between </w:t>
      </w:r>
      <w:r w:rsidRPr="00F23164">
        <w:rPr>
          <w:rFonts w:ascii="Century Schoolbook" w:hAnsi="Century Schoolbook"/>
        </w:rPr>
        <w:t>what</w:t>
      </w:r>
      <w:r w:rsidRPr="00F23164" w:rsidR="00E51068">
        <w:rPr>
          <w:rFonts w:ascii="Century Schoolbook" w:hAnsi="Century Schoolbook"/>
        </w:rPr>
        <w:t xml:space="preserve"> he deducted from Jill and what he paid in taxes on her income</w:t>
      </w:r>
      <w:r w:rsidRPr="00F23164" w:rsidR="001841AA">
        <w:rPr>
          <w:rFonts w:ascii="Century Schoolbook" w:hAnsi="Century Schoolbook"/>
        </w:rPr>
        <w:t xml:space="preserve">.  </w:t>
      </w:r>
      <w:r w:rsidRPr="00F23164" w:rsidR="00B579E4">
        <w:rPr>
          <w:rFonts w:ascii="Century Schoolbook" w:hAnsi="Century Schoolbook"/>
        </w:rPr>
        <w:t xml:space="preserve">(Capitalization omitted.)  </w:t>
      </w:r>
      <w:r w:rsidRPr="00F23164" w:rsidR="00B16D90">
        <w:rPr>
          <w:rFonts w:ascii="Century Schoolbook" w:hAnsi="Century Schoolbook"/>
        </w:rPr>
        <w:t xml:space="preserve">By misappropriating funds </w:t>
      </w:r>
      <w:r w:rsidRPr="00F23164">
        <w:rPr>
          <w:rFonts w:ascii="Century Schoolbook" w:hAnsi="Century Schoolbook"/>
        </w:rPr>
        <w:t xml:space="preserve">belonging to Jill </w:t>
      </w:r>
      <w:r w:rsidRPr="00F23164" w:rsidR="00B16D90">
        <w:rPr>
          <w:rFonts w:ascii="Century Schoolbook" w:hAnsi="Century Schoolbook"/>
        </w:rPr>
        <w:t xml:space="preserve">under his control, Grant </w:t>
      </w:r>
      <w:r w:rsidRPr="00F23164" w:rsidR="00356D88">
        <w:rPr>
          <w:rFonts w:ascii="Century Schoolbook" w:hAnsi="Century Schoolbook"/>
        </w:rPr>
        <w:t xml:space="preserve">took unfair advantage of </w:t>
      </w:r>
      <w:r w:rsidRPr="00F23164">
        <w:rPr>
          <w:rFonts w:ascii="Century Schoolbook" w:hAnsi="Century Schoolbook"/>
        </w:rPr>
        <w:t>her</w:t>
      </w:r>
      <w:r w:rsidRPr="00F23164" w:rsidR="00356D88">
        <w:rPr>
          <w:rFonts w:ascii="Century Schoolbook" w:hAnsi="Century Schoolbook"/>
        </w:rPr>
        <w:t xml:space="preserve"> and </w:t>
      </w:r>
      <w:r w:rsidRPr="00F23164" w:rsidR="00B16D90">
        <w:rPr>
          <w:rFonts w:ascii="Century Schoolbook" w:hAnsi="Century Schoolbook"/>
        </w:rPr>
        <w:t>breached his fiduciary duty to her.</w:t>
      </w:r>
      <w:r>
        <w:rPr>
          <w:rStyle w:val="FootnoteReference"/>
          <w:rFonts w:ascii="Century Schoolbook" w:hAnsi="Century Schoolbook"/>
        </w:rPr>
        <w:footnoteReference w:id="19"/>
      </w:r>
      <w:r w:rsidRPr="00F23164" w:rsidR="00B16D90">
        <w:rPr>
          <w:rFonts w:ascii="Century Schoolbook" w:hAnsi="Century Schoolbook"/>
        </w:rPr>
        <w:t xml:space="preserve"> </w:t>
      </w:r>
      <w:r w:rsidRPr="00F23164" w:rsidR="00B956E8">
        <w:rPr>
          <w:rFonts w:ascii="Century Schoolbook" w:hAnsi="Century Schoolbook"/>
        </w:rPr>
        <w:t xml:space="preserve"> </w:t>
      </w:r>
      <w:r w:rsidRPr="00F23164">
        <w:rPr>
          <w:rFonts w:ascii="Century Schoolbook" w:hAnsi="Century Schoolbook"/>
        </w:rPr>
        <w:t>(§ 721, subd. (b).)</w:t>
      </w:r>
    </w:p>
    <w:p w:rsidR="004E2ECA" w:rsidRPr="00F23164" w:rsidP="002828E8" w14:paraId="50FE5E6D" w14:textId="128DD39E">
      <w:pPr>
        <w:pStyle w:val="Body"/>
        <w:rPr>
          <w:rFonts w:ascii="Century Schoolbook" w:hAnsi="Century Schoolbook"/>
        </w:rPr>
      </w:pPr>
      <w:r w:rsidRPr="00F23164">
        <w:rPr>
          <w:rFonts w:ascii="Century Schoolbook" w:hAnsi="Century Schoolbook"/>
        </w:rPr>
        <w:t xml:space="preserve">Grant argues </w:t>
      </w:r>
      <w:r w:rsidRPr="00F23164" w:rsidR="00721B20">
        <w:rPr>
          <w:rFonts w:ascii="Century Schoolbook" w:hAnsi="Century Schoolbook"/>
        </w:rPr>
        <w:t xml:space="preserve">Jill </w:t>
      </w:r>
      <w:r w:rsidRPr="00F23164" w:rsidR="002864E2">
        <w:rPr>
          <w:rFonts w:ascii="Century Schoolbook" w:hAnsi="Century Schoolbook"/>
        </w:rPr>
        <w:t xml:space="preserve">actually </w:t>
      </w:r>
      <w:r w:rsidRPr="00F23164" w:rsidR="00721B20">
        <w:rPr>
          <w:rFonts w:ascii="Century Schoolbook" w:hAnsi="Century Schoolbook"/>
        </w:rPr>
        <w:t xml:space="preserve">benefited from </w:t>
      </w:r>
      <w:r w:rsidRPr="00F23164">
        <w:rPr>
          <w:rFonts w:ascii="Century Schoolbook" w:hAnsi="Century Schoolbook"/>
        </w:rPr>
        <w:t xml:space="preserve">his </w:t>
      </w:r>
      <w:r w:rsidRPr="00F23164" w:rsidR="00721B20">
        <w:rPr>
          <w:rFonts w:ascii="Century Schoolbook" w:hAnsi="Century Schoolbook"/>
        </w:rPr>
        <w:t>withholding</w:t>
      </w:r>
      <w:r w:rsidRPr="00F23164">
        <w:rPr>
          <w:rFonts w:ascii="Century Schoolbook" w:hAnsi="Century Schoolbook"/>
        </w:rPr>
        <w:t xml:space="preserve"> practices because she </w:t>
      </w:r>
      <w:r w:rsidRPr="00F23164" w:rsidR="00721B20">
        <w:rPr>
          <w:rFonts w:ascii="Century Schoolbook" w:hAnsi="Century Schoolbook"/>
        </w:rPr>
        <w:t>w</w:t>
      </w:r>
      <w:r w:rsidRPr="00F23164">
        <w:rPr>
          <w:rFonts w:ascii="Century Schoolbook" w:hAnsi="Century Schoolbook"/>
        </w:rPr>
        <w:t>ould have paid even more in taxes</w:t>
      </w:r>
      <w:r w:rsidRPr="00F23164" w:rsidR="00527CA3">
        <w:rPr>
          <w:rFonts w:ascii="Century Schoolbook" w:hAnsi="Century Schoolbook"/>
        </w:rPr>
        <w:t xml:space="preserve"> had </w:t>
      </w:r>
      <w:r w:rsidRPr="00F23164" w:rsidR="007447A6">
        <w:rPr>
          <w:rFonts w:ascii="Century Schoolbook" w:hAnsi="Century Schoolbook"/>
        </w:rPr>
        <w:t>she received a 1099 form and filed taxes separately</w:t>
      </w:r>
      <w:r w:rsidRPr="00F23164">
        <w:rPr>
          <w:rFonts w:ascii="Century Schoolbook" w:hAnsi="Century Schoolbook"/>
        </w:rPr>
        <w:t>.  He contends Jill was not “entitled to his separate property deductions.”  According to Grant:</w:t>
      </w:r>
      <w:r w:rsidRPr="00F23164" w:rsidR="00356D88">
        <w:rPr>
          <w:rFonts w:ascii="Century Schoolbook" w:hAnsi="Century Schoolbook"/>
        </w:rPr>
        <w:t xml:space="preserve"> </w:t>
      </w:r>
      <w:r w:rsidRPr="00F23164">
        <w:rPr>
          <w:rFonts w:ascii="Century Schoolbook" w:hAnsi="Century Schoolbook"/>
        </w:rPr>
        <w:t xml:space="preserve"> “Jill was not taken ‘advantage of’</w:t>
      </w:r>
      <w:r w:rsidR="005B373F">
        <w:rPr>
          <w:rFonts w:ascii="Century Schoolbook" w:hAnsi="Century Schoolbook"/>
        </w:rPr>
        <w:t xml:space="preserve"> . . . </w:t>
      </w:r>
      <w:r w:rsidRPr="00F23164">
        <w:rPr>
          <w:rFonts w:ascii="Century Schoolbook" w:hAnsi="Century Schoolbook"/>
        </w:rPr>
        <w:t>if she ended up in the same or better financial position than if she had paid the IRS directly based on the only deductions that she was entitled to.  Nor is it ‘unfair’ that Jill contribute</w:t>
      </w:r>
      <w:r w:rsidR="00166396">
        <w:rPr>
          <w:rFonts w:ascii="Century Schoolbook" w:hAnsi="Century Schoolbook"/>
        </w:rPr>
        <w:t>[d]</w:t>
      </w:r>
      <w:r w:rsidRPr="00F23164">
        <w:rPr>
          <w:rFonts w:ascii="Century Schoolbook" w:hAnsi="Century Schoolbook"/>
        </w:rPr>
        <w:t xml:space="preserve"> the same or less withholdings than she otherwise would have paid based on her own deductions.”  </w:t>
      </w:r>
    </w:p>
    <w:p w:rsidR="00290086" w:rsidRPr="00F23164" w:rsidP="002828E8" w14:paraId="4819C928" w14:textId="3015ACB6">
      <w:pPr>
        <w:pStyle w:val="Body"/>
        <w:rPr>
          <w:rFonts w:ascii="Century Schoolbook" w:hAnsi="Century Schoolbook"/>
        </w:rPr>
      </w:pPr>
      <w:r w:rsidRPr="00F23164">
        <w:rPr>
          <w:rFonts w:ascii="Century Schoolbook" w:hAnsi="Century Schoolbook"/>
        </w:rPr>
        <w:t xml:space="preserve">Grant’s </w:t>
      </w:r>
      <w:r w:rsidRPr="00F23164" w:rsidR="00A34DBE">
        <w:rPr>
          <w:rFonts w:ascii="Century Schoolbook" w:hAnsi="Century Schoolbook"/>
        </w:rPr>
        <w:t>position</w:t>
      </w:r>
      <w:r w:rsidRPr="00F23164">
        <w:rPr>
          <w:rFonts w:ascii="Century Schoolbook" w:hAnsi="Century Schoolbook"/>
        </w:rPr>
        <w:t xml:space="preserve"> is </w:t>
      </w:r>
      <w:r w:rsidRPr="00F23164" w:rsidR="000F0E19">
        <w:rPr>
          <w:rFonts w:ascii="Century Schoolbook" w:hAnsi="Century Schoolbook"/>
        </w:rPr>
        <w:t>unsound</w:t>
      </w:r>
      <w:r w:rsidRPr="00F23164">
        <w:rPr>
          <w:rFonts w:ascii="Century Schoolbook" w:hAnsi="Century Schoolbook"/>
        </w:rPr>
        <w:t>.  T</w:t>
      </w:r>
      <w:r w:rsidRPr="00F23164" w:rsidR="00930026">
        <w:rPr>
          <w:rFonts w:ascii="Century Schoolbook" w:hAnsi="Century Schoolbook"/>
        </w:rPr>
        <w:t xml:space="preserve">he parties’ commission agreement </w:t>
      </w:r>
      <w:r w:rsidRPr="00F23164" w:rsidR="008E6687">
        <w:rPr>
          <w:rFonts w:ascii="Century Schoolbook" w:hAnsi="Century Schoolbook"/>
        </w:rPr>
        <w:t xml:space="preserve">entitled Jill to 100 percent of her commissions after expenses and </w:t>
      </w:r>
      <w:r w:rsidRPr="00F23164" w:rsidR="00930026">
        <w:rPr>
          <w:rFonts w:ascii="Century Schoolbook" w:hAnsi="Century Schoolbook"/>
        </w:rPr>
        <w:t>“</w:t>
      </w:r>
      <w:r w:rsidRPr="00F23164" w:rsidR="001C3014">
        <w:rPr>
          <w:rFonts w:ascii="Century Schoolbook" w:hAnsi="Century Schoolbook"/>
        </w:rPr>
        <w:t>income tax</w:t>
      </w:r>
      <w:r w:rsidRPr="00F23164" w:rsidR="00930026">
        <w:rPr>
          <w:rFonts w:ascii="Century Schoolbook" w:hAnsi="Century Schoolbook"/>
        </w:rPr>
        <w:t xml:space="preserve">”; </w:t>
      </w:r>
      <w:r w:rsidRPr="00F23164" w:rsidR="00BD60E2">
        <w:rPr>
          <w:rFonts w:ascii="Century Schoolbook" w:hAnsi="Century Schoolbook"/>
        </w:rPr>
        <w:t xml:space="preserve">it did not authorize Grant to </w:t>
      </w:r>
      <w:r w:rsidRPr="00F23164" w:rsidR="00E51068">
        <w:rPr>
          <w:rFonts w:ascii="Century Schoolbook" w:hAnsi="Century Schoolbook"/>
        </w:rPr>
        <w:t>keep to himself</w:t>
      </w:r>
      <w:r w:rsidRPr="00F23164" w:rsidR="00BD60E2">
        <w:rPr>
          <w:rFonts w:ascii="Century Schoolbook" w:hAnsi="Century Schoolbook"/>
        </w:rPr>
        <w:t xml:space="preserve"> amounts Jill </w:t>
      </w:r>
      <w:r w:rsidRPr="00F23164" w:rsidR="00BD60E2">
        <w:rPr>
          <w:rFonts w:ascii="Century Schoolbook" w:hAnsi="Century Schoolbook"/>
          <w:i/>
          <w:iCs/>
        </w:rPr>
        <w:t>would have paid</w:t>
      </w:r>
      <w:r w:rsidRPr="00F23164" w:rsidR="00BD60E2">
        <w:rPr>
          <w:rFonts w:ascii="Century Schoolbook" w:hAnsi="Century Schoolbook"/>
        </w:rPr>
        <w:t xml:space="preserve"> </w:t>
      </w:r>
      <w:r w:rsidRPr="00F23164" w:rsidR="00A34DBE">
        <w:rPr>
          <w:rFonts w:ascii="Century Schoolbook" w:hAnsi="Century Schoolbook"/>
        </w:rPr>
        <w:t xml:space="preserve">in income tax </w:t>
      </w:r>
      <w:r w:rsidRPr="00F23164" w:rsidR="007A7E70">
        <w:rPr>
          <w:rFonts w:ascii="Century Schoolbook" w:hAnsi="Century Schoolbook"/>
        </w:rPr>
        <w:t xml:space="preserve">and self-employment tax </w:t>
      </w:r>
      <w:r w:rsidRPr="00F23164" w:rsidR="00BD60E2">
        <w:rPr>
          <w:rFonts w:ascii="Century Schoolbook" w:hAnsi="Century Schoolbook"/>
        </w:rPr>
        <w:t xml:space="preserve">under a hypothetical scenario in which Jill received a 1099 form and filed separately.  </w:t>
      </w:r>
      <w:r w:rsidRPr="00F23164" w:rsidR="00B579E4">
        <w:rPr>
          <w:rFonts w:ascii="Century Schoolbook" w:hAnsi="Century Schoolbook"/>
        </w:rPr>
        <w:t xml:space="preserve">(Capitalization omitted.)  </w:t>
      </w:r>
      <w:r w:rsidRPr="00F23164" w:rsidR="0042280F">
        <w:rPr>
          <w:rFonts w:ascii="Century Schoolbook" w:hAnsi="Century Schoolbook"/>
        </w:rPr>
        <w:t xml:space="preserve">Because </w:t>
      </w:r>
      <w:r w:rsidRPr="00F23164" w:rsidR="00BD60E2">
        <w:rPr>
          <w:rFonts w:ascii="Century Schoolbook" w:hAnsi="Century Schoolbook"/>
        </w:rPr>
        <w:t>Grant</w:t>
      </w:r>
      <w:r w:rsidRPr="00F23164" w:rsidR="0042280F">
        <w:rPr>
          <w:rFonts w:ascii="Century Schoolbook" w:hAnsi="Century Schoolbook"/>
        </w:rPr>
        <w:t xml:space="preserve"> ran Jill’s income through his S</w:t>
      </w:r>
      <w:r w:rsidRPr="00F23164" w:rsidR="004F233E">
        <w:rPr>
          <w:rFonts w:ascii="Century Schoolbook" w:hAnsi="Century Schoolbook"/>
        </w:rPr>
        <w:t xml:space="preserve"> c</w:t>
      </w:r>
      <w:r w:rsidRPr="00F23164" w:rsidR="0042280F">
        <w:rPr>
          <w:rFonts w:ascii="Century Schoolbook" w:hAnsi="Century Schoolbook"/>
        </w:rPr>
        <w:t>orp</w:t>
      </w:r>
      <w:r w:rsidRPr="00F23164" w:rsidR="004F233E">
        <w:rPr>
          <w:rFonts w:ascii="Century Schoolbook" w:hAnsi="Century Schoolbook"/>
        </w:rPr>
        <w:t>oration</w:t>
      </w:r>
      <w:r w:rsidRPr="00F23164" w:rsidR="0042280F">
        <w:rPr>
          <w:rFonts w:ascii="Century Schoolbook" w:hAnsi="Century Schoolbook"/>
        </w:rPr>
        <w:t xml:space="preserve"> and reported it </w:t>
      </w:r>
      <w:r w:rsidRPr="00F23164" w:rsidR="004F233E">
        <w:rPr>
          <w:rFonts w:ascii="Century Schoolbook" w:hAnsi="Century Schoolbook"/>
        </w:rPr>
        <w:t xml:space="preserve">as his own </w:t>
      </w:r>
      <w:r w:rsidRPr="00F23164" w:rsidR="0042280F">
        <w:rPr>
          <w:rFonts w:ascii="Century Schoolbook" w:hAnsi="Century Schoolbook"/>
        </w:rPr>
        <w:t xml:space="preserve">on their joint tax return, the tax rate paid on her income was the </w:t>
      </w:r>
      <w:r w:rsidRPr="00F23164" w:rsidR="00BD60E2">
        <w:rPr>
          <w:rFonts w:ascii="Century Schoolbook" w:hAnsi="Century Schoolbook"/>
        </w:rPr>
        <w:t xml:space="preserve">joint return’s </w:t>
      </w:r>
      <w:r w:rsidRPr="00F23164" w:rsidR="0042280F">
        <w:rPr>
          <w:rFonts w:ascii="Century Schoolbook" w:hAnsi="Century Schoolbook"/>
        </w:rPr>
        <w:t xml:space="preserve">effective tax rate—total tax divided by total </w:t>
      </w:r>
      <w:r w:rsidRPr="00F23164" w:rsidR="00A34DBE">
        <w:rPr>
          <w:rFonts w:ascii="Century Schoolbook" w:hAnsi="Century Schoolbook"/>
        </w:rPr>
        <w:t xml:space="preserve">taxable </w:t>
      </w:r>
      <w:r w:rsidRPr="00F23164" w:rsidR="0042280F">
        <w:rPr>
          <w:rFonts w:ascii="Century Schoolbook" w:hAnsi="Century Schoolbook"/>
        </w:rPr>
        <w:t xml:space="preserve">income.  </w:t>
      </w:r>
      <w:r w:rsidRPr="00F23164" w:rsidR="00BD60E2">
        <w:rPr>
          <w:rFonts w:ascii="Century Schoolbook" w:hAnsi="Century Schoolbook"/>
        </w:rPr>
        <w:t xml:space="preserve">Under the parties’ commission agreement, </w:t>
      </w:r>
      <w:r w:rsidRPr="00F23164">
        <w:rPr>
          <w:rFonts w:ascii="Century Schoolbook" w:hAnsi="Century Schoolbook"/>
        </w:rPr>
        <w:t xml:space="preserve">that </w:t>
      </w:r>
      <w:r w:rsidRPr="00F23164" w:rsidR="00CE301A">
        <w:rPr>
          <w:rFonts w:ascii="Century Schoolbook" w:hAnsi="Century Schoolbook"/>
        </w:rPr>
        <w:t>wa</w:t>
      </w:r>
      <w:r w:rsidRPr="00F23164">
        <w:rPr>
          <w:rFonts w:ascii="Century Schoolbook" w:hAnsi="Century Schoolbook"/>
        </w:rPr>
        <w:t xml:space="preserve">s the </w:t>
      </w:r>
      <w:r w:rsidRPr="00F23164" w:rsidR="00BD60E2">
        <w:rPr>
          <w:rFonts w:ascii="Century Schoolbook" w:hAnsi="Century Schoolbook"/>
        </w:rPr>
        <w:t xml:space="preserve">appropriate benchmark </w:t>
      </w:r>
      <w:r w:rsidRPr="00F23164">
        <w:rPr>
          <w:rFonts w:ascii="Century Schoolbook" w:hAnsi="Century Schoolbook"/>
        </w:rPr>
        <w:t xml:space="preserve">to assess whether Grant’s withholding practices left Jill worse off, not a rate based on </w:t>
      </w:r>
      <w:r w:rsidRPr="00F23164" w:rsidR="00BD60E2">
        <w:rPr>
          <w:rFonts w:ascii="Century Schoolbook" w:hAnsi="Century Schoolbook"/>
        </w:rPr>
        <w:t xml:space="preserve">a </w:t>
      </w:r>
      <w:r w:rsidRPr="00F23164">
        <w:rPr>
          <w:rFonts w:ascii="Century Schoolbook" w:hAnsi="Century Schoolbook"/>
        </w:rPr>
        <w:t>tax</w:t>
      </w:r>
      <w:r w:rsidRPr="00F23164" w:rsidR="00CE301A">
        <w:rPr>
          <w:rFonts w:ascii="Century Schoolbook" w:hAnsi="Century Schoolbook"/>
        </w:rPr>
        <w:t>-</w:t>
      </w:r>
      <w:r w:rsidRPr="00F23164">
        <w:rPr>
          <w:rFonts w:ascii="Century Schoolbook" w:hAnsi="Century Schoolbook"/>
        </w:rPr>
        <w:t xml:space="preserve">filing scheme the parties never used.  </w:t>
      </w:r>
    </w:p>
    <w:p w:rsidR="0030181D" w:rsidRPr="00F23164" w:rsidP="002828E8" w14:paraId="36248D82" w14:textId="030B4FEC">
      <w:pPr>
        <w:pStyle w:val="Body"/>
        <w:rPr>
          <w:rFonts w:ascii="Century Schoolbook" w:hAnsi="Century Schoolbook"/>
        </w:rPr>
      </w:pPr>
      <w:r w:rsidRPr="00F23164">
        <w:rPr>
          <w:rFonts w:ascii="Century Schoolbook" w:hAnsi="Century Schoolbook"/>
        </w:rPr>
        <w:t xml:space="preserve">Although Jill may not have been </w:t>
      </w:r>
      <w:r w:rsidRPr="00F23164">
        <w:rPr>
          <w:rFonts w:ascii="Century Schoolbook" w:hAnsi="Century Schoolbook"/>
          <w:i/>
          <w:iCs/>
        </w:rPr>
        <w:t>entitled</w:t>
      </w:r>
      <w:r w:rsidRPr="00F23164">
        <w:rPr>
          <w:rFonts w:ascii="Century Schoolbook" w:hAnsi="Century Schoolbook"/>
        </w:rPr>
        <w:t xml:space="preserve"> to benefit from Grant’s deductions, he elected to apply his </w:t>
      </w:r>
      <w:r w:rsidRPr="00F23164" w:rsidR="00CE301A">
        <w:rPr>
          <w:rFonts w:ascii="Century Schoolbook" w:hAnsi="Century Schoolbook"/>
        </w:rPr>
        <w:t>deductions</w:t>
      </w:r>
      <w:r w:rsidRPr="00F23164">
        <w:rPr>
          <w:rFonts w:ascii="Century Schoolbook" w:hAnsi="Century Schoolbook"/>
        </w:rPr>
        <w:t xml:space="preserve"> to their combined income</w:t>
      </w:r>
      <w:r w:rsidRPr="00F23164" w:rsidR="00CE301A">
        <w:rPr>
          <w:rFonts w:ascii="Century Schoolbook" w:hAnsi="Century Schoolbook"/>
        </w:rPr>
        <w:t>s</w:t>
      </w:r>
      <w:r w:rsidRPr="00F23164">
        <w:rPr>
          <w:rFonts w:ascii="Century Schoolbook" w:hAnsi="Century Schoolbook"/>
        </w:rPr>
        <w:t>, just as he applied deductions for Jill’s business expenses to their combined income</w:t>
      </w:r>
      <w:r w:rsidRPr="00F23164" w:rsidR="00CE301A">
        <w:rPr>
          <w:rFonts w:ascii="Century Schoolbook" w:hAnsi="Century Schoolbook"/>
        </w:rPr>
        <w:t>s</w:t>
      </w:r>
      <w:r w:rsidRPr="00F23164">
        <w:rPr>
          <w:rFonts w:ascii="Century Schoolbook" w:hAnsi="Century Schoolbook"/>
        </w:rPr>
        <w:t xml:space="preserve">.  According to </w:t>
      </w:r>
      <w:r w:rsidRPr="00F23164" w:rsidR="00662019">
        <w:rPr>
          <w:rFonts w:ascii="Century Schoolbook" w:hAnsi="Century Schoolbook"/>
        </w:rPr>
        <w:t>Grant</w:t>
      </w:r>
      <w:r w:rsidRPr="00F23164">
        <w:rPr>
          <w:rFonts w:ascii="Century Schoolbook" w:hAnsi="Century Schoolbook"/>
        </w:rPr>
        <w:t xml:space="preserve">, </w:t>
      </w:r>
      <w:r w:rsidRPr="00F23164" w:rsidR="00F35025">
        <w:rPr>
          <w:rFonts w:ascii="Century Schoolbook" w:hAnsi="Century Schoolbook"/>
        </w:rPr>
        <w:t>the parties</w:t>
      </w:r>
      <w:r w:rsidRPr="00F23164">
        <w:rPr>
          <w:rFonts w:ascii="Century Schoolbook" w:hAnsi="Century Schoolbook"/>
        </w:rPr>
        <w:t xml:space="preserve"> </w:t>
      </w:r>
      <w:r w:rsidRPr="00F23164" w:rsidR="00CE301A">
        <w:rPr>
          <w:rFonts w:ascii="Century Schoolbook" w:hAnsi="Century Schoolbook"/>
        </w:rPr>
        <w:t>used</w:t>
      </w:r>
      <w:r w:rsidRPr="00F23164">
        <w:rPr>
          <w:rFonts w:ascii="Century Schoolbook" w:hAnsi="Century Schoolbook"/>
        </w:rPr>
        <w:t xml:space="preserve"> this tax</w:t>
      </w:r>
      <w:r w:rsidRPr="00F23164" w:rsidR="005B175F">
        <w:rPr>
          <w:rFonts w:ascii="Century Schoolbook" w:hAnsi="Century Schoolbook"/>
        </w:rPr>
        <w:t>-</w:t>
      </w:r>
      <w:r w:rsidRPr="00F23164">
        <w:rPr>
          <w:rFonts w:ascii="Century Schoolbook" w:hAnsi="Century Schoolbook"/>
        </w:rPr>
        <w:t xml:space="preserve">reporting scheme because it was advantageous to both </w:t>
      </w:r>
      <w:r w:rsidRPr="00F23164" w:rsidR="00CE301A">
        <w:rPr>
          <w:rFonts w:ascii="Century Schoolbook" w:hAnsi="Century Schoolbook"/>
        </w:rPr>
        <w:t>of them</w:t>
      </w:r>
      <w:r w:rsidRPr="00F23164">
        <w:rPr>
          <w:rFonts w:ascii="Century Schoolbook" w:hAnsi="Century Schoolbook"/>
        </w:rPr>
        <w:t>.  Having reaped whatever benefits that scheme provided him, he may not disclaim it now.</w:t>
      </w:r>
      <w:r>
        <w:rPr>
          <w:rStyle w:val="FootnoteReference"/>
          <w:rFonts w:ascii="Century Schoolbook" w:hAnsi="Century Schoolbook"/>
        </w:rPr>
        <w:footnoteReference w:id="20"/>
      </w:r>
      <w:r w:rsidRPr="00F23164">
        <w:rPr>
          <w:rFonts w:ascii="Century Schoolbook" w:hAnsi="Century Schoolbook"/>
        </w:rPr>
        <w:t xml:space="preserve">  </w:t>
      </w:r>
    </w:p>
    <w:p w:rsidR="004670D7" w:rsidRPr="00F23164" w:rsidP="002828E8" w14:paraId="1C70226F" w14:textId="0E51DFD0">
      <w:pPr>
        <w:pStyle w:val="Body"/>
        <w:rPr>
          <w:rFonts w:ascii="Century Schoolbook" w:hAnsi="Century Schoolbook"/>
        </w:rPr>
      </w:pPr>
      <w:r w:rsidRPr="00F23164">
        <w:rPr>
          <w:rFonts w:ascii="Century Schoolbook" w:hAnsi="Century Schoolbook"/>
        </w:rPr>
        <w:t>For</w:t>
      </w:r>
      <w:r w:rsidRPr="00F23164" w:rsidR="00B153A8">
        <w:rPr>
          <w:rFonts w:ascii="Century Schoolbook" w:hAnsi="Century Schoolbook"/>
        </w:rPr>
        <w:t xml:space="preserve"> some tax years, Grant’s withholding practices yielded him significant windfalls at Jill’s expense.  As noted, </w:t>
      </w:r>
      <w:r w:rsidRPr="00F23164" w:rsidR="00285D16">
        <w:rPr>
          <w:rFonts w:ascii="Century Schoolbook" w:hAnsi="Century Schoolbook"/>
        </w:rPr>
        <w:t xml:space="preserve">according to his testimony about his typical withholdings, </w:t>
      </w:r>
      <w:r w:rsidRPr="00F23164" w:rsidR="008C05CB">
        <w:rPr>
          <w:rFonts w:ascii="Century Schoolbook" w:hAnsi="Century Schoolbook"/>
        </w:rPr>
        <w:t>in 2007, Grant withheld between $77,925 and $103,900 from Jill when the couple’s total income</w:t>
      </w:r>
      <w:r w:rsidRPr="00F23164" w:rsidR="00AE6FCA">
        <w:rPr>
          <w:rFonts w:ascii="Century Schoolbook" w:hAnsi="Century Schoolbook"/>
        </w:rPr>
        <w:t>-</w:t>
      </w:r>
      <w:r w:rsidRPr="00F23164" w:rsidR="008C05CB">
        <w:rPr>
          <w:rFonts w:ascii="Century Schoolbook" w:hAnsi="Century Schoolbook"/>
        </w:rPr>
        <w:t xml:space="preserve">tax liability for that year was only about $23,000, yet he did not return any funds to Jill.  Similarly, </w:t>
      </w:r>
      <w:r w:rsidRPr="00F23164" w:rsidR="00285D16">
        <w:rPr>
          <w:rFonts w:ascii="Century Schoolbook" w:hAnsi="Century Schoolbook"/>
        </w:rPr>
        <w:t>in 2000, Grant</w:t>
      </w:r>
      <w:r w:rsidRPr="00F23164" w:rsidR="00B153A8">
        <w:rPr>
          <w:rFonts w:ascii="Century Schoolbook" w:hAnsi="Century Schoolbook"/>
        </w:rPr>
        <w:t xml:space="preserve"> withheld between $134,000 and $179,000 from Jill’s commissions</w:t>
      </w:r>
      <w:r w:rsidRPr="00F23164" w:rsidR="00285D16">
        <w:rPr>
          <w:rFonts w:ascii="Century Schoolbook" w:hAnsi="Century Schoolbook"/>
        </w:rPr>
        <w:t xml:space="preserve"> but</w:t>
      </w:r>
      <w:r w:rsidRPr="00F23164" w:rsidR="00B153A8">
        <w:rPr>
          <w:rFonts w:ascii="Century Schoolbook" w:hAnsi="Century Schoolbook"/>
        </w:rPr>
        <w:t xml:space="preserve"> pa</w:t>
      </w:r>
      <w:r w:rsidRPr="00F23164" w:rsidR="00285D16">
        <w:rPr>
          <w:rFonts w:ascii="Century Schoolbook" w:hAnsi="Century Schoolbook"/>
        </w:rPr>
        <w:t>id</w:t>
      </w:r>
      <w:r w:rsidRPr="00F23164" w:rsidR="00B153A8">
        <w:rPr>
          <w:rFonts w:ascii="Century Schoolbook" w:hAnsi="Century Schoolbook"/>
        </w:rPr>
        <w:t xml:space="preserve"> only</w:t>
      </w:r>
      <w:r w:rsidRPr="00F23164" w:rsidR="00FA749B">
        <w:rPr>
          <w:rFonts w:ascii="Century Schoolbook" w:hAnsi="Century Schoolbook"/>
        </w:rPr>
        <w:t xml:space="preserve"> about </w:t>
      </w:r>
      <w:r w:rsidRPr="00F23164" w:rsidR="00B153A8">
        <w:rPr>
          <w:rFonts w:ascii="Century Schoolbook" w:hAnsi="Century Schoolbook"/>
        </w:rPr>
        <w:t>$1</w:t>
      </w:r>
      <w:r w:rsidRPr="00F23164" w:rsidR="00FA749B">
        <w:rPr>
          <w:rFonts w:ascii="Century Schoolbook" w:hAnsi="Century Schoolbook"/>
        </w:rPr>
        <w:t xml:space="preserve">4,000 </w:t>
      </w:r>
      <w:r w:rsidRPr="00F23164" w:rsidR="00B153A8">
        <w:rPr>
          <w:rFonts w:ascii="Century Schoolbook" w:hAnsi="Century Schoolbook"/>
        </w:rPr>
        <w:t xml:space="preserve">in </w:t>
      </w:r>
      <w:r w:rsidRPr="00F23164" w:rsidR="00FA749B">
        <w:rPr>
          <w:rFonts w:ascii="Century Schoolbook" w:hAnsi="Century Schoolbook"/>
        </w:rPr>
        <w:t xml:space="preserve">income </w:t>
      </w:r>
      <w:r w:rsidRPr="00F23164" w:rsidR="00B153A8">
        <w:rPr>
          <w:rFonts w:ascii="Century Schoolbook" w:hAnsi="Century Schoolbook"/>
        </w:rPr>
        <w:t xml:space="preserve">taxes for </w:t>
      </w:r>
      <w:r w:rsidRPr="00F23164" w:rsidR="008C05CB">
        <w:rPr>
          <w:rFonts w:ascii="Century Schoolbook" w:hAnsi="Century Schoolbook"/>
        </w:rPr>
        <w:t xml:space="preserve">their combined incomes </w:t>
      </w:r>
      <w:r w:rsidRPr="00F23164">
        <w:rPr>
          <w:rFonts w:ascii="Century Schoolbook" w:hAnsi="Century Schoolbook"/>
        </w:rPr>
        <w:t>that year</w:t>
      </w:r>
      <w:r w:rsidRPr="00F23164" w:rsidR="00B153A8">
        <w:rPr>
          <w:rFonts w:ascii="Century Schoolbook" w:hAnsi="Century Schoolbook"/>
        </w:rPr>
        <w:t xml:space="preserve">.  </w:t>
      </w:r>
      <w:r w:rsidRPr="00F23164" w:rsidR="008C05CB">
        <w:rPr>
          <w:rFonts w:ascii="Century Schoolbook" w:hAnsi="Century Schoolbook"/>
        </w:rPr>
        <w:t xml:space="preserve">When confronted with these figures at trial, Grant </w:t>
      </w:r>
      <w:r w:rsidRPr="00F23164" w:rsidR="005F71EB">
        <w:rPr>
          <w:rFonts w:ascii="Century Schoolbook" w:hAnsi="Century Schoolbook"/>
        </w:rPr>
        <w:t>acknowledged that this was not “a fair deal for [Jill]</w:t>
      </w:r>
      <w:r w:rsidRPr="00F23164" w:rsidR="003828A7">
        <w:rPr>
          <w:rFonts w:ascii="Century Schoolbook" w:hAnsi="Century Schoolbook"/>
        </w:rPr>
        <w:t>.</w:t>
      </w:r>
      <w:r w:rsidRPr="00F23164" w:rsidR="005F71EB">
        <w:rPr>
          <w:rFonts w:ascii="Century Schoolbook" w:hAnsi="Century Schoolbook"/>
        </w:rPr>
        <w:t xml:space="preserve">”  </w:t>
      </w:r>
      <w:r w:rsidRPr="00F23164" w:rsidR="003828A7">
        <w:rPr>
          <w:rFonts w:ascii="Century Schoolbook" w:hAnsi="Century Schoolbook"/>
        </w:rPr>
        <w:t>T</w:t>
      </w:r>
      <w:r w:rsidRPr="00F23164" w:rsidR="00B153A8">
        <w:rPr>
          <w:rFonts w:ascii="Century Schoolbook" w:hAnsi="Century Schoolbook"/>
        </w:rPr>
        <w:t xml:space="preserve">aken to its logical conclusion, Grant’s position would mean </w:t>
      </w:r>
      <w:r w:rsidR="00166396">
        <w:rPr>
          <w:rFonts w:ascii="Century Schoolbook" w:hAnsi="Century Schoolbook"/>
        </w:rPr>
        <w:t xml:space="preserve">that </w:t>
      </w:r>
      <w:r w:rsidRPr="00F23164" w:rsidR="00B153A8">
        <w:rPr>
          <w:rFonts w:ascii="Century Schoolbook" w:hAnsi="Century Schoolbook"/>
        </w:rPr>
        <w:t xml:space="preserve">he had the right to withhold from Jill and keep </w:t>
      </w:r>
      <w:r w:rsidRPr="00F23164" w:rsidR="002864E2">
        <w:rPr>
          <w:rFonts w:ascii="Century Schoolbook" w:hAnsi="Century Schoolbook"/>
        </w:rPr>
        <w:t>for</w:t>
      </w:r>
      <w:r w:rsidRPr="00F23164" w:rsidR="00B153A8">
        <w:rPr>
          <w:rFonts w:ascii="Century Schoolbook" w:hAnsi="Century Schoolbook"/>
        </w:rPr>
        <w:t xml:space="preserve"> himself any amount up to the </w:t>
      </w:r>
      <w:r w:rsidRPr="00F23164" w:rsidR="004A7318">
        <w:rPr>
          <w:rFonts w:ascii="Century Schoolbook" w:hAnsi="Century Schoolbook"/>
        </w:rPr>
        <w:t>amount</w:t>
      </w:r>
      <w:r w:rsidRPr="00F23164" w:rsidR="00B153A8">
        <w:rPr>
          <w:rFonts w:ascii="Century Schoolbook" w:hAnsi="Century Schoolbook"/>
        </w:rPr>
        <w:t xml:space="preserve"> she would have paid as a single filer, even if because of their combined deductions he paid no tax at all on their combined incomes.  </w:t>
      </w:r>
      <w:r w:rsidRPr="00F23164" w:rsidR="0030181D">
        <w:rPr>
          <w:rFonts w:ascii="Century Schoolbook" w:hAnsi="Century Schoolbook"/>
        </w:rPr>
        <w:t xml:space="preserve">That is not what the commission agreement </w:t>
      </w:r>
      <w:r w:rsidRPr="00F23164" w:rsidR="00A9572D">
        <w:rPr>
          <w:rFonts w:ascii="Century Schoolbook" w:hAnsi="Century Schoolbook"/>
        </w:rPr>
        <w:t>dictated</w:t>
      </w:r>
      <w:r w:rsidRPr="00F23164" w:rsidR="0030181D">
        <w:rPr>
          <w:rFonts w:ascii="Century Schoolbook" w:hAnsi="Century Schoolbook"/>
        </w:rPr>
        <w:t xml:space="preserve">. </w:t>
      </w:r>
    </w:p>
    <w:p w:rsidR="00C97FE8" w:rsidRPr="00F23164" w:rsidP="002828E8" w14:paraId="70319487" w14:textId="1B1747F0">
      <w:pPr>
        <w:pStyle w:val="Body"/>
        <w:rPr>
          <w:rFonts w:ascii="Century Schoolbook" w:hAnsi="Century Schoolbook"/>
        </w:rPr>
      </w:pPr>
      <w:r w:rsidRPr="00F23164">
        <w:rPr>
          <w:rFonts w:ascii="Century Schoolbook" w:hAnsi="Century Schoolbook"/>
        </w:rPr>
        <w:t>The combination of the commission agreement and Grant’s election to file taxes jointly meant that Jill was entitled to her entire commission</w:t>
      </w:r>
      <w:r w:rsidRPr="00F23164" w:rsidR="00A9572D">
        <w:rPr>
          <w:rFonts w:ascii="Century Schoolbook" w:hAnsi="Century Schoolbook"/>
        </w:rPr>
        <w:t>s</w:t>
      </w:r>
      <w:r w:rsidRPr="00F23164">
        <w:rPr>
          <w:rFonts w:ascii="Century Schoolbook" w:hAnsi="Century Schoolbook"/>
        </w:rPr>
        <w:t xml:space="preserve"> minus expenses and </w:t>
      </w:r>
      <w:r w:rsidRPr="00F23164" w:rsidR="0018433E">
        <w:rPr>
          <w:rFonts w:ascii="Century Schoolbook" w:hAnsi="Century Schoolbook"/>
        </w:rPr>
        <w:t xml:space="preserve">actual tax paid based on </w:t>
      </w:r>
      <w:r w:rsidRPr="00F23164">
        <w:rPr>
          <w:rFonts w:ascii="Century Schoolbook" w:hAnsi="Century Schoolbook"/>
        </w:rPr>
        <w:t xml:space="preserve">the </w:t>
      </w:r>
      <w:r w:rsidRPr="00F23164" w:rsidR="00AE6FCA">
        <w:rPr>
          <w:rFonts w:ascii="Century Schoolbook" w:hAnsi="Century Schoolbook"/>
        </w:rPr>
        <w:t xml:space="preserve">parties’ </w:t>
      </w:r>
      <w:r w:rsidRPr="00F23164">
        <w:rPr>
          <w:rFonts w:ascii="Century Schoolbook" w:hAnsi="Century Schoolbook"/>
        </w:rPr>
        <w:t>effective tax rate</w:t>
      </w:r>
      <w:r w:rsidR="00166396">
        <w:rPr>
          <w:rFonts w:ascii="Century Schoolbook" w:hAnsi="Century Schoolbook"/>
        </w:rPr>
        <w:t>s</w:t>
      </w:r>
      <w:r w:rsidRPr="00F23164">
        <w:rPr>
          <w:rFonts w:ascii="Century Schoolbook" w:hAnsi="Century Schoolbook"/>
        </w:rPr>
        <w:t xml:space="preserve">.  Grant may </w:t>
      </w:r>
      <w:r w:rsidRPr="00F23164" w:rsidR="004A7318">
        <w:rPr>
          <w:rFonts w:ascii="Century Schoolbook" w:hAnsi="Century Schoolbook"/>
        </w:rPr>
        <w:t xml:space="preserve">now </w:t>
      </w:r>
      <w:r w:rsidRPr="00F23164">
        <w:rPr>
          <w:rFonts w:ascii="Century Schoolbook" w:hAnsi="Century Schoolbook"/>
        </w:rPr>
        <w:t xml:space="preserve">believe that result is too favorable to Jill, but that is </w:t>
      </w:r>
      <w:r w:rsidRPr="00F23164" w:rsidR="00AE6FCA">
        <w:rPr>
          <w:rFonts w:ascii="Century Schoolbook" w:hAnsi="Century Schoolbook"/>
        </w:rPr>
        <w:t>what</w:t>
      </w:r>
      <w:r w:rsidRPr="00F23164">
        <w:rPr>
          <w:rFonts w:ascii="Century Schoolbook" w:hAnsi="Century Schoolbook"/>
        </w:rPr>
        <w:t xml:space="preserve"> the commission agreement provided for, and </w:t>
      </w:r>
      <w:r w:rsidRPr="00F23164" w:rsidR="00D94F4C">
        <w:rPr>
          <w:rFonts w:ascii="Century Schoolbook" w:hAnsi="Century Schoolbook"/>
        </w:rPr>
        <w:t xml:space="preserve">that </w:t>
      </w:r>
      <w:r w:rsidRPr="00F23164" w:rsidR="004A7318">
        <w:rPr>
          <w:rFonts w:ascii="Century Schoolbook" w:hAnsi="Century Schoolbook"/>
        </w:rPr>
        <w:t>is what</w:t>
      </w:r>
      <w:r w:rsidRPr="00F23164">
        <w:rPr>
          <w:rFonts w:ascii="Century Schoolbook" w:hAnsi="Century Schoolbook"/>
        </w:rPr>
        <w:t xml:space="preserve"> defined Grant’s </w:t>
      </w:r>
      <w:r w:rsidRPr="00F23164" w:rsidR="00D94F4C">
        <w:rPr>
          <w:rFonts w:ascii="Century Schoolbook" w:hAnsi="Century Schoolbook"/>
        </w:rPr>
        <w:t xml:space="preserve">fiduciary </w:t>
      </w:r>
      <w:r w:rsidRPr="00F23164">
        <w:rPr>
          <w:rFonts w:ascii="Century Schoolbook" w:hAnsi="Century Schoolbook"/>
        </w:rPr>
        <w:t xml:space="preserve">obligations to Jill.  </w:t>
      </w:r>
      <w:r w:rsidRPr="00F23164" w:rsidR="00D94F4C">
        <w:rPr>
          <w:rFonts w:ascii="Century Schoolbook" w:hAnsi="Century Schoolbook"/>
        </w:rPr>
        <w:t xml:space="preserve">By withholding and keeping </w:t>
      </w:r>
      <w:r w:rsidRPr="00F23164" w:rsidR="004A7318">
        <w:rPr>
          <w:rFonts w:ascii="Century Schoolbook" w:hAnsi="Century Schoolbook"/>
        </w:rPr>
        <w:t>for</w:t>
      </w:r>
      <w:r w:rsidRPr="00F23164" w:rsidR="00D94F4C">
        <w:rPr>
          <w:rFonts w:ascii="Century Schoolbook" w:hAnsi="Century Schoolbook"/>
        </w:rPr>
        <w:t xml:space="preserve"> himself excessive amounts of Jill’s funds, he breached those obligations.  (§ 721</w:t>
      </w:r>
      <w:r w:rsidRPr="00F23164" w:rsidR="00AE6FCA">
        <w:rPr>
          <w:rFonts w:ascii="Century Schoolbook" w:hAnsi="Century Schoolbook"/>
        </w:rPr>
        <w:t>, subd. (b)</w:t>
      </w:r>
      <w:r w:rsidRPr="00F23164" w:rsidR="00D94F4C">
        <w:rPr>
          <w:rFonts w:ascii="Century Schoolbook" w:hAnsi="Century Schoolbook"/>
        </w:rPr>
        <w:t>.)</w:t>
      </w:r>
    </w:p>
    <w:p w:rsidR="00E05262" w:rsidRPr="00F23164" w:rsidP="00845CF4" w14:paraId="52E48D03" w14:textId="4AD41E46">
      <w:pPr>
        <w:pStyle w:val="Body"/>
        <w:keepNext/>
        <w:ind w:firstLine="0"/>
        <w:rPr>
          <w:rFonts w:ascii="Century Schoolbook" w:hAnsi="Century Schoolbook"/>
        </w:rPr>
      </w:pPr>
      <w:r w:rsidRPr="00F23164">
        <w:rPr>
          <w:rFonts w:ascii="Century Schoolbook" w:hAnsi="Century Schoolbook"/>
        </w:rPr>
        <w:t xml:space="preserve">(2)  </w:t>
      </w:r>
      <w:r w:rsidRPr="00F23164">
        <w:rPr>
          <w:rFonts w:ascii="Century Schoolbook" w:hAnsi="Century Schoolbook"/>
          <w:i/>
          <w:iCs/>
        </w:rPr>
        <w:t>Damages</w:t>
      </w:r>
    </w:p>
    <w:p w:rsidR="00846AAC" w:rsidRPr="00F23164" w:rsidP="002828E8" w14:paraId="713ABCF6" w14:textId="7C2758DE">
      <w:pPr>
        <w:pStyle w:val="Body"/>
        <w:rPr>
          <w:rFonts w:ascii="Century Schoolbook" w:hAnsi="Century Schoolbook"/>
        </w:rPr>
      </w:pPr>
      <w:r w:rsidRPr="00F23164">
        <w:rPr>
          <w:rFonts w:ascii="Century Schoolbook" w:hAnsi="Century Schoolbook"/>
        </w:rPr>
        <w:t xml:space="preserve">Both parties challenge the amount of the trial court’s award </w:t>
      </w:r>
      <w:r w:rsidRPr="00F23164" w:rsidR="00AE6FCA">
        <w:rPr>
          <w:rFonts w:ascii="Century Schoolbook" w:hAnsi="Century Schoolbook"/>
        </w:rPr>
        <w:t>for</w:t>
      </w:r>
      <w:r w:rsidRPr="00F23164">
        <w:rPr>
          <w:rFonts w:ascii="Century Schoolbook" w:hAnsi="Century Schoolbook"/>
        </w:rPr>
        <w:t xml:space="preserve"> </w:t>
      </w:r>
      <w:r w:rsidRPr="00F23164" w:rsidR="00AE6FCA">
        <w:rPr>
          <w:rFonts w:ascii="Century Schoolbook" w:hAnsi="Century Schoolbook"/>
        </w:rPr>
        <w:t>Jill’s tax-withholding claims</w:t>
      </w:r>
      <w:r w:rsidRPr="00F23164">
        <w:rPr>
          <w:rFonts w:ascii="Century Schoolbook" w:hAnsi="Century Schoolbook"/>
        </w:rPr>
        <w:t>.  Grant contends the court erred by awarding Jill the entire amount of his estimated withholdings, rather than the amount by which they exceeded the couple’s effective tax rate.</w:t>
      </w:r>
      <w:r>
        <w:rPr>
          <w:rStyle w:val="FootnoteReference"/>
          <w:rFonts w:ascii="Century Schoolbook" w:hAnsi="Century Schoolbook"/>
        </w:rPr>
        <w:footnoteReference w:id="21"/>
      </w:r>
      <w:r w:rsidRPr="00F23164">
        <w:rPr>
          <w:rFonts w:ascii="Century Schoolbook" w:hAnsi="Century Schoolbook"/>
        </w:rPr>
        <w:t xml:space="preserve">  Jill claims the court erred by finding that Grant withheld only 30 percent from her commissions for taxes</w:t>
      </w:r>
      <w:r w:rsidRPr="00F23164" w:rsidR="0038044D">
        <w:rPr>
          <w:rFonts w:ascii="Century Schoolbook" w:hAnsi="Century Schoolbook"/>
        </w:rPr>
        <w:t>,</w:t>
      </w:r>
      <w:r w:rsidRPr="00F23164">
        <w:rPr>
          <w:rFonts w:ascii="Century Schoolbook" w:hAnsi="Century Schoolbook"/>
        </w:rPr>
        <w:t xml:space="preserve"> by failing to </w:t>
      </w:r>
      <w:r w:rsidRPr="00F23164" w:rsidR="0038044D">
        <w:rPr>
          <w:rFonts w:ascii="Century Schoolbook" w:hAnsi="Century Schoolbook"/>
        </w:rPr>
        <w:t>award</w:t>
      </w:r>
      <w:r w:rsidRPr="00F23164">
        <w:rPr>
          <w:rFonts w:ascii="Century Schoolbook" w:hAnsi="Century Schoolbook"/>
        </w:rPr>
        <w:t xml:space="preserve"> prejudgment interest</w:t>
      </w:r>
      <w:r w:rsidRPr="00F23164" w:rsidR="0038044D">
        <w:rPr>
          <w:rFonts w:ascii="Century Schoolbook" w:hAnsi="Century Schoolbook"/>
        </w:rPr>
        <w:t>,</w:t>
      </w:r>
      <w:r w:rsidRPr="00F23164">
        <w:rPr>
          <w:rFonts w:ascii="Century Schoolbook" w:hAnsi="Century Schoolbook"/>
        </w:rPr>
        <w:t xml:space="preserve"> and </w:t>
      </w:r>
      <w:r w:rsidRPr="00F23164" w:rsidR="0038044D">
        <w:rPr>
          <w:rFonts w:ascii="Century Schoolbook" w:hAnsi="Century Schoolbook"/>
        </w:rPr>
        <w:t xml:space="preserve">by failing to order an accounting and include </w:t>
      </w:r>
      <w:r w:rsidRPr="00F23164">
        <w:rPr>
          <w:rFonts w:ascii="Century Schoolbook" w:hAnsi="Century Schoolbook"/>
        </w:rPr>
        <w:t xml:space="preserve">an appreciation factor in its award.  </w:t>
      </w:r>
    </w:p>
    <w:p w:rsidR="00885879" w:rsidRPr="00F23164" w:rsidP="002828E8" w14:paraId="3021353D" w14:textId="74925F64">
      <w:pPr>
        <w:pStyle w:val="Body"/>
        <w:rPr>
          <w:rFonts w:ascii="Century Schoolbook" w:hAnsi="Century Schoolbook"/>
        </w:rPr>
      </w:pPr>
      <w:r w:rsidRPr="00F23164">
        <w:rPr>
          <w:rFonts w:ascii="Century Schoolbook" w:hAnsi="Century Schoolbook"/>
        </w:rPr>
        <w:t>“</w:t>
      </w:r>
      <w:r w:rsidRPr="00F23164" w:rsidR="00846AAC">
        <w:rPr>
          <w:rFonts w:ascii="Century Schoolbook" w:hAnsi="Century Schoolbook"/>
        </w:rPr>
        <w:t>We review the trial court’s damages award for substantial evidence.</w:t>
      </w:r>
      <w:r w:rsidRPr="00F23164">
        <w:rPr>
          <w:rFonts w:ascii="Century Schoolbook" w:hAnsi="Century Schoolbook"/>
        </w:rPr>
        <w:t>”</w:t>
      </w:r>
      <w:r w:rsidRPr="00F23164" w:rsidR="00846AAC">
        <w:rPr>
          <w:rFonts w:ascii="Century Schoolbook" w:hAnsi="Century Schoolbook"/>
        </w:rPr>
        <w:t xml:space="preserve">  (</w:t>
      </w:r>
      <w:r w:rsidRPr="00F23164" w:rsidR="00846AAC">
        <w:rPr>
          <w:rFonts w:ascii="Century Schoolbook" w:hAnsi="Century Schoolbook"/>
          <w:i/>
          <w:iCs/>
        </w:rPr>
        <w:t>Godfrey v. Oakland Port Services Corp.</w:t>
      </w:r>
      <w:r w:rsidRPr="00F23164" w:rsidR="00846AAC">
        <w:rPr>
          <w:rFonts w:ascii="Century Schoolbook" w:hAnsi="Century Schoolbook"/>
        </w:rPr>
        <w:t xml:space="preserve"> (2014) 230 Cal.App.4th 1267, 1285.)  </w:t>
      </w:r>
      <w:r w:rsidRPr="00F23164" w:rsidR="002A12FF">
        <w:rPr>
          <w:rFonts w:ascii="Century Schoolbook" w:hAnsi="Century Schoolbook"/>
        </w:rPr>
        <w:t xml:space="preserve">As discussed below, we agree </w:t>
      </w:r>
      <w:r w:rsidRPr="00F23164" w:rsidR="00956C32">
        <w:rPr>
          <w:rFonts w:ascii="Century Schoolbook" w:hAnsi="Century Schoolbook"/>
        </w:rPr>
        <w:t xml:space="preserve">with Grant </w:t>
      </w:r>
      <w:r w:rsidRPr="00F23164" w:rsidR="002A12FF">
        <w:rPr>
          <w:rFonts w:ascii="Century Schoolbook" w:hAnsi="Century Schoolbook"/>
        </w:rPr>
        <w:t xml:space="preserve">that the court erred </w:t>
      </w:r>
      <w:r w:rsidRPr="00F23164" w:rsidR="0018433E">
        <w:rPr>
          <w:rFonts w:ascii="Century Schoolbook" w:hAnsi="Century Schoolbook"/>
        </w:rPr>
        <w:t>b</w:t>
      </w:r>
      <w:r w:rsidRPr="00F23164" w:rsidR="00AE6FCA">
        <w:rPr>
          <w:rFonts w:ascii="Century Schoolbook" w:hAnsi="Century Schoolbook"/>
        </w:rPr>
        <w:t>y</w:t>
      </w:r>
      <w:r w:rsidRPr="00F23164" w:rsidR="002A12FF">
        <w:rPr>
          <w:rFonts w:ascii="Century Schoolbook" w:hAnsi="Century Schoolbook"/>
        </w:rPr>
        <w:t xml:space="preserve"> awarding Jill the entire amount of his estimated withholding.  We find no </w:t>
      </w:r>
      <w:r w:rsidRPr="00F23164" w:rsidR="0018433E">
        <w:rPr>
          <w:rFonts w:ascii="Century Schoolbook" w:hAnsi="Century Schoolbook"/>
        </w:rPr>
        <w:t xml:space="preserve">other </w:t>
      </w:r>
      <w:r w:rsidRPr="00F23164" w:rsidR="002A12FF">
        <w:rPr>
          <w:rFonts w:ascii="Century Schoolbook" w:hAnsi="Century Schoolbook"/>
        </w:rPr>
        <w:t xml:space="preserve">error in the court’s </w:t>
      </w:r>
      <w:r w:rsidRPr="00F23164" w:rsidR="0018433E">
        <w:rPr>
          <w:rFonts w:ascii="Century Schoolbook" w:hAnsi="Century Schoolbook"/>
        </w:rPr>
        <w:t>award</w:t>
      </w:r>
      <w:r w:rsidRPr="00F23164" w:rsidR="002A12FF">
        <w:rPr>
          <w:rFonts w:ascii="Century Schoolbook" w:hAnsi="Century Schoolbook"/>
        </w:rPr>
        <w:t>.</w:t>
      </w:r>
    </w:p>
    <w:p w:rsidR="00C976BE" w:rsidRPr="00F23164" w:rsidP="00845CF4" w14:paraId="753E2294" w14:textId="190AC0F3">
      <w:pPr>
        <w:pStyle w:val="Body"/>
        <w:keepNext/>
        <w:ind w:firstLine="0"/>
        <w:rPr>
          <w:rFonts w:ascii="Century Schoolbook" w:hAnsi="Century Schoolbook"/>
        </w:rPr>
      </w:pPr>
      <w:r w:rsidRPr="00F23164">
        <w:rPr>
          <w:rFonts w:ascii="Century Schoolbook" w:hAnsi="Century Schoolbook"/>
        </w:rPr>
        <w:t xml:space="preserve">(a)  </w:t>
      </w:r>
      <w:r w:rsidRPr="00F23164">
        <w:rPr>
          <w:rFonts w:ascii="Century Schoolbook" w:hAnsi="Century Schoolbook"/>
          <w:i/>
          <w:iCs/>
        </w:rPr>
        <w:t xml:space="preserve">The Trial Court’s </w:t>
      </w:r>
      <w:r w:rsidRPr="00F23164" w:rsidR="00885879">
        <w:rPr>
          <w:rFonts w:ascii="Century Schoolbook" w:hAnsi="Century Schoolbook"/>
          <w:i/>
          <w:iCs/>
        </w:rPr>
        <w:t>Award of the Entire Amount of Estimated Withholdings</w:t>
      </w:r>
    </w:p>
    <w:p w:rsidR="00C36E72" w:rsidRPr="00F23164" w:rsidP="002828E8" w14:paraId="1EB12C6D" w14:textId="09C7B3BC">
      <w:pPr>
        <w:pStyle w:val="Body"/>
        <w:rPr>
          <w:rFonts w:ascii="Century Schoolbook" w:hAnsi="Century Schoolbook"/>
        </w:rPr>
      </w:pPr>
      <w:r w:rsidRPr="00F23164">
        <w:rPr>
          <w:rFonts w:ascii="Century Schoolbook" w:hAnsi="Century Schoolbook"/>
        </w:rPr>
        <w:t>T</w:t>
      </w:r>
      <w:r w:rsidRPr="00F23164" w:rsidR="00885879">
        <w:rPr>
          <w:rFonts w:ascii="Century Schoolbook" w:hAnsi="Century Schoolbook"/>
        </w:rPr>
        <w:t xml:space="preserve">he trial court erred </w:t>
      </w:r>
      <w:r w:rsidRPr="00F23164" w:rsidR="00AE6FCA">
        <w:rPr>
          <w:rFonts w:ascii="Century Schoolbook" w:hAnsi="Century Schoolbook"/>
        </w:rPr>
        <w:t>by</w:t>
      </w:r>
      <w:r w:rsidRPr="00F23164" w:rsidR="00885879">
        <w:rPr>
          <w:rFonts w:ascii="Century Schoolbook" w:hAnsi="Century Schoolbook"/>
        </w:rPr>
        <w:t xml:space="preserve"> awarding Jill the entire amount of estimated tax withholdings, rather than the difference between those withholdings and </w:t>
      </w:r>
      <w:r w:rsidRPr="00F23164" w:rsidR="004A7318">
        <w:rPr>
          <w:rFonts w:ascii="Century Schoolbook" w:hAnsi="Century Schoolbook"/>
        </w:rPr>
        <w:t xml:space="preserve">the actual amount paid on her earnings based on </w:t>
      </w:r>
      <w:r w:rsidRPr="00F23164" w:rsidR="00885879">
        <w:rPr>
          <w:rFonts w:ascii="Century Schoolbook" w:hAnsi="Century Schoolbook"/>
        </w:rPr>
        <w:t xml:space="preserve">the effective tax rate.  </w:t>
      </w:r>
      <w:r w:rsidRPr="00F23164" w:rsidR="00424F70">
        <w:rPr>
          <w:rFonts w:ascii="Century Schoolbook" w:hAnsi="Century Schoolbook"/>
        </w:rPr>
        <w:t xml:space="preserve">The parties’ commission agreement </w:t>
      </w:r>
      <w:r w:rsidRPr="00F23164" w:rsidR="00AE6FCA">
        <w:rPr>
          <w:rFonts w:ascii="Century Schoolbook" w:hAnsi="Century Schoolbook"/>
        </w:rPr>
        <w:t>permitted</w:t>
      </w:r>
      <w:r w:rsidRPr="00F23164" w:rsidR="00424F70">
        <w:rPr>
          <w:rFonts w:ascii="Century Schoolbook" w:hAnsi="Century Schoolbook"/>
        </w:rPr>
        <w:t xml:space="preserve"> Grant to withhold “</w:t>
      </w:r>
      <w:r w:rsidRPr="00F23164" w:rsidR="001C3014">
        <w:rPr>
          <w:rFonts w:ascii="Century Schoolbook" w:hAnsi="Century Schoolbook"/>
        </w:rPr>
        <w:t>income tax</w:t>
      </w:r>
      <w:r w:rsidRPr="00F23164" w:rsidR="00424F70">
        <w:rPr>
          <w:rFonts w:ascii="Century Schoolbook" w:hAnsi="Century Schoolbook"/>
        </w:rPr>
        <w:t xml:space="preserve">” from Jill’s commissions.  </w:t>
      </w:r>
      <w:r w:rsidRPr="00F23164" w:rsidR="001C3014">
        <w:rPr>
          <w:rFonts w:ascii="Century Schoolbook" w:hAnsi="Century Schoolbook"/>
        </w:rPr>
        <w:t xml:space="preserve">(Capitalization omitted.)  </w:t>
      </w:r>
      <w:r w:rsidRPr="00F23164" w:rsidR="00424F70">
        <w:rPr>
          <w:rFonts w:ascii="Century Schoolbook" w:hAnsi="Century Schoolbook"/>
        </w:rPr>
        <w:t>As discussed above, Grant breached his fiduciary duties because he withheld too much and did not return excess amount</w:t>
      </w:r>
      <w:r w:rsidRPr="00F23164" w:rsidR="00FF71FD">
        <w:rPr>
          <w:rFonts w:ascii="Century Schoolbook" w:hAnsi="Century Schoolbook"/>
        </w:rPr>
        <w:t>s</w:t>
      </w:r>
      <w:r w:rsidRPr="00F23164" w:rsidR="00424F70">
        <w:rPr>
          <w:rFonts w:ascii="Century Schoolbook" w:hAnsi="Century Schoolbook"/>
        </w:rPr>
        <w:t xml:space="preserve"> to Jill.  The resulting damages are therefore only those excess amounts, not the entire amount</w:t>
      </w:r>
      <w:r w:rsidRPr="00F23164" w:rsidR="004A7318">
        <w:rPr>
          <w:rFonts w:ascii="Century Schoolbook" w:hAnsi="Century Schoolbook"/>
        </w:rPr>
        <w:t>s</w:t>
      </w:r>
      <w:r w:rsidRPr="00F23164" w:rsidR="00424F70">
        <w:rPr>
          <w:rFonts w:ascii="Century Schoolbook" w:hAnsi="Century Schoolbook"/>
        </w:rPr>
        <w:t xml:space="preserve"> withh</w:t>
      </w:r>
      <w:r w:rsidRPr="00F23164" w:rsidR="004A7318">
        <w:rPr>
          <w:rFonts w:ascii="Century Schoolbook" w:hAnsi="Century Schoolbook"/>
        </w:rPr>
        <w:t>eld</w:t>
      </w:r>
      <w:r w:rsidRPr="00F23164" w:rsidR="00424F70">
        <w:rPr>
          <w:rFonts w:ascii="Century Schoolbook" w:hAnsi="Century Schoolbook"/>
        </w:rPr>
        <w:t xml:space="preserve">. </w:t>
      </w:r>
      <w:r w:rsidRPr="00F23164" w:rsidR="009E1BC6">
        <w:rPr>
          <w:rFonts w:ascii="Century Schoolbook" w:hAnsi="Century Schoolbook"/>
        </w:rPr>
        <w:t xml:space="preserve"> </w:t>
      </w:r>
      <w:r w:rsidRPr="00F23164" w:rsidR="00FF71FD">
        <w:rPr>
          <w:rFonts w:ascii="Century Schoolbook" w:hAnsi="Century Schoolbook"/>
        </w:rPr>
        <w:t>T</w:t>
      </w:r>
      <w:r w:rsidRPr="00F23164" w:rsidR="0050703A">
        <w:rPr>
          <w:rFonts w:ascii="Century Schoolbook" w:hAnsi="Century Schoolbook"/>
        </w:rPr>
        <w:t xml:space="preserve">he parties’ </w:t>
      </w:r>
      <w:r w:rsidRPr="00F23164" w:rsidR="00FF71FD">
        <w:rPr>
          <w:rFonts w:ascii="Century Schoolbook" w:hAnsi="Century Schoolbook"/>
        </w:rPr>
        <w:t xml:space="preserve">tax documents </w:t>
      </w:r>
      <w:r w:rsidRPr="00F23164" w:rsidR="00AE578C">
        <w:rPr>
          <w:rFonts w:ascii="Century Schoolbook" w:hAnsi="Century Schoolbook"/>
        </w:rPr>
        <w:t>contain</w:t>
      </w:r>
      <w:r w:rsidRPr="00F23164" w:rsidR="00FF71FD">
        <w:rPr>
          <w:rFonts w:ascii="Century Schoolbook" w:hAnsi="Century Schoolbook"/>
        </w:rPr>
        <w:t xml:space="preserve"> their effective </w:t>
      </w:r>
      <w:r w:rsidRPr="00F23164" w:rsidR="0050703A">
        <w:rPr>
          <w:rFonts w:ascii="Century Schoolbook" w:hAnsi="Century Schoolbook"/>
        </w:rPr>
        <w:t xml:space="preserve">tax </w:t>
      </w:r>
      <w:r w:rsidRPr="00F23164" w:rsidR="00FF71FD">
        <w:rPr>
          <w:rFonts w:ascii="Century Schoolbook" w:hAnsi="Century Schoolbook"/>
        </w:rPr>
        <w:t xml:space="preserve">rates for </w:t>
      </w:r>
      <w:r w:rsidRPr="00F23164" w:rsidR="0050703A">
        <w:rPr>
          <w:rFonts w:ascii="Century Schoolbook" w:hAnsi="Century Schoolbook"/>
        </w:rPr>
        <w:t xml:space="preserve">the relevant period and </w:t>
      </w:r>
      <w:r w:rsidRPr="00F23164" w:rsidR="00AE578C">
        <w:rPr>
          <w:rFonts w:ascii="Century Schoolbook" w:hAnsi="Century Schoolbook"/>
        </w:rPr>
        <w:t xml:space="preserve">will </w:t>
      </w:r>
      <w:r w:rsidRPr="00F23164" w:rsidR="0050703A">
        <w:rPr>
          <w:rFonts w:ascii="Century Schoolbook" w:hAnsi="Century Schoolbook"/>
        </w:rPr>
        <w:t>allow the court to calculate the excess amounts.</w:t>
      </w:r>
      <w:r>
        <w:rPr>
          <w:rStyle w:val="FootnoteReference"/>
          <w:rFonts w:ascii="Century Schoolbook" w:hAnsi="Century Schoolbook"/>
        </w:rPr>
        <w:footnoteReference w:id="22"/>
      </w:r>
      <w:r w:rsidRPr="00F23164" w:rsidR="0050703A">
        <w:rPr>
          <w:rFonts w:ascii="Century Schoolbook" w:hAnsi="Century Schoolbook"/>
        </w:rPr>
        <w:t xml:space="preserve">  </w:t>
      </w:r>
    </w:p>
    <w:p w:rsidR="00166396" w:rsidP="002828E8" w14:paraId="08ECADF4" w14:textId="4B50A85D">
      <w:pPr>
        <w:pStyle w:val="Body"/>
        <w:rPr>
          <w:rStyle w:val="BodyChar"/>
          <w:rFonts w:ascii="Century Schoolbook" w:hAnsi="Century Schoolbook"/>
        </w:rPr>
      </w:pPr>
      <w:r w:rsidRPr="00E414B8">
        <w:rPr>
          <w:rStyle w:val="BodyChar"/>
          <w:rFonts w:ascii="Century Schoolbook" w:hAnsi="Century Schoolbook"/>
        </w:rPr>
        <w:t>Accordingly, we conclude the trial court applied the wrong analysis to calculate the damages to Jill.  On remand, it must use the parties’ effective tax rates to determine the amount of the award.</w:t>
      </w:r>
    </w:p>
    <w:p w:rsidR="00E414B8" w:rsidRPr="00E414B8" w:rsidP="00E414B8" w14:paraId="5A0CB49D" w14:textId="424B4B77">
      <w:pPr>
        <w:pStyle w:val="Body"/>
        <w:ind w:firstLine="0"/>
        <w:rPr>
          <w:rStyle w:val="BodyChar"/>
          <w:rFonts w:ascii="Century Schoolbook" w:hAnsi="Century Schoolbook"/>
        </w:rPr>
      </w:pPr>
      <w:r w:rsidRPr="00E414B8">
        <w:rPr>
          <w:rStyle w:val="BodyChar"/>
          <w:rFonts w:ascii="Century Schoolbook" w:hAnsi="Century Schoolbook"/>
        </w:rPr>
        <w:t xml:space="preserve">(b)  </w:t>
      </w:r>
      <w:r w:rsidRPr="00E414B8">
        <w:rPr>
          <w:rStyle w:val="BodyChar"/>
          <w:rFonts w:ascii="Century Schoolbook" w:hAnsi="Century Schoolbook"/>
          <w:i/>
          <w:iCs/>
        </w:rPr>
        <w:t>Grant’s Average Withholding Rate</w:t>
      </w:r>
    </w:p>
    <w:p w:rsidR="00434E47" w:rsidRPr="00F23164" w:rsidP="00E414B8" w14:paraId="48B8B8B4" w14:textId="5D89CBD9">
      <w:pPr>
        <w:pStyle w:val="Body"/>
        <w:rPr>
          <w:rStyle w:val="BodyChar"/>
          <w:rFonts w:ascii="Century Schoolbook" w:hAnsi="Century Schoolbook"/>
        </w:rPr>
      </w:pPr>
      <w:r w:rsidRPr="00E414B8">
        <w:rPr>
          <w:rStyle w:val="BodyChar"/>
          <w:rFonts w:ascii="Century Schoolbook" w:hAnsi="Century Schoolbook"/>
        </w:rPr>
        <w:t>Contrary to Jill’s contention, the evidence supported the trial court’s finding that Grant deducted an average of 30 percent for taxes from her commissions.</w:t>
      </w:r>
      <w:r>
        <w:rPr>
          <w:rStyle w:val="BodyChar"/>
          <w:rFonts w:ascii="Century Schoolbook" w:hAnsi="Century Schoolbook"/>
        </w:rPr>
        <w:t xml:space="preserve">  </w:t>
      </w:r>
      <w:r w:rsidRPr="00F23164" w:rsidR="00B77425">
        <w:rPr>
          <w:rStyle w:val="BodyChar"/>
          <w:rFonts w:ascii="Century Schoolbook" w:hAnsi="Century Schoolbook"/>
        </w:rPr>
        <w:t>T</w:t>
      </w:r>
      <w:r w:rsidRPr="00F23164" w:rsidR="00412124">
        <w:rPr>
          <w:rStyle w:val="BodyChar"/>
          <w:rFonts w:ascii="Century Schoolbook" w:hAnsi="Century Schoolbook"/>
        </w:rPr>
        <w:t xml:space="preserve">he </w:t>
      </w:r>
      <w:r w:rsidRPr="00F23164" w:rsidR="00B77425">
        <w:rPr>
          <w:rStyle w:val="BodyChar"/>
          <w:rFonts w:ascii="Century Schoolbook" w:hAnsi="Century Schoolbook"/>
        </w:rPr>
        <w:t>evidence before the court consist</w:t>
      </w:r>
      <w:r w:rsidRPr="00F23164" w:rsidR="00DA0647">
        <w:rPr>
          <w:rStyle w:val="BodyChar"/>
          <w:rFonts w:ascii="Century Schoolbook" w:hAnsi="Century Schoolbook"/>
        </w:rPr>
        <w:t>ed</w:t>
      </w:r>
      <w:r w:rsidRPr="00F23164" w:rsidR="00B77425">
        <w:rPr>
          <w:rStyle w:val="BodyChar"/>
          <w:rFonts w:ascii="Century Schoolbook" w:hAnsi="Century Schoolbook"/>
        </w:rPr>
        <w:t xml:space="preserve"> of the parties’ testimonies about Grant’s typical withholdings</w:t>
      </w:r>
      <w:r w:rsidRPr="00F23164" w:rsidR="00DA0647">
        <w:rPr>
          <w:rStyle w:val="BodyChar"/>
          <w:rFonts w:ascii="Century Schoolbook" w:hAnsi="Century Schoolbook"/>
        </w:rPr>
        <w:t>,</w:t>
      </w:r>
      <w:r w:rsidRPr="00F23164" w:rsidR="00772FCF">
        <w:rPr>
          <w:rStyle w:val="BodyChar"/>
          <w:rFonts w:ascii="Century Schoolbook" w:hAnsi="Century Schoolbook"/>
        </w:rPr>
        <w:t xml:space="preserve"> a few</w:t>
      </w:r>
      <w:r w:rsidRPr="00F23164" w:rsidR="00B77425">
        <w:rPr>
          <w:rStyle w:val="BodyChar"/>
          <w:rFonts w:ascii="Century Schoolbook" w:hAnsi="Century Schoolbook"/>
        </w:rPr>
        <w:t xml:space="preserve"> commission statements, </w:t>
      </w:r>
      <w:r w:rsidRPr="00F23164" w:rsidR="00DA0647">
        <w:rPr>
          <w:rStyle w:val="BodyChar"/>
          <w:rFonts w:ascii="Century Schoolbook" w:hAnsi="Century Schoolbook"/>
        </w:rPr>
        <w:t xml:space="preserve">and a schedule of </w:t>
      </w:r>
      <w:r w:rsidRPr="00F23164" w:rsidR="00C636E9">
        <w:rPr>
          <w:rStyle w:val="BodyChar"/>
          <w:rFonts w:ascii="Century Schoolbook" w:hAnsi="Century Schoolbook"/>
        </w:rPr>
        <w:t xml:space="preserve">Jill’s </w:t>
      </w:r>
      <w:r w:rsidRPr="00F23164" w:rsidR="00DA0647">
        <w:rPr>
          <w:rStyle w:val="BodyChar"/>
          <w:rFonts w:ascii="Century Schoolbook" w:hAnsi="Century Schoolbook"/>
        </w:rPr>
        <w:t xml:space="preserve">gross </w:t>
      </w:r>
      <w:r w:rsidRPr="00F23164" w:rsidR="00C636E9">
        <w:rPr>
          <w:rStyle w:val="BodyChar"/>
          <w:rFonts w:ascii="Century Schoolbook" w:hAnsi="Century Schoolbook"/>
        </w:rPr>
        <w:t xml:space="preserve">commissions earned </w:t>
      </w:r>
      <w:r w:rsidRPr="00F23164" w:rsidR="00DA0647">
        <w:rPr>
          <w:rStyle w:val="BodyChar"/>
          <w:rFonts w:ascii="Century Schoolbook" w:hAnsi="Century Schoolbook"/>
        </w:rPr>
        <w:t xml:space="preserve">and net commissions </w:t>
      </w:r>
      <w:r w:rsidRPr="00F23164" w:rsidR="00C636E9">
        <w:rPr>
          <w:rStyle w:val="BodyChar"/>
          <w:rFonts w:ascii="Century Schoolbook" w:hAnsi="Century Schoolbook"/>
        </w:rPr>
        <w:t xml:space="preserve">paid since 2002. </w:t>
      </w:r>
      <w:r w:rsidRPr="00F23164" w:rsidR="00FD6334">
        <w:rPr>
          <w:rStyle w:val="BodyChar"/>
          <w:rFonts w:ascii="Century Schoolbook" w:hAnsi="Century Schoolbook"/>
        </w:rPr>
        <w:t xml:space="preserve"> </w:t>
      </w:r>
      <w:r w:rsidRPr="00F23164" w:rsidR="00C636E9">
        <w:rPr>
          <w:rStyle w:val="BodyChar"/>
          <w:rFonts w:ascii="Century Schoolbook" w:hAnsi="Century Schoolbook"/>
        </w:rPr>
        <w:t xml:space="preserve">This evidence </w:t>
      </w:r>
      <w:r w:rsidRPr="00F23164" w:rsidR="00B77425">
        <w:rPr>
          <w:rStyle w:val="BodyChar"/>
          <w:rFonts w:ascii="Century Schoolbook" w:hAnsi="Century Schoolbook"/>
        </w:rPr>
        <w:t xml:space="preserve">did not enable the </w:t>
      </w:r>
      <w:r w:rsidRPr="00F23164" w:rsidR="00412124">
        <w:rPr>
          <w:rStyle w:val="BodyChar"/>
          <w:rFonts w:ascii="Century Schoolbook" w:hAnsi="Century Schoolbook"/>
        </w:rPr>
        <w:t xml:space="preserve">court </w:t>
      </w:r>
      <w:r w:rsidRPr="00F23164" w:rsidR="00B77425">
        <w:rPr>
          <w:rStyle w:val="BodyChar"/>
          <w:rFonts w:ascii="Century Schoolbook" w:hAnsi="Century Schoolbook"/>
        </w:rPr>
        <w:t>to calculate an arithmetic average of withholding</w:t>
      </w:r>
      <w:r w:rsidRPr="00F23164" w:rsidR="0026447B">
        <w:rPr>
          <w:rStyle w:val="BodyChar"/>
          <w:rFonts w:ascii="Century Schoolbook" w:hAnsi="Century Schoolbook"/>
        </w:rPr>
        <w:t>s</w:t>
      </w:r>
      <w:r w:rsidRPr="00F23164" w:rsidR="00B77425">
        <w:rPr>
          <w:rStyle w:val="BodyChar"/>
          <w:rFonts w:ascii="Century Schoolbook" w:hAnsi="Century Schoolbook"/>
        </w:rPr>
        <w:t xml:space="preserve"> </w:t>
      </w:r>
      <w:r w:rsidRPr="00F23164" w:rsidR="00C636E9">
        <w:rPr>
          <w:rStyle w:val="BodyChar"/>
          <w:rFonts w:ascii="Century Schoolbook" w:hAnsi="Century Schoolbook"/>
        </w:rPr>
        <w:t xml:space="preserve">for taxes </w:t>
      </w:r>
      <w:r w:rsidRPr="00F23164" w:rsidR="00B77425">
        <w:rPr>
          <w:rStyle w:val="BodyChar"/>
          <w:rFonts w:ascii="Century Schoolbook" w:hAnsi="Century Schoolbook"/>
        </w:rPr>
        <w:t xml:space="preserve">throughout the parties’ </w:t>
      </w:r>
      <w:r w:rsidRPr="00F23164" w:rsidR="00C636E9">
        <w:rPr>
          <w:rStyle w:val="BodyChar"/>
          <w:rFonts w:ascii="Century Schoolbook" w:hAnsi="Century Schoolbook"/>
        </w:rPr>
        <w:t xml:space="preserve">decades of </w:t>
      </w:r>
      <w:r w:rsidRPr="00F23164" w:rsidR="005B44C1">
        <w:rPr>
          <w:rStyle w:val="BodyChar"/>
          <w:rFonts w:ascii="Century Schoolbook" w:hAnsi="Century Schoolbook"/>
        </w:rPr>
        <w:t>work</w:t>
      </w:r>
      <w:r w:rsidRPr="00F23164" w:rsidR="00C636E9">
        <w:rPr>
          <w:rStyle w:val="BodyChar"/>
          <w:rFonts w:ascii="Century Schoolbook" w:hAnsi="Century Schoolbook"/>
        </w:rPr>
        <w:t>ing together</w:t>
      </w:r>
      <w:r w:rsidRPr="00F23164" w:rsidR="00B77425">
        <w:rPr>
          <w:rStyle w:val="BodyChar"/>
          <w:rFonts w:ascii="Century Schoolbook" w:hAnsi="Century Schoolbook"/>
        </w:rPr>
        <w:t>.  The</w:t>
      </w:r>
      <w:r w:rsidRPr="00F23164" w:rsidR="00412124">
        <w:rPr>
          <w:rStyle w:val="BodyChar"/>
          <w:rFonts w:ascii="Century Schoolbook" w:hAnsi="Century Schoolbook"/>
        </w:rPr>
        <w:t xml:space="preserve"> </w:t>
      </w:r>
      <w:r w:rsidRPr="00F23164" w:rsidR="00B77425">
        <w:rPr>
          <w:rStyle w:val="BodyChar"/>
          <w:rFonts w:ascii="Century Schoolbook" w:hAnsi="Century Schoolbook"/>
        </w:rPr>
        <w:t xml:space="preserve">court therefore </w:t>
      </w:r>
      <w:r w:rsidRPr="00F23164" w:rsidR="009A6047">
        <w:rPr>
          <w:rStyle w:val="BodyChar"/>
          <w:rFonts w:ascii="Century Schoolbook" w:hAnsi="Century Schoolbook"/>
        </w:rPr>
        <w:t xml:space="preserve">permissibly </w:t>
      </w:r>
      <w:r w:rsidRPr="00F23164" w:rsidR="00412124">
        <w:rPr>
          <w:rStyle w:val="BodyChar"/>
          <w:rFonts w:ascii="Century Schoolbook" w:hAnsi="Century Schoolbook"/>
        </w:rPr>
        <w:t xml:space="preserve">selected a rate it </w:t>
      </w:r>
      <w:r w:rsidRPr="00F23164" w:rsidR="004A7318">
        <w:rPr>
          <w:rStyle w:val="BodyChar"/>
          <w:rFonts w:ascii="Century Schoolbook" w:hAnsi="Century Schoolbook"/>
        </w:rPr>
        <w:t>concluded</w:t>
      </w:r>
      <w:r w:rsidRPr="00F23164" w:rsidR="00412124">
        <w:rPr>
          <w:rStyle w:val="BodyChar"/>
          <w:rFonts w:ascii="Century Schoolbook" w:hAnsi="Century Schoolbook"/>
        </w:rPr>
        <w:t xml:space="preserve"> represented a typical withholding rate that could be fairly applied across the board</w:t>
      </w:r>
      <w:r w:rsidRPr="00F23164" w:rsidR="00412124">
        <w:rPr>
          <w:rFonts w:ascii="Century Schoolbook" w:hAnsi="Century Schoolbook"/>
        </w:rPr>
        <w:t xml:space="preserve">. </w:t>
      </w:r>
      <w:r w:rsidRPr="00F23164" w:rsidR="0026447B">
        <w:rPr>
          <w:rFonts w:ascii="Century Schoolbook" w:hAnsi="Century Schoolbook"/>
        </w:rPr>
        <w:t xml:space="preserve"> </w:t>
      </w:r>
      <w:r w:rsidRPr="00F23164" w:rsidR="009A6047">
        <w:rPr>
          <w:rFonts w:ascii="Century Schoolbook" w:hAnsi="Century Schoolbook"/>
        </w:rPr>
        <w:t xml:space="preserve">(See </w:t>
      </w:r>
      <w:r w:rsidRPr="00F23164" w:rsidR="009A6047">
        <w:rPr>
          <w:rStyle w:val="BodyChar"/>
          <w:rFonts w:ascii="Century Schoolbook" w:hAnsi="Century Schoolbook"/>
          <w:i/>
          <w:iCs/>
        </w:rPr>
        <w:t>Izell v. Union Carbide Corp.</w:t>
      </w:r>
      <w:r w:rsidRPr="00F23164" w:rsidR="009A6047">
        <w:rPr>
          <w:rStyle w:val="BodyChar"/>
          <w:rFonts w:ascii="Century Schoolbook" w:hAnsi="Century Schoolbook"/>
        </w:rPr>
        <w:t xml:space="preserve"> (2014) 231 Cal.App.4th 962, 978</w:t>
      </w:r>
      <w:r w:rsidRPr="00F23164" w:rsidR="005A4B8B">
        <w:rPr>
          <w:rStyle w:val="BodyChar"/>
          <w:rFonts w:ascii="Century Schoolbook" w:hAnsi="Century Schoolbook"/>
        </w:rPr>
        <w:t>-</w:t>
      </w:r>
      <w:r w:rsidR="00166396">
        <w:rPr>
          <w:rStyle w:val="BodyChar"/>
          <w:rFonts w:ascii="Century Schoolbook" w:hAnsi="Century Schoolbook"/>
        </w:rPr>
        <w:t>9</w:t>
      </w:r>
      <w:r w:rsidRPr="00F23164" w:rsidR="005A4B8B">
        <w:rPr>
          <w:rStyle w:val="BodyChar"/>
          <w:rFonts w:ascii="Century Schoolbook" w:hAnsi="Century Schoolbook"/>
        </w:rPr>
        <w:t>79</w:t>
      </w:r>
      <w:r w:rsidRPr="00F23164" w:rsidR="009A6047">
        <w:rPr>
          <w:rFonts w:ascii="Century Schoolbook" w:hAnsi="Century Schoolbook"/>
        </w:rPr>
        <w:t xml:space="preserve"> [</w:t>
      </w:r>
      <w:r w:rsidRPr="00F23164" w:rsidR="009A6047">
        <w:rPr>
          <w:rStyle w:val="BodyChar"/>
          <w:rFonts w:ascii="Century Schoolbook" w:hAnsi="Century Schoolbook"/>
        </w:rPr>
        <w:t xml:space="preserve">amount of damages is factual question committed to factfinder’s discretion].)  </w:t>
      </w:r>
    </w:p>
    <w:p w:rsidR="008305B8" w:rsidRPr="00F23164" w:rsidP="002828E8" w14:paraId="64D7DC63" w14:textId="36798CEB">
      <w:pPr>
        <w:pStyle w:val="Body"/>
        <w:rPr>
          <w:rFonts w:ascii="Century Schoolbook" w:hAnsi="Century Schoolbook"/>
        </w:rPr>
      </w:pPr>
      <w:r w:rsidRPr="00F23164">
        <w:rPr>
          <w:rFonts w:ascii="Century Schoolbook" w:hAnsi="Century Schoolbook"/>
        </w:rPr>
        <w:t xml:space="preserve">The rate </w:t>
      </w:r>
      <w:r w:rsidRPr="00F23164" w:rsidR="00434E47">
        <w:rPr>
          <w:rFonts w:ascii="Century Schoolbook" w:hAnsi="Century Schoolbook"/>
        </w:rPr>
        <w:t>the trial court</w:t>
      </w:r>
      <w:r w:rsidRPr="00F23164">
        <w:rPr>
          <w:rFonts w:ascii="Century Schoolbook" w:hAnsi="Century Schoolbook"/>
        </w:rPr>
        <w:t xml:space="preserve"> </w:t>
      </w:r>
      <w:r w:rsidRPr="00F23164" w:rsidR="009A6047">
        <w:rPr>
          <w:rFonts w:ascii="Century Schoolbook" w:hAnsi="Century Schoolbook"/>
        </w:rPr>
        <w:t>selected—30 percent—</w:t>
      </w:r>
      <w:r w:rsidRPr="00F23164">
        <w:rPr>
          <w:rFonts w:ascii="Century Schoolbook" w:hAnsi="Century Schoolbook"/>
        </w:rPr>
        <w:t xml:space="preserve">was reasonable based on the evidence:  </w:t>
      </w:r>
      <w:r w:rsidRPr="00F23164" w:rsidR="003F0FAF">
        <w:rPr>
          <w:rFonts w:ascii="Century Schoolbook" w:hAnsi="Century Schoolbook"/>
        </w:rPr>
        <w:t xml:space="preserve">Grant testified he typically withheld 30 to 40 percent “or less” from Jill’s commissions for taxes.  And the </w:t>
      </w:r>
      <w:r w:rsidRPr="00F23164" w:rsidR="00772FCF">
        <w:rPr>
          <w:rFonts w:ascii="Century Schoolbook" w:hAnsi="Century Schoolbook"/>
        </w:rPr>
        <w:t>few</w:t>
      </w:r>
      <w:r w:rsidRPr="00F23164" w:rsidR="003F0FAF">
        <w:rPr>
          <w:rFonts w:ascii="Century Schoolbook" w:hAnsi="Century Schoolbook"/>
        </w:rPr>
        <w:t xml:space="preserve"> commission statements admitted</w:t>
      </w:r>
      <w:r w:rsidRPr="00F23164" w:rsidR="00412124">
        <w:rPr>
          <w:rFonts w:ascii="Century Schoolbook" w:hAnsi="Century Schoolbook"/>
        </w:rPr>
        <w:t xml:space="preserve"> at trial reflected </w:t>
      </w:r>
      <w:r w:rsidRPr="00F23164" w:rsidR="003110B4">
        <w:rPr>
          <w:rFonts w:ascii="Century Schoolbook" w:hAnsi="Century Schoolbook"/>
        </w:rPr>
        <w:t>deductions</w:t>
      </w:r>
      <w:r w:rsidRPr="00F23164" w:rsidR="003F0FAF">
        <w:rPr>
          <w:rFonts w:ascii="Century Schoolbook" w:hAnsi="Century Schoolbook"/>
        </w:rPr>
        <w:t xml:space="preserve"> </w:t>
      </w:r>
      <w:r w:rsidRPr="00F23164" w:rsidR="00FD6334">
        <w:rPr>
          <w:rFonts w:ascii="Century Schoolbook" w:hAnsi="Century Schoolbook"/>
        </w:rPr>
        <w:t xml:space="preserve">for taxes </w:t>
      </w:r>
      <w:r w:rsidRPr="00F23164" w:rsidR="004A7318">
        <w:rPr>
          <w:rFonts w:ascii="Century Schoolbook" w:hAnsi="Century Schoolbook"/>
        </w:rPr>
        <w:t>ranging from</w:t>
      </w:r>
      <w:r w:rsidRPr="00F23164" w:rsidR="00772FCF">
        <w:rPr>
          <w:rFonts w:ascii="Century Schoolbook" w:hAnsi="Century Schoolbook"/>
        </w:rPr>
        <w:t xml:space="preserve"> </w:t>
      </w:r>
      <w:r w:rsidRPr="00F23164" w:rsidR="003F0FAF">
        <w:rPr>
          <w:rFonts w:ascii="Century Schoolbook" w:hAnsi="Century Schoolbook"/>
        </w:rPr>
        <w:t>28</w:t>
      </w:r>
      <w:r w:rsidRPr="00F23164" w:rsidR="00412124">
        <w:rPr>
          <w:rFonts w:ascii="Century Schoolbook" w:hAnsi="Century Schoolbook"/>
        </w:rPr>
        <w:t xml:space="preserve"> </w:t>
      </w:r>
      <w:r w:rsidRPr="00F23164" w:rsidR="00772FCF">
        <w:rPr>
          <w:rFonts w:ascii="Century Schoolbook" w:hAnsi="Century Schoolbook"/>
        </w:rPr>
        <w:t>to</w:t>
      </w:r>
      <w:r w:rsidRPr="00F23164" w:rsidR="00412124">
        <w:rPr>
          <w:rFonts w:ascii="Century Schoolbook" w:hAnsi="Century Schoolbook"/>
        </w:rPr>
        <w:t xml:space="preserve"> 41 percent</w:t>
      </w:r>
      <w:r w:rsidRPr="00F23164" w:rsidR="003F0FAF">
        <w:rPr>
          <w:rFonts w:ascii="Century Schoolbook" w:hAnsi="Century Schoolbook"/>
        </w:rPr>
        <w:t xml:space="preserve">. </w:t>
      </w:r>
      <w:r w:rsidRPr="00F23164" w:rsidR="00412124">
        <w:rPr>
          <w:rFonts w:ascii="Century Schoolbook" w:hAnsi="Century Schoolbook"/>
        </w:rPr>
        <w:t xml:space="preserve"> </w:t>
      </w:r>
      <w:r w:rsidRPr="00F23164" w:rsidR="00FF71FD">
        <w:rPr>
          <w:rFonts w:ascii="Century Schoolbook" w:hAnsi="Century Schoolbook"/>
        </w:rPr>
        <w:t>Jill</w:t>
      </w:r>
      <w:r w:rsidRPr="00F23164" w:rsidR="004B55C5">
        <w:rPr>
          <w:rFonts w:ascii="Century Schoolbook" w:hAnsi="Century Schoolbook"/>
        </w:rPr>
        <w:t xml:space="preserve"> is therefore mistaken in her</w:t>
      </w:r>
      <w:r w:rsidRPr="00F23164" w:rsidR="00FF71FD">
        <w:rPr>
          <w:rFonts w:ascii="Century Schoolbook" w:hAnsi="Century Schoolbook"/>
        </w:rPr>
        <w:t xml:space="preserve"> assertion that undisputed evidence showed Grant typically withheld 40 percent of </w:t>
      </w:r>
      <w:r w:rsidRPr="00F23164" w:rsidR="003110B4">
        <w:rPr>
          <w:rFonts w:ascii="Century Schoolbook" w:hAnsi="Century Schoolbook"/>
        </w:rPr>
        <w:t xml:space="preserve">her </w:t>
      </w:r>
      <w:r w:rsidRPr="00F23164" w:rsidR="00FF71FD">
        <w:rPr>
          <w:rFonts w:ascii="Century Schoolbook" w:hAnsi="Century Schoolbook"/>
        </w:rPr>
        <w:t xml:space="preserve">commissions for taxes. </w:t>
      </w:r>
      <w:r w:rsidRPr="00F23164" w:rsidR="00FC5922">
        <w:rPr>
          <w:rFonts w:ascii="Century Schoolbook" w:hAnsi="Century Schoolbook"/>
        </w:rPr>
        <w:t xml:space="preserve"> </w:t>
      </w:r>
    </w:p>
    <w:p w:rsidR="00771388" w:rsidRPr="00F23164" w:rsidP="002828E8" w14:paraId="5AAEE223" w14:textId="254C5EE3">
      <w:pPr>
        <w:tabs>
          <w:tab w:val="left" w:pos="1440"/>
        </w:tabs>
        <w:ind w:firstLine="1440"/>
        <w:rPr>
          <w:rFonts w:ascii="Century Schoolbook" w:hAnsi="Century Schoolbook"/>
        </w:rPr>
      </w:pPr>
      <w:r w:rsidRPr="00F23164">
        <w:rPr>
          <w:rFonts w:ascii="Century Schoolbook" w:hAnsi="Century Schoolbook"/>
        </w:rPr>
        <w:t xml:space="preserve">Jill points to her counsel’s cross-examination of Grant, in which counsel </w:t>
      </w:r>
      <w:r w:rsidRPr="00F23164" w:rsidR="00772FCF">
        <w:rPr>
          <w:rFonts w:ascii="Century Schoolbook" w:hAnsi="Century Schoolbook"/>
        </w:rPr>
        <w:t xml:space="preserve">questioned Grant about a </w:t>
      </w:r>
      <w:r w:rsidRPr="00F23164" w:rsidR="00E34E9D">
        <w:rPr>
          <w:rFonts w:ascii="Century Schoolbook" w:hAnsi="Century Schoolbook"/>
        </w:rPr>
        <w:t>commission statement</w:t>
      </w:r>
      <w:r w:rsidRPr="00F23164" w:rsidR="00772FCF">
        <w:rPr>
          <w:rFonts w:ascii="Century Schoolbook" w:hAnsi="Century Schoolbook"/>
        </w:rPr>
        <w:t xml:space="preserve"> </w:t>
      </w:r>
      <w:r w:rsidRPr="00F23164" w:rsidR="00E34E9D">
        <w:rPr>
          <w:rFonts w:ascii="Century Schoolbook" w:hAnsi="Century Schoolbook"/>
        </w:rPr>
        <w:t xml:space="preserve">reflecting a withholding of 40 percent.  Counsel asked if that was what Grant was “typically taking out of Jill’s commissions,” and Grant answered, “Yes.”  In the context </w:t>
      </w:r>
      <w:r w:rsidRPr="00F23164" w:rsidR="00832C18">
        <w:rPr>
          <w:rFonts w:ascii="Century Schoolbook" w:hAnsi="Century Schoolbook"/>
        </w:rPr>
        <w:t>of</w:t>
      </w:r>
      <w:r w:rsidRPr="00F23164" w:rsidR="00E34E9D">
        <w:rPr>
          <w:rFonts w:ascii="Century Schoolbook" w:hAnsi="Century Schoolbook"/>
        </w:rPr>
        <w:t xml:space="preserve"> Grant’s </w:t>
      </w:r>
      <w:r w:rsidRPr="00F23164" w:rsidR="00832C18">
        <w:rPr>
          <w:rFonts w:ascii="Century Schoolbook" w:hAnsi="Century Schoolbook"/>
        </w:rPr>
        <w:t xml:space="preserve">entire </w:t>
      </w:r>
      <w:r w:rsidRPr="00F23164" w:rsidR="00E34E9D">
        <w:rPr>
          <w:rFonts w:ascii="Century Schoolbook" w:hAnsi="Century Schoolbook"/>
        </w:rPr>
        <w:t xml:space="preserve">testimony, </w:t>
      </w:r>
      <w:r w:rsidRPr="00F23164" w:rsidR="00832C18">
        <w:rPr>
          <w:rFonts w:ascii="Century Schoolbook" w:hAnsi="Century Schoolbook"/>
        </w:rPr>
        <w:t>his</w:t>
      </w:r>
      <w:r w:rsidRPr="00F23164" w:rsidR="00E34E9D">
        <w:rPr>
          <w:rFonts w:ascii="Century Schoolbook" w:hAnsi="Century Schoolbook"/>
        </w:rPr>
        <w:t xml:space="preserve"> answer </w:t>
      </w:r>
      <w:r w:rsidRPr="00F23164" w:rsidR="00832C18">
        <w:rPr>
          <w:rFonts w:ascii="Century Schoolbook" w:hAnsi="Century Schoolbook"/>
        </w:rPr>
        <w:t>is most reasonably understood</w:t>
      </w:r>
      <w:r w:rsidRPr="00F23164" w:rsidR="00E34E9D">
        <w:rPr>
          <w:rFonts w:ascii="Century Schoolbook" w:hAnsi="Century Schoolbook"/>
        </w:rPr>
        <w:t xml:space="preserve"> </w:t>
      </w:r>
      <w:r w:rsidRPr="00F23164" w:rsidR="00832C18">
        <w:rPr>
          <w:rFonts w:ascii="Century Schoolbook" w:hAnsi="Century Schoolbook"/>
        </w:rPr>
        <w:t xml:space="preserve">to say that the 40 percent withholding in </w:t>
      </w:r>
      <w:r w:rsidRPr="00F23164" w:rsidR="00E34E9D">
        <w:rPr>
          <w:rFonts w:ascii="Century Schoolbook" w:hAnsi="Century Schoolbook"/>
        </w:rPr>
        <w:t>this commission statement was within the typical range</w:t>
      </w:r>
      <w:r w:rsidRPr="00F23164" w:rsidR="00832C18">
        <w:rPr>
          <w:rFonts w:ascii="Century Schoolbook" w:hAnsi="Century Schoolbook"/>
        </w:rPr>
        <w:t xml:space="preserve">, and the trial court was entitled to </w:t>
      </w:r>
      <w:r w:rsidRPr="00F23164" w:rsidR="00FD6334">
        <w:rPr>
          <w:rFonts w:ascii="Century Schoolbook" w:hAnsi="Century Schoolbook"/>
        </w:rPr>
        <w:t>interpret it this way</w:t>
      </w:r>
      <w:r w:rsidRPr="00F23164" w:rsidR="00832C18">
        <w:rPr>
          <w:rFonts w:ascii="Century Schoolbook" w:hAnsi="Century Schoolbook"/>
        </w:rPr>
        <w:t xml:space="preserve">. </w:t>
      </w:r>
      <w:r w:rsidRPr="00F23164" w:rsidR="00E34E9D">
        <w:rPr>
          <w:rFonts w:ascii="Century Schoolbook" w:hAnsi="Century Schoolbook"/>
        </w:rPr>
        <w:t xml:space="preserve"> </w:t>
      </w:r>
    </w:p>
    <w:p w:rsidR="00771388" w:rsidRPr="00F23164" w:rsidP="002828E8" w14:paraId="2EB19169" w14:textId="369A703F">
      <w:pPr>
        <w:tabs>
          <w:tab w:val="left" w:pos="1440"/>
        </w:tabs>
        <w:ind w:firstLine="1440"/>
        <w:rPr>
          <w:rFonts w:ascii="Century Schoolbook" w:hAnsi="Century Schoolbook"/>
        </w:rPr>
      </w:pPr>
      <w:r w:rsidRPr="00F23164">
        <w:rPr>
          <w:rFonts w:ascii="Century Schoolbook" w:hAnsi="Century Schoolbook"/>
        </w:rPr>
        <w:t>Accordingly, w</w:t>
      </w:r>
      <w:r w:rsidRPr="00F23164" w:rsidR="0034377F">
        <w:rPr>
          <w:rFonts w:ascii="Century Schoolbook" w:hAnsi="Century Schoolbook"/>
        </w:rPr>
        <w:t xml:space="preserve">e find no error in the </w:t>
      </w:r>
      <w:r w:rsidRPr="00F23164" w:rsidR="00FD6334">
        <w:rPr>
          <w:rFonts w:ascii="Century Schoolbook" w:hAnsi="Century Schoolbook"/>
        </w:rPr>
        <w:t xml:space="preserve">trial </w:t>
      </w:r>
      <w:r w:rsidRPr="00F23164" w:rsidR="0034377F">
        <w:rPr>
          <w:rFonts w:ascii="Century Schoolbook" w:hAnsi="Century Schoolbook"/>
        </w:rPr>
        <w:t xml:space="preserve">court’s determination of Grant’s average </w:t>
      </w:r>
      <w:r w:rsidRPr="00F23164" w:rsidR="002E1A2B">
        <w:rPr>
          <w:rFonts w:ascii="Century Schoolbook" w:hAnsi="Century Schoolbook"/>
        </w:rPr>
        <w:t xml:space="preserve">tax </w:t>
      </w:r>
      <w:r w:rsidRPr="00F23164" w:rsidR="0034377F">
        <w:rPr>
          <w:rFonts w:ascii="Century Schoolbook" w:hAnsi="Century Schoolbook"/>
        </w:rPr>
        <w:t>withholding</w:t>
      </w:r>
      <w:r w:rsidRPr="00F23164" w:rsidR="00FB63DF">
        <w:rPr>
          <w:rFonts w:ascii="Century Schoolbook" w:hAnsi="Century Schoolbook"/>
        </w:rPr>
        <w:t xml:space="preserve"> rate</w:t>
      </w:r>
      <w:r w:rsidRPr="00F23164" w:rsidR="0034377F">
        <w:rPr>
          <w:rFonts w:ascii="Century Schoolbook" w:hAnsi="Century Schoolbook"/>
        </w:rPr>
        <w:t xml:space="preserve">.  </w:t>
      </w:r>
      <w:r w:rsidRPr="00F23164">
        <w:rPr>
          <w:rFonts w:ascii="Century Schoolbook" w:hAnsi="Century Schoolbook"/>
        </w:rPr>
        <w:t xml:space="preserve">Given the significant narrowing of Jill’s </w:t>
      </w:r>
      <w:r w:rsidRPr="00F23164" w:rsidR="00FD6334">
        <w:rPr>
          <w:rFonts w:ascii="Century Schoolbook" w:hAnsi="Century Schoolbook"/>
        </w:rPr>
        <w:t xml:space="preserve">tax-withholding </w:t>
      </w:r>
      <w:r w:rsidRPr="00F23164">
        <w:rPr>
          <w:rFonts w:ascii="Century Schoolbook" w:hAnsi="Century Schoolbook"/>
        </w:rPr>
        <w:t>claims</w:t>
      </w:r>
      <w:r w:rsidRPr="00F23164" w:rsidR="00FD6334">
        <w:rPr>
          <w:rFonts w:ascii="Century Schoolbook" w:hAnsi="Century Schoolbook"/>
        </w:rPr>
        <w:t xml:space="preserve"> based on the statute of limitations</w:t>
      </w:r>
      <w:r w:rsidRPr="00F23164">
        <w:rPr>
          <w:rFonts w:ascii="Century Schoolbook" w:hAnsi="Century Schoolbook"/>
        </w:rPr>
        <w:t xml:space="preserve">, the court may consider on remand whether the evidence reflects other withholding rates for the relevant years.  </w:t>
      </w:r>
    </w:p>
    <w:p w:rsidR="0034377F" w:rsidRPr="00F23164" w:rsidP="00845CF4" w14:paraId="28C10E67" w14:textId="24A6996E">
      <w:pPr>
        <w:pStyle w:val="Body"/>
        <w:keepNext/>
        <w:ind w:firstLine="0"/>
        <w:rPr>
          <w:rFonts w:ascii="Century Schoolbook" w:hAnsi="Century Schoolbook"/>
        </w:rPr>
      </w:pPr>
      <w:r w:rsidRPr="00F23164">
        <w:rPr>
          <w:rFonts w:ascii="Century Schoolbook" w:hAnsi="Century Schoolbook"/>
        </w:rPr>
        <w:t>(</w:t>
      </w:r>
      <w:r w:rsidRPr="00F23164" w:rsidR="00F67EE2">
        <w:rPr>
          <w:rFonts w:ascii="Century Schoolbook" w:hAnsi="Century Schoolbook"/>
        </w:rPr>
        <w:t>c</w:t>
      </w:r>
      <w:r w:rsidRPr="00F23164">
        <w:rPr>
          <w:rFonts w:ascii="Century Schoolbook" w:hAnsi="Century Schoolbook"/>
        </w:rPr>
        <w:t xml:space="preserve">)  </w:t>
      </w:r>
      <w:r w:rsidRPr="00F23164">
        <w:rPr>
          <w:rFonts w:ascii="Century Schoolbook" w:hAnsi="Century Schoolbook"/>
          <w:i/>
          <w:iCs/>
        </w:rPr>
        <w:t>Pre</w:t>
      </w:r>
      <w:r w:rsidRPr="00F23164" w:rsidR="001A3BAB">
        <w:rPr>
          <w:rFonts w:ascii="Century Schoolbook" w:hAnsi="Century Schoolbook"/>
          <w:i/>
          <w:iCs/>
        </w:rPr>
        <w:t>j</w:t>
      </w:r>
      <w:r w:rsidRPr="00F23164">
        <w:rPr>
          <w:rFonts w:ascii="Century Schoolbook" w:hAnsi="Century Schoolbook"/>
          <w:i/>
          <w:iCs/>
        </w:rPr>
        <w:t>udgment Interest</w:t>
      </w:r>
    </w:p>
    <w:p w:rsidR="00D579A1" w:rsidRPr="00F23164" w:rsidP="002828E8" w14:paraId="3D196D25" w14:textId="77236561">
      <w:pPr>
        <w:tabs>
          <w:tab w:val="left" w:pos="1440"/>
        </w:tabs>
        <w:rPr>
          <w:rFonts w:ascii="Century Schoolbook" w:hAnsi="Century Schoolbook"/>
        </w:rPr>
      </w:pPr>
      <w:r w:rsidRPr="00F23164">
        <w:rPr>
          <w:rFonts w:ascii="Century Schoolbook" w:hAnsi="Century Schoolbook"/>
        </w:rPr>
        <w:tab/>
        <w:t xml:space="preserve">The trial court did not err by declining to </w:t>
      </w:r>
      <w:r w:rsidRPr="00F23164" w:rsidR="001F4C03">
        <w:rPr>
          <w:rFonts w:ascii="Century Schoolbook" w:hAnsi="Century Schoolbook"/>
        </w:rPr>
        <w:t>award Jill</w:t>
      </w:r>
      <w:r w:rsidRPr="00F23164">
        <w:rPr>
          <w:rFonts w:ascii="Century Schoolbook" w:hAnsi="Century Schoolbook"/>
        </w:rPr>
        <w:t xml:space="preserve"> prejudgment interest.  </w:t>
      </w:r>
      <w:r w:rsidRPr="00F23164" w:rsidR="00F0293D">
        <w:rPr>
          <w:rFonts w:ascii="Century Schoolbook" w:hAnsi="Century Schoolbook"/>
        </w:rPr>
        <w:t>Under Civil Code section 3287, subdivision (a), a person entitled to recover “</w:t>
      </w:r>
      <w:r w:rsidRPr="00F23164" w:rsidR="00F67EE2">
        <w:rPr>
          <w:rFonts w:ascii="Century Schoolbook" w:hAnsi="Century Schoolbook"/>
        </w:rPr>
        <w:t>damages certain</w:t>
      </w:r>
      <w:r w:rsidRPr="00F23164" w:rsidR="004835D1">
        <w:rPr>
          <w:rFonts w:ascii="Century Schoolbook" w:hAnsi="Century Schoolbook"/>
        </w:rPr>
        <w:t>,</w:t>
      </w:r>
      <w:r w:rsidRPr="00F23164" w:rsidR="00F67EE2">
        <w:rPr>
          <w:rFonts w:ascii="Century Schoolbook" w:hAnsi="Century Schoolbook"/>
        </w:rPr>
        <w:t xml:space="preserve"> or capable of being made certain by calculation</w:t>
      </w:r>
      <w:r w:rsidRPr="00F23164" w:rsidR="004835D1">
        <w:rPr>
          <w:rFonts w:ascii="Century Schoolbook" w:hAnsi="Century Schoolbook"/>
        </w:rPr>
        <w:t>,</w:t>
      </w:r>
      <w:r w:rsidRPr="00F23164" w:rsidR="00F67EE2">
        <w:rPr>
          <w:rFonts w:ascii="Century Schoolbook" w:hAnsi="Century Schoolbook"/>
        </w:rPr>
        <w:t xml:space="preserve">” </w:t>
      </w:r>
      <w:r w:rsidRPr="00F23164" w:rsidR="00F0293D">
        <w:rPr>
          <w:rFonts w:ascii="Century Schoolbook" w:hAnsi="Century Schoolbook"/>
        </w:rPr>
        <w:t>is also</w:t>
      </w:r>
      <w:r w:rsidRPr="00F23164" w:rsidR="00F67EE2">
        <w:rPr>
          <w:rFonts w:ascii="Century Schoolbook" w:hAnsi="Century Schoolbook"/>
        </w:rPr>
        <w:t xml:space="preserve"> entitled to interest from the time the right to recover arises. </w:t>
      </w:r>
      <w:r w:rsidRPr="00F23164" w:rsidR="00F0293D">
        <w:rPr>
          <w:rFonts w:ascii="Century Schoolbook" w:hAnsi="Century Schoolbook"/>
        </w:rPr>
        <w:t xml:space="preserve"> </w:t>
      </w:r>
      <w:r w:rsidRPr="00F23164" w:rsidR="00E34F96">
        <w:rPr>
          <w:rFonts w:ascii="Century Schoolbook" w:hAnsi="Century Schoolbook"/>
        </w:rPr>
        <w:t>“‘Damages are deemed certain or capable of being made certain within the provisions of subdivision (a) of [Civil Code] section 3287 where there is essentially no dispute between the parties concerning the basis of computation of damages if any are recoverable</w:t>
      </w:r>
      <w:r w:rsidRPr="00F23164">
        <w:rPr>
          <w:rFonts w:ascii="Century Schoolbook" w:hAnsi="Century Schoolbook"/>
        </w:rPr>
        <w:t xml:space="preserve"> . . . </w:t>
      </w:r>
      <w:r w:rsidRPr="00F23164" w:rsidR="00E34F96">
        <w:rPr>
          <w:rFonts w:ascii="Century Schoolbook" w:hAnsi="Century Schoolbook"/>
        </w:rPr>
        <w:t>.’  [Citation.]”  (</w:t>
      </w:r>
      <w:r w:rsidRPr="00F23164" w:rsidR="00E34F96">
        <w:rPr>
          <w:rFonts w:ascii="Century Schoolbook" w:hAnsi="Century Schoolbook"/>
          <w:i/>
          <w:iCs/>
        </w:rPr>
        <w:t>Wisper Corp. v. California Commerce Bank</w:t>
      </w:r>
      <w:r w:rsidRPr="00F23164" w:rsidR="00E34F96">
        <w:rPr>
          <w:rFonts w:ascii="Century Schoolbook" w:hAnsi="Century Schoolbook"/>
        </w:rPr>
        <w:t xml:space="preserve"> (1996) 49 Cal.App.4th 948, 958.) </w:t>
      </w:r>
      <w:r w:rsidRPr="00F23164">
        <w:rPr>
          <w:rFonts w:ascii="Century Schoolbook" w:hAnsi="Century Schoolbook"/>
        </w:rPr>
        <w:t xml:space="preserve"> “The statute does not authorize prejudgment interest where the amount of damage . . . ‘depends upon a judicial determination based upon conflicting evidence . . . .’  [Citations.]”  (</w:t>
      </w:r>
      <w:r w:rsidRPr="00F23164">
        <w:rPr>
          <w:rFonts w:ascii="Century Schoolbook" w:hAnsi="Century Schoolbook"/>
          <w:i/>
          <w:iCs/>
        </w:rPr>
        <w:t>Fireman</w:t>
      </w:r>
      <w:r w:rsidRPr="00F23164" w:rsidR="0008448B">
        <w:rPr>
          <w:rFonts w:ascii="Century Schoolbook" w:hAnsi="Century Schoolbook"/>
          <w:i/>
          <w:iCs/>
        </w:rPr>
        <w:t>’</w:t>
      </w:r>
      <w:r w:rsidRPr="00F23164">
        <w:rPr>
          <w:rFonts w:ascii="Century Schoolbook" w:hAnsi="Century Schoolbook"/>
          <w:i/>
          <w:iCs/>
        </w:rPr>
        <w:t>s Fund Ins</w:t>
      </w:r>
      <w:r w:rsidRPr="00F23164" w:rsidR="000A5A40">
        <w:rPr>
          <w:rFonts w:ascii="Century Schoolbook" w:hAnsi="Century Schoolbook"/>
          <w:i/>
          <w:iCs/>
        </w:rPr>
        <w:t>.</w:t>
      </w:r>
      <w:r w:rsidRPr="00F23164">
        <w:rPr>
          <w:rFonts w:ascii="Century Schoolbook" w:hAnsi="Century Schoolbook"/>
          <w:i/>
          <w:iCs/>
        </w:rPr>
        <w:t xml:space="preserve"> Co. v. Allstate Ins. Co.</w:t>
      </w:r>
      <w:r w:rsidRPr="00F23164">
        <w:rPr>
          <w:rFonts w:ascii="Century Schoolbook" w:hAnsi="Century Schoolbook"/>
        </w:rPr>
        <w:t xml:space="preserve"> (1991) 234</w:t>
      </w:r>
      <w:r w:rsidR="00166396">
        <w:rPr>
          <w:rFonts w:ascii="Century Schoolbook" w:hAnsi="Century Schoolbook"/>
        </w:rPr>
        <w:t> </w:t>
      </w:r>
      <w:r w:rsidRPr="00F23164">
        <w:rPr>
          <w:rFonts w:ascii="Century Schoolbook" w:hAnsi="Century Schoolbook"/>
        </w:rPr>
        <w:t>Cal.App.3d</w:t>
      </w:r>
      <w:r w:rsidR="00166396">
        <w:rPr>
          <w:rFonts w:ascii="Century Schoolbook" w:hAnsi="Century Schoolbook"/>
        </w:rPr>
        <w:t xml:space="preserve"> </w:t>
      </w:r>
      <w:r w:rsidRPr="00F23164">
        <w:rPr>
          <w:rFonts w:ascii="Century Schoolbook" w:hAnsi="Century Schoolbook"/>
        </w:rPr>
        <w:t xml:space="preserve">1154, 1173.)  </w:t>
      </w:r>
    </w:p>
    <w:p w:rsidR="00F67EE2" w:rsidRPr="00F23164" w:rsidP="002828E8" w14:paraId="51997EC6" w14:textId="5938110C">
      <w:pPr>
        <w:pStyle w:val="Body"/>
        <w:rPr>
          <w:rFonts w:ascii="Century Schoolbook" w:hAnsi="Century Schoolbook"/>
          <w:b/>
          <w:bCs/>
        </w:rPr>
      </w:pPr>
      <w:r w:rsidRPr="00F23164">
        <w:rPr>
          <w:rFonts w:ascii="Century Schoolbook" w:hAnsi="Century Schoolbook"/>
        </w:rPr>
        <w:t>The damages the trial court awarded could not have been made certain before trial because they depended on the court’s selection of a 30 percent withholding rate that</w:t>
      </w:r>
      <w:r w:rsidRPr="00F23164" w:rsidR="001F4C03">
        <w:rPr>
          <w:rFonts w:ascii="Century Schoolbook" w:hAnsi="Century Schoolbook"/>
        </w:rPr>
        <w:t>, as discussed above,</w:t>
      </w:r>
      <w:r w:rsidRPr="00F23164">
        <w:rPr>
          <w:rFonts w:ascii="Century Schoolbook" w:hAnsi="Century Schoolbook"/>
        </w:rPr>
        <w:t xml:space="preserve"> was not based on </w:t>
      </w:r>
      <w:r w:rsidRPr="00F23164" w:rsidR="001F4C03">
        <w:rPr>
          <w:rFonts w:ascii="Century Schoolbook" w:hAnsi="Century Schoolbook"/>
        </w:rPr>
        <w:t>an arithmetic calculation.  (</w:t>
      </w:r>
      <w:r w:rsidRPr="00F23164" w:rsidR="001F4C03">
        <w:rPr>
          <w:rFonts w:ascii="Century Schoolbook" w:hAnsi="Century Schoolbook"/>
          <w:i/>
          <w:iCs/>
        </w:rPr>
        <w:t>Wisper Corp. v. California Commerce Bank</w:t>
      </w:r>
      <w:r w:rsidRPr="00F23164" w:rsidR="001F4C03">
        <w:rPr>
          <w:rFonts w:ascii="Century Schoolbook" w:hAnsi="Century Schoolbook"/>
        </w:rPr>
        <w:t xml:space="preserve">, </w:t>
      </w:r>
      <w:r w:rsidRPr="00F23164" w:rsidR="001F4C03">
        <w:rPr>
          <w:rFonts w:ascii="Century Schoolbook" w:hAnsi="Century Schoolbook"/>
          <w:i/>
          <w:iCs/>
        </w:rPr>
        <w:t>supra</w:t>
      </w:r>
      <w:r w:rsidRPr="00F23164" w:rsidR="001F4C03">
        <w:rPr>
          <w:rFonts w:ascii="Century Schoolbook" w:hAnsi="Century Schoolbook"/>
        </w:rPr>
        <w:t xml:space="preserve">, 49 Cal.App.4th at p. 958.)  Accordingly, Jill was not entitled to prejudgment interest under the court’s original award.  However, the circumstances may be different on remand.  </w:t>
      </w:r>
      <w:r w:rsidRPr="00F23164">
        <w:rPr>
          <w:rFonts w:ascii="Century Schoolbook" w:hAnsi="Century Schoolbook"/>
        </w:rPr>
        <w:t>If</w:t>
      </w:r>
      <w:r w:rsidRPr="00F23164" w:rsidR="004A7318">
        <w:rPr>
          <w:rFonts w:ascii="Century Schoolbook" w:hAnsi="Century Schoolbook"/>
        </w:rPr>
        <w:t>,</w:t>
      </w:r>
      <w:r w:rsidRPr="00F23164">
        <w:rPr>
          <w:rFonts w:ascii="Century Schoolbook" w:hAnsi="Century Schoolbook"/>
        </w:rPr>
        <w:t xml:space="preserve"> given the more restricted scope of the claims, </w:t>
      </w:r>
      <w:r w:rsidRPr="00F23164" w:rsidR="001F4C03">
        <w:rPr>
          <w:rFonts w:ascii="Century Schoolbook" w:hAnsi="Century Schoolbook"/>
        </w:rPr>
        <w:t>the court can determine Grant’s actual withholding</w:t>
      </w:r>
      <w:r w:rsidRPr="00F23164" w:rsidR="004A7318">
        <w:rPr>
          <w:rFonts w:ascii="Century Schoolbook" w:hAnsi="Century Schoolbook"/>
        </w:rPr>
        <w:t>s</w:t>
      </w:r>
      <w:r w:rsidRPr="00F23164" w:rsidR="001F4C03">
        <w:rPr>
          <w:rFonts w:ascii="Century Schoolbook" w:hAnsi="Century Schoolbook"/>
        </w:rPr>
        <w:t xml:space="preserve"> (and the parties’ effective tax rates) based on undisputed evidence, </w:t>
      </w:r>
      <w:r w:rsidRPr="00F23164">
        <w:rPr>
          <w:rFonts w:ascii="Century Schoolbook" w:hAnsi="Century Schoolbook"/>
        </w:rPr>
        <w:t xml:space="preserve">the </w:t>
      </w:r>
      <w:r w:rsidRPr="00F23164" w:rsidR="001F4C03">
        <w:rPr>
          <w:rFonts w:ascii="Century Schoolbook" w:hAnsi="Century Schoolbook"/>
        </w:rPr>
        <w:t>damages would be</w:t>
      </w:r>
      <w:r w:rsidRPr="00F23164">
        <w:rPr>
          <w:rFonts w:ascii="Century Schoolbook" w:hAnsi="Century Schoolbook"/>
        </w:rPr>
        <w:t xml:space="preserve"> rendered certain, </w:t>
      </w:r>
      <w:r w:rsidRPr="00F23164" w:rsidR="001F4C03">
        <w:rPr>
          <w:rFonts w:ascii="Century Schoolbook" w:hAnsi="Century Schoolbook"/>
        </w:rPr>
        <w:t xml:space="preserve">and </w:t>
      </w:r>
      <w:r w:rsidRPr="00F23164">
        <w:rPr>
          <w:rFonts w:ascii="Century Schoolbook" w:hAnsi="Century Schoolbook"/>
        </w:rPr>
        <w:t>the court should award interest.</w:t>
      </w:r>
      <w:r w:rsidRPr="00F23164">
        <w:rPr>
          <w:rFonts w:ascii="Century Schoolbook" w:hAnsi="Century Schoolbook"/>
          <w:b/>
          <w:bCs/>
        </w:rPr>
        <w:t xml:space="preserve"> </w:t>
      </w:r>
      <w:r w:rsidRPr="00F23164" w:rsidR="001F4C03">
        <w:rPr>
          <w:rFonts w:ascii="Century Schoolbook" w:hAnsi="Century Schoolbook"/>
          <w:b/>
          <w:bCs/>
        </w:rPr>
        <w:t xml:space="preserve"> </w:t>
      </w:r>
    </w:p>
    <w:p w:rsidR="001F4C03" w:rsidRPr="00F23164" w:rsidP="00845CF4" w14:paraId="4E9CA372" w14:textId="0280836B">
      <w:pPr>
        <w:pStyle w:val="Body"/>
        <w:keepNext/>
        <w:ind w:firstLine="0"/>
        <w:rPr>
          <w:rFonts w:ascii="Century Schoolbook" w:hAnsi="Century Schoolbook"/>
        </w:rPr>
      </w:pPr>
      <w:r w:rsidRPr="00F23164">
        <w:rPr>
          <w:rFonts w:ascii="Century Schoolbook" w:hAnsi="Century Schoolbook"/>
        </w:rPr>
        <w:t xml:space="preserve">(d)  </w:t>
      </w:r>
      <w:r w:rsidRPr="00F23164" w:rsidR="0038044D">
        <w:rPr>
          <w:rFonts w:ascii="Century Schoolbook" w:hAnsi="Century Schoolbook"/>
          <w:i/>
          <w:iCs/>
        </w:rPr>
        <w:t xml:space="preserve">Accounting and </w:t>
      </w:r>
      <w:r w:rsidRPr="00F23164">
        <w:rPr>
          <w:rFonts w:ascii="Century Schoolbook" w:hAnsi="Century Schoolbook"/>
          <w:i/>
          <w:iCs/>
        </w:rPr>
        <w:t>Appreciation</w:t>
      </w:r>
    </w:p>
    <w:p w:rsidR="0038044D" w:rsidRPr="00F23164" w:rsidP="002828E8" w14:paraId="350868B8" w14:textId="475C67D6">
      <w:pPr>
        <w:pStyle w:val="Body"/>
        <w:rPr>
          <w:rFonts w:ascii="Century Schoolbook" w:hAnsi="Century Schoolbook"/>
        </w:rPr>
      </w:pPr>
      <w:r w:rsidRPr="00F23164">
        <w:rPr>
          <w:rFonts w:ascii="Century Schoolbook" w:hAnsi="Century Schoolbook"/>
        </w:rPr>
        <w:t xml:space="preserve">The trial court did not err by declining to order an accounting and failing to include </w:t>
      </w:r>
      <w:r w:rsidRPr="00F23164" w:rsidR="0082015A">
        <w:rPr>
          <w:rFonts w:ascii="Century Schoolbook" w:hAnsi="Century Schoolbook"/>
        </w:rPr>
        <w:t>an appreciation factor in its award.  C</w:t>
      </w:r>
      <w:r w:rsidRPr="00F23164">
        <w:rPr>
          <w:rFonts w:ascii="Century Schoolbook" w:hAnsi="Century Schoolbook"/>
        </w:rPr>
        <w:t>laimant</w:t>
      </w:r>
      <w:r w:rsidRPr="00F23164" w:rsidR="0082015A">
        <w:rPr>
          <w:rFonts w:ascii="Century Schoolbook" w:hAnsi="Century Schoolbook"/>
        </w:rPr>
        <w:t>s</w:t>
      </w:r>
      <w:r w:rsidRPr="00F23164">
        <w:rPr>
          <w:rFonts w:ascii="Century Schoolbook" w:hAnsi="Century Schoolbook"/>
        </w:rPr>
        <w:t xml:space="preserve"> </w:t>
      </w:r>
      <w:r w:rsidRPr="00F23164" w:rsidR="0082015A">
        <w:rPr>
          <w:rFonts w:ascii="Century Schoolbook" w:hAnsi="Century Schoolbook"/>
        </w:rPr>
        <w:t>suing</w:t>
      </w:r>
      <w:r w:rsidRPr="00F23164">
        <w:rPr>
          <w:rFonts w:ascii="Century Schoolbook" w:hAnsi="Century Schoolbook"/>
        </w:rPr>
        <w:t xml:space="preserve"> for breach of fiduciary duties ha</w:t>
      </w:r>
      <w:r w:rsidRPr="00F23164" w:rsidR="00D902F4">
        <w:rPr>
          <w:rFonts w:ascii="Century Schoolbook" w:hAnsi="Century Schoolbook"/>
        </w:rPr>
        <w:t>ve</w:t>
      </w:r>
      <w:r w:rsidRPr="00F23164">
        <w:rPr>
          <w:rFonts w:ascii="Century Schoolbook" w:hAnsi="Century Schoolbook"/>
        </w:rPr>
        <w:t xml:space="preserve"> </w:t>
      </w:r>
      <w:r w:rsidRPr="00F23164" w:rsidR="003E74A5">
        <w:rPr>
          <w:rFonts w:ascii="Century Schoolbook" w:hAnsi="Century Schoolbook"/>
        </w:rPr>
        <w:t>“‘</w:t>
      </w:r>
      <w:r w:rsidRPr="00F23164">
        <w:rPr>
          <w:rFonts w:ascii="Century Schoolbook" w:hAnsi="Century Schoolbook"/>
        </w:rPr>
        <w:t>the right to elect the kind of relief they seek</w:t>
      </w:r>
      <w:r w:rsidRPr="00F23164" w:rsidR="0082015A">
        <w:rPr>
          <w:rFonts w:ascii="Century Schoolbook" w:hAnsi="Century Schoolbook"/>
        </w:rPr>
        <w:t>.</w:t>
      </w:r>
      <w:r w:rsidRPr="00F23164" w:rsidR="00246B81">
        <w:rPr>
          <w:rFonts w:ascii="Century Schoolbook" w:hAnsi="Century Schoolbook"/>
        </w:rPr>
        <w:t>’  [Citation.]”</w:t>
      </w:r>
      <w:r w:rsidRPr="00F23164" w:rsidR="0082015A">
        <w:rPr>
          <w:rFonts w:ascii="Century Schoolbook" w:hAnsi="Century Schoolbook"/>
        </w:rPr>
        <w:t xml:space="preserve">  (</w:t>
      </w:r>
      <w:r w:rsidRPr="00F23164" w:rsidR="0082015A">
        <w:rPr>
          <w:rFonts w:ascii="Century Schoolbook" w:hAnsi="Century Schoolbook"/>
          <w:i/>
          <w:iCs/>
        </w:rPr>
        <w:t>Center for Healthcare Education and Research, Inc. v. International Congress for Joint Reconstruction, Inc.</w:t>
      </w:r>
      <w:r w:rsidRPr="00F23164" w:rsidR="0082015A">
        <w:rPr>
          <w:rFonts w:ascii="Century Schoolbook" w:hAnsi="Century Schoolbook"/>
        </w:rPr>
        <w:t xml:space="preserve"> (2020) 57</w:t>
      </w:r>
      <w:r w:rsidRPr="00F23164" w:rsidR="0008448B">
        <w:rPr>
          <w:rFonts w:ascii="Century Schoolbook" w:hAnsi="Century Schoolbook"/>
        </w:rPr>
        <w:t> </w:t>
      </w:r>
      <w:r w:rsidRPr="00F23164" w:rsidR="0082015A">
        <w:rPr>
          <w:rFonts w:ascii="Century Schoolbook" w:hAnsi="Century Schoolbook"/>
        </w:rPr>
        <w:t xml:space="preserve">Cal.App.5th 1108, 1125.)  Among the alternative remedies are </w:t>
      </w:r>
      <w:r w:rsidRPr="00F23164">
        <w:rPr>
          <w:rFonts w:ascii="Century Schoolbook" w:hAnsi="Century Schoolbook"/>
        </w:rPr>
        <w:t xml:space="preserve">damages </w:t>
      </w:r>
      <w:r w:rsidRPr="00F23164" w:rsidR="0082015A">
        <w:rPr>
          <w:rFonts w:ascii="Century Schoolbook" w:hAnsi="Century Schoolbook"/>
        </w:rPr>
        <w:t>and</w:t>
      </w:r>
      <w:r w:rsidRPr="00F23164">
        <w:rPr>
          <w:rFonts w:ascii="Century Schoolbook" w:hAnsi="Century Schoolbook"/>
        </w:rPr>
        <w:t xml:space="preserve"> a variety of equitable remedies, including disgorgement of profits.</w:t>
      </w:r>
      <w:r w:rsidRPr="00F23164" w:rsidR="0082015A">
        <w:rPr>
          <w:rFonts w:ascii="Century Schoolbook" w:hAnsi="Century Schoolbook"/>
        </w:rPr>
        <w:t xml:space="preserve">  (</w:t>
      </w:r>
      <w:r w:rsidRPr="00F23164" w:rsidR="0082015A">
        <w:rPr>
          <w:rFonts w:ascii="Century Schoolbook" w:hAnsi="Century Schoolbook"/>
          <w:i/>
          <w:iCs/>
        </w:rPr>
        <w:t>Ibid.</w:t>
      </w:r>
      <w:r w:rsidRPr="00F23164" w:rsidR="0082015A">
        <w:rPr>
          <w:rFonts w:ascii="Century Schoolbook" w:hAnsi="Century Schoolbook"/>
        </w:rPr>
        <w:t xml:space="preserve">)  </w:t>
      </w:r>
    </w:p>
    <w:p w:rsidR="007C29EB" w:rsidRPr="00F23164" w:rsidP="002828E8" w14:paraId="7E37FB99" w14:textId="411948DC">
      <w:pPr>
        <w:pStyle w:val="Body"/>
        <w:rPr>
          <w:rFonts w:ascii="Century Schoolbook" w:hAnsi="Century Schoolbook"/>
        </w:rPr>
      </w:pPr>
      <w:r w:rsidRPr="00F23164">
        <w:rPr>
          <w:rFonts w:ascii="Century Schoolbook" w:hAnsi="Century Schoolbook"/>
        </w:rPr>
        <w:t>The trial court rejected Jill’s request that her misappropriated funds “</w:t>
      </w:r>
      <w:r w:rsidRPr="00F23164" w:rsidR="0082015A">
        <w:rPr>
          <w:rFonts w:ascii="Century Schoolbook" w:hAnsi="Century Schoolbook"/>
        </w:rPr>
        <w:t>be</w:t>
      </w:r>
      <w:r w:rsidRPr="00F23164">
        <w:rPr>
          <w:rFonts w:ascii="Century Schoolbook" w:hAnsi="Century Schoolbook"/>
        </w:rPr>
        <w:t xml:space="preserve"> </w:t>
      </w:r>
      <w:r w:rsidRPr="00F23164" w:rsidR="0082015A">
        <w:rPr>
          <w:rFonts w:ascii="Century Schoolbook" w:hAnsi="Century Schoolbook"/>
        </w:rPr>
        <w:t>multiplied by the same factor of appreciation as Grant’s overall investment portfolio</w:t>
      </w:r>
      <w:r w:rsidRPr="00F23164">
        <w:rPr>
          <w:rFonts w:ascii="Century Schoolbook" w:hAnsi="Century Schoolbook"/>
        </w:rPr>
        <w:t xml:space="preserve">” because it found that the evidence did not support her “assumption” that Grant had used the money </w:t>
      </w:r>
      <w:r w:rsidRPr="00F23164" w:rsidR="0082015A">
        <w:rPr>
          <w:rFonts w:ascii="Century Schoolbook" w:hAnsi="Century Schoolbook"/>
        </w:rPr>
        <w:t xml:space="preserve">to </w:t>
      </w:r>
      <w:r w:rsidRPr="00F23164">
        <w:rPr>
          <w:rFonts w:ascii="Century Schoolbook" w:hAnsi="Century Schoolbook"/>
        </w:rPr>
        <w:t>“</w:t>
      </w:r>
      <w:r w:rsidRPr="00F23164" w:rsidR="0082015A">
        <w:rPr>
          <w:rFonts w:ascii="Century Schoolbook" w:hAnsi="Century Schoolbook"/>
        </w:rPr>
        <w:t>fund or advance the value</w:t>
      </w:r>
      <w:r w:rsidRPr="00F23164">
        <w:rPr>
          <w:rFonts w:ascii="Century Schoolbook" w:hAnsi="Century Schoolbook"/>
        </w:rPr>
        <w:t>”</w:t>
      </w:r>
      <w:r w:rsidRPr="00F23164" w:rsidR="0082015A">
        <w:rPr>
          <w:rFonts w:ascii="Century Schoolbook" w:hAnsi="Century Schoolbook"/>
        </w:rPr>
        <w:t xml:space="preserve"> of his existing real estate portfolio. </w:t>
      </w:r>
      <w:r w:rsidRPr="00F23164">
        <w:rPr>
          <w:rFonts w:ascii="Century Schoolbook" w:hAnsi="Century Schoolbook"/>
        </w:rPr>
        <w:t xml:space="preserve"> This was consistent with the court’s finding that Grant “never reinvested his earnings or investment income into real estate,” </w:t>
      </w:r>
      <w:r w:rsidRPr="00F23164" w:rsidR="00F67EE2">
        <w:rPr>
          <w:rFonts w:ascii="Century Schoolbook" w:hAnsi="Century Schoolbook"/>
        </w:rPr>
        <w:t>a finding J</w:t>
      </w:r>
      <w:r w:rsidRPr="00F23164">
        <w:rPr>
          <w:rFonts w:ascii="Century Schoolbook" w:hAnsi="Century Schoolbook"/>
        </w:rPr>
        <w:t>ill</w:t>
      </w:r>
      <w:r w:rsidRPr="00F23164" w:rsidR="00F67EE2">
        <w:rPr>
          <w:rFonts w:ascii="Century Schoolbook" w:hAnsi="Century Schoolbook"/>
        </w:rPr>
        <w:t xml:space="preserve"> does not </w:t>
      </w:r>
      <w:r w:rsidRPr="00F23164">
        <w:rPr>
          <w:rFonts w:ascii="Century Schoolbook" w:hAnsi="Century Schoolbook"/>
        </w:rPr>
        <w:t>challenge</w:t>
      </w:r>
      <w:r w:rsidRPr="00F23164" w:rsidR="00F67EE2">
        <w:rPr>
          <w:rFonts w:ascii="Century Schoolbook" w:hAnsi="Century Schoolbook"/>
        </w:rPr>
        <w:t xml:space="preserve">. </w:t>
      </w:r>
      <w:r w:rsidRPr="00F23164">
        <w:rPr>
          <w:rFonts w:ascii="Century Schoolbook" w:hAnsi="Century Schoolbook"/>
        </w:rPr>
        <w:t xml:space="preserve"> Similarly, although </w:t>
      </w:r>
      <w:r w:rsidRPr="00F23164" w:rsidR="00F67EE2">
        <w:rPr>
          <w:rFonts w:ascii="Century Schoolbook" w:hAnsi="Century Schoolbook"/>
        </w:rPr>
        <w:t>J</w:t>
      </w:r>
      <w:r w:rsidRPr="00F23164">
        <w:rPr>
          <w:rFonts w:ascii="Century Schoolbook" w:hAnsi="Century Schoolbook"/>
        </w:rPr>
        <w:t>ill</w:t>
      </w:r>
      <w:r w:rsidRPr="00F23164" w:rsidR="00F67EE2">
        <w:rPr>
          <w:rFonts w:ascii="Century Schoolbook" w:hAnsi="Century Schoolbook"/>
        </w:rPr>
        <w:t xml:space="preserve"> claims </w:t>
      </w:r>
      <w:r w:rsidRPr="00F23164">
        <w:rPr>
          <w:rFonts w:ascii="Century Schoolbook" w:hAnsi="Century Schoolbook"/>
        </w:rPr>
        <w:t xml:space="preserve">the court should have ordered </w:t>
      </w:r>
      <w:r w:rsidRPr="00F23164" w:rsidR="00F67EE2">
        <w:rPr>
          <w:rFonts w:ascii="Century Schoolbook" w:hAnsi="Century Schoolbook"/>
        </w:rPr>
        <w:t>G</w:t>
      </w:r>
      <w:r w:rsidRPr="00F23164">
        <w:rPr>
          <w:rFonts w:ascii="Century Schoolbook" w:hAnsi="Century Schoolbook"/>
        </w:rPr>
        <w:t>rant</w:t>
      </w:r>
      <w:r w:rsidRPr="00F23164" w:rsidR="00F67EE2">
        <w:rPr>
          <w:rFonts w:ascii="Century Schoolbook" w:hAnsi="Century Schoolbook"/>
        </w:rPr>
        <w:t xml:space="preserve"> to provide an accounting of his use of the </w:t>
      </w:r>
      <w:r w:rsidRPr="00F23164">
        <w:rPr>
          <w:rFonts w:ascii="Century Schoolbook" w:hAnsi="Century Schoolbook"/>
        </w:rPr>
        <w:t xml:space="preserve">misappropriated </w:t>
      </w:r>
      <w:r w:rsidRPr="00F23164" w:rsidR="00F67EE2">
        <w:rPr>
          <w:rFonts w:ascii="Century Schoolbook" w:hAnsi="Century Schoolbook"/>
        </w:rPr>
        <w:t>funds</w:t>
      </w:r>
      <w:r w:rsidRPr="00F23164">
        <w:rPr>
          <w:rFonts w:ascii="Century Schoolbook" w:hAnsi="Century Schoolbook"/>
        </w:rPr>
        <w:t>,</w:t>
      </w:r>
      <w:r w:rsidRPr="00F23164" w:rsidR="00F67EE2">
        <w:rPr>
          <w:rFonts w:ascii="Century Schoolbook" w:hAnsi="Century Schoolbook"/>
        </w:rPr>
        <w:t xml:space="preserve"> the court could reasonably have determined that </w:t>
      </w:r>
      <w:r w:rsidRPr="00F23164" w:rsidR="006D0F74">
        <w:rPr>
          <w:rFonts w:ascii="Century Schoolbook" w:hAnsi="Century Schoolbook"/>
        </w:rPr>
        <w:t xml:space="preserve">an </w:t>
      </w:r>
      <w:r w:rsidRPr="00F23164" w:rsidR="00F67EE2">
        <w:rPr>
          <w:rFonts w:ascii="Century Schoolbook" w:hAnsi="Century Schoolbook"/>
        </w:rPr>
        <w:t>accounting was not necessary to determine if G</w:t>
      </w:r>
      <w:r w:rsidRPr="00F23164">
        <w:rPr>
          <w:rFonts w:ascii="Century Schoolbook" w:hAnsi="Century Schoolbook"/>
        </w:rPr>
        <w:t>rant had</w:t>
      </w:r>
      <w:r w:rsidRPr="00F23164" w:rsidR="00F67EE2">
        <w:rPr>
          <w:rFonts w:ascii="Century Schoolbook" w:hAnsi="Century Schoolbook"/>
        </w:rPr>
        <w:t xml:space="preserve"> invested those funds in real estate </w:t>
      </w:r>
      <w:r w:rsidRPr="00F23164">
        <w:rPr>
          <w:rFonts w:ascii="Century Schoolbook" w:hAnsi="Century Schoolbook"/>
        </w:rPr>
        <w:t>because</w:t>
      </w:r>
      <w:r w:rsidRPr="00F23164" w:rsidR="00F67EE2">
        <w:rPr>
          <w:rFonts w:ascii="Century Schoolbook" w:hAnsi="Century Schoolbook"/>
        </w:rPr>
        <w:t xml:space="preserve"> </w:t>
      </w:r>
      <w:r w:rsidRPr="00F23164" w:rsidR="004A7318">
        <w:rPr>
          <w:rFonts w:ascii="Century Schoolbook" w:hAnsi="Century Schoolbook"/>
        </w:rPr>
        <w:t xml:space="preserve">it found that </w:t>
      </w:r>
      <w:r w:rsidRPr="00F23164" w:rsidR="00F67EE2">
        <w:rPr>
          <w:rFonts w:ascii="Century Schoolbook" w:hAnsi="Century Schoolbook"/>
        </w:rPr>
        <w:t xml:space="preserve">he never did </w:t>
      </w:r>
      <w:r w:rsidRPr="00F23164" w:rsidR="004A7318">
        <w:rPr>
          <w:rFonts w:ascii="Century Schoolbook" w:hAnsi="Century Schoolbook"/>
        </w:rPr>
        <w:t>so</w:t>
      </w:r>
      <w:r w:rsidRPr="00F23164" w:rsidR="00F67EE2">
        <w:rPr>
          <w:rFonts w:ascii="Century Schoolbook" w:hAnsi="Century Schoolbook"/>
        </w:rPr>
        <w:t xml:space="preserve">.  </w:t>
      </w:r>
    </w:p>
    <w:p w:rsidR="00351259" w:rsidRPr="00F23164" w:rsidP="00845CF4" w14:paraId="0EFB27BA" w14:textId="5FF353C2">
      <w:pPr>
        <w:pStyle w:val="Body"/>
        <w:keepNext/>
        <w:ind w:firstLine="0"/>
        <w:outlineLvl w:val="8"/>
        <w:rPr>
          <w:rFonts w:ascii="Century Schoolbook" w:hAnsi="Century Schoolbook"/>
          <w:i/>
          <w:iCs/>
        </w:rPr>
      </w:pPr>
      <w:r w:rsidRPr="00F23164">
        <w:rPr>
          <w:rFonts w:ascii="Century Schoolbook" w:hAnsi="Century Schoolbook"/>
        </w:rPr>
        <w:t xml:space="preserve">2.  </w:t>
      </w:r>
      <w:r w:rsidRPr="00F23164" w:rsidR="008625E3">
        <w:rPr>
          <w:rFonts w:ascii="Century Schoolbook" w:hAnsi="Century Schoolbook"/>
          <w:i/>
          <w:iCs/>
        </w:rPr>
        <w:t>Grant’s</w:t>
      </w:r>
      <w:r w:rsidRPr="00F23164" w:rsidR="008625E3">
        <w:rPr>
          <w:rFonts w:ascii="Century Schoolbook" w:hAnsi="Century Schoolbook"/>
        </w:rPr>
        <w:t xml:space="preserve"> </w:t>
      </w:r>
      <w:r w:rsidRPr="00F23164">
        <w:rPr>
          <w:rFonts w:ascii="Century Schoolbook" w:hAnsi="Century Schoolbook"/>
          <w:i/>
          <w:iCs/>
        </w:rPr>
        <w:t>Deduction</w:t>
      </w:r>
      <w:r w:rsidR="00E414B8">
        <w:rPr>
          <w:rFonts w:ascii="Century Schoolbook" w:hAnsi="Century Schoolbook"/>
          <w:i/>
          <w:iCs/>
        </w:rPr>
        <w:t>s</w:t>
      </w:r>
      <w:r w:rsidRPr="00F23164">
        <w:rPr>
          <w:rFonts w:ascii="Century Schoolbook" w:hAnsi="Century Schoolbook"/>
          <w:i/>
          <w:iCs/>
        </w:rPr>
        <w:t xml:space="preserve"> </w:t>
      </w:r>
      <w:r w:rsidR="00E414B8">
        <w:rPr>
          <w:rFonts w:ascii="Century Schoolbook" w:hAnsi="Century Schoolbook"/>
          <w:i/>
          <w:iCs/>
        </w:rPr>
        <w:t>for</w:t>
      </w:r>
      <w:r w:rsidRPr="00F23164">
        <w:rPr>
          <w:rFonts w:ascii="Century Schoolbook" w:hAnsi="Century Schoolbook"/>
          <w:i/>
          <w:iCs/>
        </w:rPr>
        <w:t xml:space="preserve"> </w:t>
      </w:r>
      <w:r w:rsidRPr="00F23164" w:rsidR="00317AB2">
        <w:rPr>
          <w:rFonts w:ascii="Century Schoolbook" w:hAnsi="Century Schoolbook"/>
          <w:i/>
          <w:iCs/>
        </w:rPr>
        <w:t xml:space="preserve">Jill’s </w:t>
      </w:r>
      <w:r w:rsidRPr="00F23164">
        <w:rPr>
          <w:rFonts w:ascii="Century Schoolbook" w:hAnsi="Century Schoolbook"/>
          <w:i/>
          <w:iCs/>
        </w:rPr>
        <w:t>Personal Expenses</w:t>
      </w:r>
    </w:p>
    <w:p w:rsidR="001C3014" w:rsidRPr="00F23164" w:rsidP="002828E8" w14:paraId="406475F2" w14:textId="020D04A1">
      <w:pPr>
        <w:pStyle w:val="Body"/>
        <w:rPr>
          <w:rFonts w:ascii="Century Schoolbook" w:hAnsi="Century Schoolbook"/>
        </w:rPr>
      </w:pPr>
      <w:r w:rsidRPr="00F23164">
        <w:rPr>
          <w:rFonts w:ascii="Century Schoolbook" w:hAnsi="Century Schoolbook"/>
        </w:rPr>
        <w:t xml:space="preserve">Jill argues the trial court erred by failing to remedy Grant’s </w:t>
      </w:r>
      <w:r w:rsidRPr="00F23164" w:rsidR="0008448B">
        <w:rPr>
          <w:rFonts w:ascii="Century Schoolbook" w:hAnsi="Century Schoolbook"/>
        </w:rPr>
        <w:t xml:space="preserve">deduction of some of Jill’s </w:t>
      </w:r>
      <w:r w:rsidRPr="00F23164">
        <w:rPr>
          <w:rFonts w:ascii="Century Schoolbook" w:hAnsi="Century Schoolbook"/>
        </w:rPr>
        <w:t>personal</w:t>
      </w:r>
      <w:r w:rsidRPr="00F23164" w:rsidR="0008448B">
        <w:rPr>
          <w:rFonts w:ascii="Century Schoolbook" w:hAnsi="Century Schoolbook"/>
        </w:rPr>
        <w:t xml:space="preserve"> expenditures because</w:t>
      </w:r>
      <w:r w:rsidRPr="00F23164" w:rsidR="00D902F4">
        <w:rPr>
          <w:rFonts w:ascii="Century Schoolbook" w:hAnsi="Century Schoolbook"/>
        </w:rPr>
        <w:t xml:space="preserve"> the commission agreement did not authorize</w:t>
      </w:r>
      <w:r w:rsidRPr="00F23164" w:rsidR="0008448B">
        <w:rPr>
          <w:rFonts w:ascii="Century Schoolbook" w:hAnsi="Century Schoolbook"/>
        </w:rPr>
        <w:t xml:space="preserve"> those deductions</w:t>
      </w:r>
      <w:r w:rsidRPr="00F23164">
        <w:rPr>
          <w:rFonts w:ascii="Century Schoolbook" w:hAnsi="Century Schoolbook"/>
        </w:rPr>
        <w:t xml:space="preserve">.  </w:t>
      </w:r>
      <w:r w:rsidRPr="00F23164" w:rsidR="0008448B">
        <w:rPr>
          <w:rFonts w:ascii="Century Schoolbook" w:hAnsi="Century Schoolbook"/>
        </w:rPr>
        <w:t>W</w:t>
      </w:r>
      <w:r w:rsidRPr="00F23164">
        <w:rPr>
          <w:rFonts w:ascii="Century Schoolbook" w:hAnsi="Century Schoolbook"/>
        </w:rPr>
        <w:t>e conclude the court must reconsider her claim on remand</w:t>
      </w:r>
      <w:r w:rsidRPr="00F23164" w:rsidR="0008448B">
        <w:rPr>
          <w:rFonts w:ascii="Century Schoolbook" w:hAnsi="Century Schoolbook"/>
        </w:rPr>
        <w:t xml:space="preserve"> as explained below</w:t>
      </w:r>
      <w:r w:rsidRPr="00F23164">
        <w:rPr>
          <w:rFonts w:ascii="Century Schoolbook" w:hAnsi="Century Schoolbook"/>
        </w:rPr>
        <w:t xml:space="preserve">. </w:t>
      </w:r>
    </w:p>
    <w:p w:rsidR="004757E7" w:rsidRPr="00F23164" w:rsidP="00845CF4" w14:paraId="6F9BA2FB" w14:textId="4809F0B7">
      <w:pPr>
        <w:pStyle w:val="Body"/>
        <w:ind w:firstLine="0"/>
        <w:rPr>
          <w:rFonts w:ascii="Century Schoolbook" w:hAnsi="Century Schoolbook"/>
        </w:rPr>
      </w:pPr>
      <w:r w:rsidRPr="00F23164">
        <w:rPr>
          <w:rFonts w:ascii="Century Schoolbook" w:hAnsi="Century Schoolbook"/>
        </w:rPr>
        <w:t xml:space="preserve">a.  </w:t>
      </w:r>
      <w:r w:rsidRPr="00F23164">
        <w:rPr>
          <w:rFonts w:ascii="Century Schoolbook" w:hAnsi="Century Schoolbook"/>
          <w:i/>
          <w:iCs/>
        </w:rPr>
        <w:t>Background</w:t>
      </w:r>
    </w:p>
    <w:p w:rsidR="00237533" w:rsidRPr="00F23164" w:rsidP="002828E8" w14:paraId="7435E6D0" w14:textId="3B99E0EF">
      <w:pPr>
        <w:pStyle w:val="Body"/>
        <w:rPr>
          <w:rFonts w:ascii="Century Schoolbook" w:hAnsi="Century Schoolbook"/>
        </w:rPr>
      </w:pPr>
      <w:r w:rsidRPr="00F23164">
        <w:rPr>
          <w:rFonts w:ascii="Century Schoolbook" w:hAnsi="Century Schoolbook"/>
        </w:rPr>
        <w:t xml:space="preserve">As noted, in addition to the monthly allowance Grant provided Jill, he allowed her to use his credit card for certain purchases.  </w:t>
      </w:r>
      <w:r w:rsidRPr="00F23164" w:rsidR="001D159E">
        <w:rPr>
          <w:rFonts w:ascii="Century Schoolbook" w:hAnsi="Century Schoolbook"/>
        </w:rPr>
        <w:t>H</w:t>
      </w:r>
      <w:r w:rsidRPr="00F23164">
        <w:rPr>
          <w:rFonts w:ascii="Century Schoolbook" w:hAnsi="Century Schoolbook"/>
        </w:rPr>
        <w:t xml:space="preserve">e would </w:t>
      </w:r>
      <w:r w:rsidRPr="00F23164" w:rsidR="001D159E">
        <w:rPr>
          <w:rFonts w:ascii="Century Schoolbook" w:hAnsi="Century Schoolbook"/>
        </w:rPr>
        <w:t xml:space="preserve">then </w:t>
      </w:r>
      <w:r w:rsidRPr="00F23164">
        <w:rPr>
          <w:rFonts w:ascii="Century Schoolbook" w:hAnsi="Century Schoolbook"/>
        </w:rPr>
        <w:t xml:space="preserve">review the charges on his card and evaluate whether they were part of his reasonable-support obligation under the PMA.  For the charges he thought exceeded his reasonable-support duty, he </w:t>
      </w:r>
      <w:r w:rsidRPr="00F23164" w:rsidR="00DF5E97">
        <w:rPr>
          <w:rFonts w:ascii="Century Schoolbook" w:hAnsi="Century Schoolbook"/>
        </w:rPr>
        <w:t>sought</w:t>
      </w:r>
      <w:r w:rsidRPr="00F23164">
        <w:rPr>
          <w:rFonts w:ascii="Century Schoolbook" w:hAnsi="Century Schoolbook"/>
        </w:rPr>
        <w:t xml:space="preserve"> </w:t>
      </w:r>
      <w:r w:rsidRPr="00F23164" w:rsidR="00DF5E97">
        <w:rPr>
          <w:rFonts w:ascii="Century Schoolbook" w:hAnsi="Century Schoolbook"/>
        </w:rPr>
        <w:t xml:space="preserve">repayment from </w:t>
      </w:r>
      <w:r w:rsidRPr="00F23164">
        <w:rPr>
          <w:rFonts w:ascii="Century Schoolbook" w:hAnsi="Century Schoolbook"/>
        </w:rPr>
        <w:t xml:space="preserve">Jill. </w:t>
      </w:r>
      <w:r w:rsidRPr="00F23164" w:rsidR="001D159E">
        <w:rPr>
          <w:rFonts w:ascii="Century Schoolbook" w:hAnsi="Century Schoolbook"/>
        </w:rPr>
        <w:t xml:space="preserve"> Generally, </w:t>
      </w:r>
      <w:r w:rsidRPr="00F23164" w:rsidR="0008448B">
        <w:rPr>
          <w:rFonts w:ascii="Century Schoolbook" w:hAnsi="Century Schoolbook"/>
        </w:rPr>
        <w:t>h</w:t>
      </w:r>
      <w:r w:rsidRPr="00F23164" w:rsidR="001D159E">
        <w:rPr>
          <w:rFonts w:ascii="Century Schoolbook" w:hAnsi="Century Schoolbook"/>
        </w:rPr>
        <w:t>e would later deduct those charges</w:t>
      </w:r>
      <w:r w:rsidRPr="00F23164" w:rsidR="00A75D6A">
        <w:rPr>
          <w:rFonts w:ascii="Century Schoolbook" w:hAnsi="Century Schoolbook"/>
        </w:rPr>
        <w:t xml:space="preserve"> </w:t>
      </w:r>
      <w:r w:rsidRPr="00F23164" w:rsidR="001D159E">
        <w:rPr>
          <w:rFonts w:ascii="Century Schoolbook" w:hAnsi="Century Schoolbook"/>
        </w:rPr>
        <w:t>from Jill’s commissions</w:t>
      </w:r>
      <w:r w:rsidRPr="00F23164" w:rsidR="00A75D6A">
        <w:rPr>
          <w:rFonts w:ascii="Century Schoolbook" w:hAnsi="Century Schoolbook"/>
        </w:rPr>
        <w:t xml:space="preserve">.  He sometimes also deducted other amounts he believed Jill was required to </w:t>
      </w:r>
      <w:r w:rsidRPr="00F23164" w:rsidR="00AE593C">
        <w:rPr>
          <w:rFonts w:ascii="Century Schoolbook" w:hAnsi="Century Schoolbook"/>
        </w:rPr>
        <w:t>re</w:t>
      </w:r>
      <w:r w:rsidRPr="00F23164" w:rsidR="00A75D6A">
        <w:rPr>
          <w:rFonts w:ascii="Century Schoolbook" w:hAnsi="Century Schoolbook"/>
        </w:rPr>
        <w:t xml:space="preserve">pay </w:t>
      </w:r>
      <w:r w:rsidRPr="00F23164" w:rsidR="00AE593C">
        <w:rPr>
          <w:rFonts w:ascii="Century Schoolbook" w:hAnsi="Century Schoolbook"/>
        </w:rPr>
        <w:t>him</w:t>
      </w:r>
      <w:r w:rsidRPr="00F23164" w:rsidR="00A75D6A">
        <w:rPr>
          <w:rFonts w:ascii="Century Schoolbook" w:hAnsi="Century Schoolbook"/>
        </w:rPr>
        <w:t xml:space="preserve">.  </w:t>
      </w:r>
      <w:r w:rsidRPr="00F23164" w:rsidR="00AB54F7">
        <w:rPr>
          <w:rFonts w:ascii="Century Schoolbook" w:hAnsi="Century Schoolbook"/>
        </w:rPr>
        <w:t xml:space="preserve">In her trial brief, Jill claimed that Grant breached his fiduciary duties by deducting these funds from her </w:t>
      </w:r>
      <w:r w:rsidRPr="00F23164">
        <w:rPr>
          <w:rFonts w:ascii="Century Schoolbook" w:hAnsi="Century Schoolbook"/>
        </w:rPr>
        <w:t xml:space="preserve">commissions. </w:t>
      </w:r>
      <w:r w:rsidRPr="00F23164" w:rsidR="001D159E">
        <w:rPr>
          <w:rFonts w:ascii="Century Schoolbook" w:hAnsi="Century Schoolbook"/>
        </w:rPr>
        <w:t xml:space="preserve"> </w:t>
      </w:r>
    </w:p>
    <w:p w:rsidR="001575DC" w:rsidRPr="00F23164" w:rsidP="002828E8" w14:paraId="61AF529A" w14:textId="1EC51879">
      <w:pPr>
        <w:pStyle w:val="Body"/>
        <w:rPr>
          <w:rFonts w:ascii="Century Schoolbook" w:hAnsi="Century Schoolbook"/>
        </w:rPr>
      </w:pPr>
      <w:r w:rsidRPr="00F23164">
        <w:rPr>
          <w:rFonts w:ascii="Century Schoolbook" w:hAnsi="Century Schoolbook"/>
        </w:rPr>
        <w:t xml:space="preserve">At trial, the parties disputed the process that preceded </w:t>
      </w:r>
      <w:r w:rsidRPr="00F23164" w:rsidR="00237533">
        <w:rPr>
          <w:rFonts w:ascii="Century Schoolbook" w:hAnsi="Century Schoolbook"/>
        </w:rPr>
        <w:t>Grant’s</w:t>
      </w:r>
      <w:r w:rsidRPr="00F23164">
        <w:rPr>
          <w:rFonts w:ascii="Century Schoolbook" w:hAnsi="Century Schoolbook"/>
        </w:rPr>
        <w:t xml:space="preserve"> </w:t>
      </w:r>
      <w:r w:rsidRPr="00F23164" w:rsidR="00237533">
        <w:rPr>
          <w:rFonts w:ascii="Century Schoolbook" w:hAnsi="Century Schoolbook"/>
        </w:rPr>
        <w:t xml:space="preserve">personal-expense </w:t>
      </w:r>
      <w:r w:rsidRPr="00F23164">
        <w:rPr>
          <w:rFonts w:ascii="Century Schoolbook" w:hAnsi="Century Schoolbook"/>
        </w:rPr>
        <w:t>deductions.  Grant testified he always discuss</w:t>
      </w:r>
      <w:r w:rsidRPr="00F23164" w:rsidR="004A7318">
        <w:rPr>
          <w:rFonts w:ascii="Century Schoolbook" w:hAnsi="Century Schoolbook"/>
        </w:rPr>
        <w:t>ed</w:t>
      </w:r>
      <w:r w:rsidRPr="00F23164">
        <w:rPr>
          <w:rFonts w:ascii="Century Schoolbook" w:hAnsi="Century Schoolbook"/>
        </w:rPr>
        <w:t xml:space="preserve"> his proposed deductions with Jill and “never” deducted from her commissions any amounts for personal expenses unless she agreed.  </w:t>
      </w:r>
      <w:r w:rsidRPr="00F23164" w:rsidR="009A4807">
        <w:rPr>
          <w:rFonts w:ascii="Century Schoolbook" w:hAnsi="Century Schoolbook"/>
        </w:rPr>
        <w:t xml:space="preserve">On the other hand, </w:t>
      </w:r>
      <w:r w:rsidRPr="00F23164" w:rsidR="007618F4">
        <w:rPr>
          <w:rFonts w:ascii="Century Schoolbook" w:hAnsi="Century Schoolbook"/>
        </w:rPr>
        <w:t xml:space="preserve">Jill testified Grant would simply give her a check with </w:t>
      </w:r>
      <w:r w:rsidRPr="00F23164" w:rsidR="009A4807">
        <w:rPr>
          <w:rFonts w:ascii="Century Schoolbook" w:hAnsi="Century Schoolbook"/>
        </w:rPr>
        <w:t>the</w:t>
      </w:r>
      <w:r w:rsidRPr="00F23164" w:rsidR="007618F4">
        <w:rPr>
          <w:rFonts w:ascii="Century Schoolbook" w:hAnsi="Century Schoolbook"/>
        </w:rPr>
        <w:t xml:space="preserve"> deductions </w:t>
      </w:r>
      <w:r w:rsidRPr="00F23164" w:rsidR="009A4807">
        <w:rPr>
          <w:rFonts w:ascii="Century Schoolbook" w:hAnsi="Century Schoolbook"/>
        </w:rPr>
        <w:t xml:space="preserve">already </w:t>
      </w:r>
      <w:r w:rsidRPr="00F23164" w:rsidR="007618F4">
        <w:rPr>
          <w:rFonts w:ascii="Century Schoolbook" w:hAnsi="Century Schoolbook"/>
        </w:rPr>
        <w:t xml:space="preserve">included.  </w:t>
      </w:r>
      <w:r w:rsidRPr="00F23164" w:rsidR="009A4807">
        <w:rPr>
          <w:rFonts w:ascii="Century Schoolbook" w:hAnsi="Century Schoolbook"/>
        </w:rPr>
        <w:t xml:space="preserve">She claimed she “tried to negotiate” over the deductions but Grant “[r]arely” agreed </w:t>
      </w:r>
      <w:r w:rsidRPr="00F23164" w:rsidR="0008448B">
        <w:rPr>
          <w:rFonts w:ascii="Century Schoolbook" w:hAnsi="Century Schoolbook"/>
        </w:rPr>
        <w:t xml:space="preserve">to </w:t>
      </w:r>
      <w:r w:rsidRPr="00F23164" w:rsidR="009A4807">
        <w:rPr>
          <w:rFonts w:ascii="Century Schoolbook" w:hAnsi="Century Schoolbook"/>
        </w:rPr>
        <w:t xml:space="preserve">adjust them. </w:t>
      </w:r>
      <w:r w:rsidRPr="00F23164">
        <w:rPr>
          <w:rFonts w:ascii="Century Schoolbook" w:hAnsi="Century Schoolbook"/>
        </w:rPr>
        <w:t xml:space="preserve"> On cross-examination, Grant’s counsel presented Jill with </w:t>
      </w:r>
      <w:r w:rsidRPr="00F23164" w:rsidR="00B97CCF">
        <w:rPr>
          <w:rFonts w:ascii="Century Schoolbook" w:hAnsi="Century Schoolbook"/>
        </w:rPr>
        <w:t>e</w:t>
      </w:r>
      <w:r w:rsidRPr="00F23164">
        <w:rPr>
          <w:rFonts w:ascii="Century Schoolbook" w:hAnsi="Century Schoolbook"/>
        </w:rPr>
        <w:t xml:space="preserve">xhibit No. 650, which included a commission statement bearing Jill’s handwritten notations.  Jill agreed this commission statement showed she negotiated with Grant on the deductions from the relevant commissions:  Grant proposed she receive about $98,500, Jill sought $122,000, and the parties settled </w:t>
      </w:r>
      <w:r w:rsidRPr="00F23164" w:rsidR="00D902F4">
        <w:rPr>
          <w:rFonts w:ascii="Century Schoolbook" w:hAnsi="Century Schoolbook"/>
        </w:rPr>
        <w:t>o</w:t>
      </w:r>
      <w:r w:rsidRPr="00F23164">
        <w:rPr>
          <w:rFonts w:ascii="Century Schoolbook" w:hAnsi="Century Schoolbook"/>
        </w:rPr>
        <w:t xml:space="preserve">n $121,500. </w:t>
      </w:r>
    </w:p>
    <w:p w:rsidR="00DD6722" w:rsidRPr="00F23164" w:rsidP="002828E8" w14:paraId="4614BEDC" w14:textId="2093FCE4">
      <w:pPr>
        <w:pStyle w:val="Body"/>
        <w:rPr>
          <w:rFonts w:ascii="Century Schoolbook" w:hAnsi="Century Schoolbook"/>
        </w:rPr>
      </w:pPr>
      <w:r w:rsidRPr="00F23164">
        <w:rPr>
          <w:rFonts w:ascii="Century Schoolbook" w:hAnsi="Century Schoolbook"/>
        </w:rPr>
        <w:t>The trial court rejected Jill’s claim</w:t>
      </w:r>
      <w:r w:rsidRPr="00F23164" w:rsidR="00A371E3">
        <w:rPr>
          <w:rFonts w:ascii="Century Schoolbook" w:hAnsi="Century Schoolbook"/>
        </w:rPr>
        <w:t xml:space="preserve"> that </w:t>
      </w:r>
      <w:r w:rsidRPr="00F23164" w:rsidR="00D902F4">
        <w:rPr>
          <w:rFonts w:ascii="Century Schoolbook" w:hAnsi="Century Schoolbook"/>
        </w:rPr>
        <w:t xml:space="preserve">Grant breached his fiduciary duty by making </w:t>
      </w:r>
      <w:r w:rsidRPr="00F23164" w:rsidR="00A371E3">
        <w:rPr>
          <w:rFonts w:ascii="Century Schoolbook" w:hAnsi="Century Schoolbook"/>
        </w:rPr>
        <w:t>these deductions</w:t>
      </w:r>
      <w:r w:rsidRPr="00F23164">
        <w:rPr>
          <w:rFonts w:ascii="Century Schoolbook" w:hAnsi="Century Schoolbook"/>
        </w:rPr>
        <w:t>.  In recounting the facts</w:t>
      </w:r>
      <w:r w:rsidRPr="00F23164" w:rsidR="0027420A">
        <w:rPr>
          <w:rFonts w:ascii="Century Schoolbook" w:hAnsi="Century Schoolbook"/>
        </w:rPr>
        <w:t>,</w:t>
      </w:r>
      <w:r w:rsidRPr="00F23164">
        <w:rPr>
          <w:rFonts w:ascii="Century Schoolbook" w:hAnsi="Century Schoolbook"/>
        </w:rPr>
        <w:t xml:space="preserve"> the court </w:t>
      </w:r>
      <w:r w:rsidRPr="00F23164" w:rsidR="00A371E3">
        <w:rPr>
          <w:rFonts w:ascii="Century Schoolbook" w:hAnsi="Century Schoolbook"/>
        </w:rPr>
        <w:t>said</w:t>
      </w:r>
      <w:r w:rsidRPr="00F23164">
        <w:rPr>
          <w:rFonts w:ascii="Century Schoolbook" w:hAnsi="Century Schoolbook"/>
        </w:rPr>
        <w:t>, “I</w:t>
      </w:r>
      <w:r w:rsidRPr="00F23164" w:rsidR="007618F4">
        <w:rPr>
          <w:rFonts w:ascii="Century Schoolbook" w:hAnsi="Century Schoolbook"/>
        </w:rPr>
        <w:t>t was apparent from the testimony that Grant and Jill did not always agree on the deductions</w:t>
      </w:r>
      <w:r w:rsidRPr="00F23164">
        <w:rPr>
          <w:rFonts w:ascii="Century Schoolbook" w:hAnsi="Century Schoolbook"/>
        </w:rPr>
        <w:t>.</w:t>
      </w:r>
      <w:r w:rsidRPr="00F23164" w:rsidR="007618F4">
        <w:rPr>
          <w:rFonts w:ascii="Century Schoolbook" w:hAnsi="Century Schoolbook"/>
        </w:rPr>
        <w:t>”</w:t>
      </w:r>
      <w:r w:rsidRPr="00F23164">
        <w:rPr>
          <w:rFonts w:ascii="Century Schoolbook" w:hAnsi="Century Schoolbook"/>
        </w:rPr>
        <w:t xml:space="preserve"> </w:t>
      </w:r>
      <w:r w:rsidRPr="00F23164" w:rsidR="007618F4">
        <w:rPr>
          <w:rFonts w:ascii="Century Schoolbook" w:hAnsi="Century Schoolbook"/>
        </w:rPr>
        <w:t xml:space="preserve"> </w:t>
      </w:r>
      <w:r w:rsidRPr="00F23164" w:rsidR="00E06BAE">
        <w:rPr>
          <w:rFonts w:ascii="Century Schoolbook" w:hAnsi="Century Schoolbook"/>
        </w:rPr>
        <w:t>Turning to address</w:t>
      </w:r>
      <w:r w:rsidRPr="00F23164" w:rsidR="0027420A">
        <w:rPr>
          <w:rFonts w:ascii="Century Schoolbook" w:hAnsi="Century Schoolbook"/>
        </w:rPr>
        <w:t xml:space="preserve"> </w:t>
      </w:r>
      <w:r w:rsidRPr="00F23164">
        <w:rPr>
          <w:rFonts w:ascii="Century Schoolbook" w:hAnsi="Century Schoolbook"/>
        </w:rPr>
        <w:t xml:space="preserve">the merits of </w:t>
      </w:r>
      <w:r w:rsidRPr="00F23164" w:rsidR="00A371E3">
        <w:rPr>
          <w:rFonts w:ascii="Century Schoolbook" w:hAnsi="Century Schoolbook"/>
        </w:rPr>
        <w:t>Jill’s claim, the court stated:  “</w:t>
      </w:r>
      <w:bookmarkStart w:id="7" w:name="pStart"/>
      <w:r w:rsidRPr="00F23164" w:rsidR="003577A2">
        <w:rPr>
          <w:rFonts w:ascii="Century Schoolbook" w:hAnsi="Century Schoolbook"/>
        </w:rPr>
        <w:t xml:space="preserve">Jill clarified that she does </w:t>
      </w:r>
      <w:r w:rsidRPr="00F23164" w:rsidR="003577A2">
        <w:rPr>
          <w:rFonts w:ascii="Century Schoolbook" w:hAnsi="Century Schoolbook"/>
          <w:i/>
          <w:iCs/>
        </w:rPr>
        <w:t>not</w:t>
      </w:r>
      <w:r w:rsidRPr="00F23164" w:rsidR="003577A2">
        <w:rPr>
          <w:rFonts w:ascii="Century Schoolbook" w:hAnsi="Century Schoolbook"/>
        </w:rPr>
        <w:t xml:space="preserve"> agree </w:t>
      </w:r>
      <w:r w:rsidRPr="00F23164" w:rsidR="00B22D67">
        <w:rPr>
          <w:rFonts w:ascii="Century Schoolbook" w:hAnsi="Century Schoolbook"/>
        </w:rPr>
        <w:t>[this]</w:t>
      </w:r>
      <w:r w:rsidRPr="00F23164" w:rsidR="003577A2">
        <w:rPr>
          <w:rFonts w:ascii="Century Schoolbook" w:hAnsi="Century Schoolbook"/>
        </w:rPr>
        <w:t xml:space="preserve"> category of deductions was appropriate. </w:t>
      </w:r>
      <w:r w:rsidRPr="00F23164" w:rsidR="00B22D67">
        <w:rPr>
          <w:rFonts w:ascii="Century Schoolbook" w:hAnsi="Century Schoolbook"/>
        </w:rPr>
        <w:t xml:space="preserve"> </w:t>
      </w:r>
      <w:r w:rsidRPr="00F23164" w:rsidR="003577A2">
        <w:rPr>
          <w:rFonts w:ascii="Century Schoolbook" w:hAnsi="Century Schoolbook"/>
        </w:rPr>
        <w:t>However</w:t>
      </w:r>
      <w:r w:rsidRPr="00F23164" w:rsidR="00727786">
        <w:rPr>
          <w:rFonts w:ascii="Century Schoolbook" w:hAnsi="Century Schoolbook"/>
        </w:rPr>
        <w:t>[,]</w:t>
      </w:r>
      <w:r w:rsidRPr="00F23164" w:rsidR="003577A2">
        <w:rPr>
          <w:rFonts w:ascii="Century Schoolbook" w:hAnsi="Century Schoolbook"/>
        </w:rPr>
        <w:t xml:space="preserve"> the evidence demonstrated that Ji</w:t>
      </w:r>
      <w:r w:rsidRPr="00F23164" w:rsidR="00B22D67">
        <w:rPr>
          <w:rFonts w:ascii="Century Schoolbook" w:hAnsi="Century Schoolbook"/>
        </w:rPr>
        <w:t>ll</w:t>
      </w:r>
      <w:r w:rsidRPr="00F23164" w:rsidR="003577A2">
        <w:rPr>
          <w:rFonts w:ascii="Century Schoolbook" w:hAnsi="Century Schoolbook"/>
        </w:rPr>
        <w:t xml:space="preserve"> knew of these deductions and the reasons for them. </w:t>
      </w:r>
      <w:r w:rsidRPr="00F23164" w:rsidR="00B22D67">
        <w:rPr>
          <w:rFonts w:ascii="Century Schoolbook" w:hAnsi="Century Schoolbook"/>
        </w:rPr>
        <w:t xml:space="preserve"> </w:t>
      </w:r>
      <w:r w:rsidRPr="00F23164" w:rsidR="003577A2">
        <w:rPr>
          <w:rFonts w:ascii="Century Schoolbook" w:hAnsi="Century Schoolbook"/>
        </w:rPr>
        <w:t>Further, since Grant derived these deductions from detailed credit card charges</w:t>
      </w:r>
      <w:r w:rsidRPr="00F23164" w:rsidR="00B22D67">
        <w:rPr>
          <w:rFonts w:ascii="Century Schoolbook" w:hAnsi="Century Schoolbook"/>
        </w:rPr>
        <w:t>[,]</w:t>
      </w:r>
      <w:r w:rsidRPr="00F23164" w:rsidR="003577A2">
        <w:rPr>
          <w:rFonts w:ascii="Century Schoolbook" w:hAnsi="Century Schoolbook"/>
        </w:rPr>
        <w:t xml:space="preserve"> Jill was able to review and question these charges. </w:t>
      </w:r>
      <w:r w:rsidRPr="00F23164" w:rsidR="00B22D67">
        <w:rPr>
          <w:rFonts w:ascii="Century Schoolbook" w:hAnsi="Century Schoolbook"/>
        </w:rPr>
        <w:t xml:space="preserve"> </w:t>
      </w:r>
      <w:r w:rsidRPr="00F23164" w:rsidR="003577A2">
        <w:rPr>
          <w:rFonts w:ascii="Century Schoolbook" w:hAnsi="Century Schoolbook"/>
        </w:rPr>
        <w:t>There is evidence she prevailed in her position, when Grant’s proposed deductions were successfully challenged, and then reversed.</w:t>
      </w:r>
      <w:r w:rsidRPr="00F23164" w:rsidR="00727786">
        <w:rPr>
          <w:rFonts w:ascii="Century Schoolbook" w:hAnsi="Century Schoolbook"/>
        </w:rPr>
        <w:t xml:space="preserve">  </w:t>
      </w:r>
      <w:r w:rsidRPr="00F23164" w:rsidR="00A326EB">
        <w:rPr>
          <w:rFonts w:ascii="Century Schoolbook" w:hAnsi="Century Schoolbook"/>
        </w:rPr>
        <w:t xml:space="preserve">(Tr. Exh. 650). </w:t>
      </w:r>
      <w:r w:rsidRPr="00F23164">
        <w:rPr>
          <w:rFonts w:ascii="Century Schoolbook" w:hAnsi="Century Schoolbook"/>
        </w:rPr>
        <w:t xml:space="preserve"> [¶] </w:t>
      </w:r>
      <w:bookmarkEnd w:id="7"/>
      <w:r w:rsidRPr="00F23164" w:rsidR="00A326EB">
        <w:rPr>
          <w:rFonts w:ascii="Century Schoolbook" w:hAnsi="Century Schoolbook"/>
        </w:rPr>
        <w:t>Jill</w:t>
      </w:r>
      <w:r w:rsidRPr="00F23164" w:rsidR="00E06BAE">
        <w:rPr>
          <w:rFonts w:ascii="Century Schoolbook" w:hAnsi="Century Schoolbook"/>
        </w:rPr>
        <w:t xml:space="preserve">[] </w:t>
      </w:r>
      <w:r w:rsidRPr="00F23164" w:rsidR="00A326EB">
        <w:rPr>
          <w:rFonts w:ascii="Century Schoolbook" w:hAnsi="Century Schoolbook"/>
        </w:rPr>
        <w:t xml:space="preserve">complains that she did not receive a sufficient net commission because Grant overstated reimbursements for personal expenses. </w:t>
      </w:r>
      <w:r w:rsidRPr="00F23164" w:rsidR="00E06BAE">
        <w:rPr>
          <w:rFonts w:ascii="Century Schoolbook" w:hAnsi="Century Schoolbook"/>
        </w:rPr>
        <w:t xml:space="preserve"> </w:t>
      </w:r>
      <w:r w:rsidRPr="00F23164" w:rsidR="00A326EB">
        <w:rPr>
          <w:rFonts w:ascii="Century Schoolbook" w:hAnsi="Century Schoolbook"/>
        </w:rPr>
        <w:t xml:space="preserve">This claim is weakened by the fact that </w:t>
      </w:r>
      <w:r w:rsidRPr="00F23164" w:rsidR="00E06BAE">
        <w:rPr>
          <w:rFonts w:ascii="Century Schoolbook" w:hAnsi="Century Schoolbook"/>
        </w:rPr>
        <w:t>[her]</w:t>
      </w:r>
      <w:r w:rsidRPr="00F23164" w:rsidR="00A326EB">
        <w:rPr>
          <w:rFonts w:ascii="Century Schoolbook" w:hAnsi="Century Schoolbook"/>
        </w:rPr>
        <w:t xml:space="preserve"> gross commission </w:t>
      </w:r>
      <w:r w:rsidRPr="00F23164" w:rsidR="00E06BAE">
        <w:rPr>
          <w:rFonts w:ascii="Century Schoolbook" w:hAnsi="Century Schoolbook"/>
        </w:rPr>
        <w:t>. . .</w:t>
      </w:r>
      <w:r w:rsidRPr="00F23164" w:rsidR="00A326EB">
        <w:rPr>
          <w:rFonts w:ascii="Century Schoolbook" w:hAnsi="Century Schoolbook"/>
        </w:rPr>
        <w:t xml:space="preserve"> was artificially boosted due to a voluntary arrangement between the parties. </w:t>
      </w:r>
      <w:r w:rsidRPr="00F23164" w:rsidR="00E06BAE">
        <w:rPr>
          <w:rFonts w:ascii="Century Schoolbook" w:hAnsi="Century Schoolbook"/>
        </w:rPr>
        <w:t xml:space="preserve"> . . . </w:t>
      </w:r>
      <w:r w:rsidRPr="00F23164" w:rsidR="003828A7">
        <w:rPr>
          <w:rFonts w:ascii="Century Schoolbook" w:hAnsi="Century Schoolbook"/>
        </w:rPr>
        <w:t xml:space="preserve"> </w:t>
      </w:r>
      <w:r w:rsidRPr="00F23164" w:rsidR="00727786">
        <w:rPr>
          <w:rFonts w:ascii="Century Schoolbook" w:hAnsi="Century Schoolbook"/>
        </w:rPr>
        <w:t xml:space="preserve">Normally, a broker could be expected to pay its sales agent . . . 50-80% [of the commission collected], depending upon the circumstances.  </w:t>
      </w:r>
      <w:r w:rsidRPr="00F23164" w:rsidR="003B0D8B">
        <w:rPr>
          <w:rFonts w:ascii="Century Schoolbook" w:hAnsi="Century Schoolbook"/>
        </w:rPr>
        <w:t>. . .</w:t>
      </w:r>
      <w:r w:rsidRPr="00F23164" w:rsidR="00727786">
        <w:rPr>
          <w:rFonts w:ascii="Century Schoolbook" w:hAnsi="Century Schoolbook"/>
        </w:rPr>
        <w:t xml:space="preserve">  </w:t>
      </w:r>
      <w:r w:rsidRPr="00F23164">
        <w:rPr>
          <w:rFonts w:ascii="Century Schoolbook" w:hAnsi="Century Schoolbook"/>
        </w:rPr>
        <w:t>[¶]</w:t>
      </w:r>
      <w:r w:rsidRPr="00F23164" w:rsidR="00E06BAE">
        <w:rPr>
          <w:rFonts w:ascii="Century Schoolbook" w:hAnsi="Century Schoolbook"/>
        </w:rPr>
        <w:t xml:space="preserve"> </w:t>
      </w:r>
      <w:r w:rsidRPr="00F23164" w:rsidR="009F6FDF">
        <w:rPr>
          <w:rFonts w:ascii="Century Schoolbook" w:hAnsi="Century Schoolbook"/>
        </w:rPr>
        <w:t xml:space="preserve"> </w:t>
      </w:r>
      <w:r w:rsidRPr="00F23164" w:rsidR="003B0D8B">
        <w:rPr>
          <w:rFonts w:ascii="Century Schoolbook" w:hAnsi="Century Schoolbook"/>
        </w:rPr>
        <w:t xml:space="preserve">. . . </w:t>
      </w:r>
      <w:r w:rsidRPr="00F23164" w:rsidR="00E06BAE">
        <w:rPr>
          <w:rFonts w:ascii="Century Schoolbook" w:hAnsi="Century Schoolbook"/>
        </w:rPr>
        <w:t xml:space="preserve"> </w:t>
      </w:r>
      <w:r w:rsidRPr="00F23164">
        <w:rPr>
          <w:rFonts w:ascii="Century Schoolbook" w:hAnsi="Century Schoolbook"/>
        </w:rPr>
        <w:t xml:space="preserve">Since the parties voluntarily agreed to maintain Jill at a 100% commission rate, it is inappropriate, 32 years later, to unwind only one portion of the arrangement, using Jill’s 100% commission to reimburse Grant for certain personal expenses.” </w:t>
      </w:r>
    </w:p>
    <w:p w:rsidR="004757E7" w:rsidRPr="00F23164" w:rsidP="00341C98" w14:paraId="6FAD4C20" w14:textId="77777777">
      <w:pPr>
        <w:pStyle w:val="Body"/>
        <w:ind w:firstLine="0"/>
        <w:rPr>
          <w:rFonts w:ascii="Century Schoolbook" w:hAnsi="Century Schoolbook"/>
        </w:rPr>
      </w:pPr>
      <w:r w:rsidRPr="00F23164">
        <w:rPr>
          <w:rFonts w:ascii="Century Schoolbook" w:hAnsi="Century Schoolbook"/>
        </w:rPr>
        <w:t xml:space="preserve">b.  </w:t>
      </w:r>
      <w:r w:rsidRPr="00F23164">
        <w:rPr>
          <w:rFonts w:ascii="Century Schoolbook" w:hAnsi="Century Schoolbook"/>
          <w:i/>
          <w:iCs/>
        </w:rPr>
        <w:t>Analysis</w:t>
      </w:r>
      <w:r w:rsidRPr="00F23164">
        <w:rPr>
          <w:rFonts w:ascii="Century Schoolbook" w:hAnsi="Century Schoolbook"/>
        </w:rPr>
        <w:t xml:space="preserve"> </w:t>
      </w:r>
    </w:p>
    <w:p w:rsidR="00FD42E0" w:rsidRPr="00F23164" w:rsidP="002828E8" w14:paraId="564B8E93" w14:textId="5ED95F65">
      <w:pPr>
        <w:pStyle w:val="Body"/>
        <w:rPr>
          <w:rFonts w:ascii="Century Schoolbook" w:hAnsi="Century Schoolbook"/>
        </w:rPr>
      </w:pPr>
      <w:r w:rsidRPr="00F23164">
        <w:rPr>
          <w:rFonts w:ascii="Century Schoolbook" w:hAnsi="Century Schoolbook"/>
        </w:rPr>
        <w:t>W</w:t>
      </w:r>
      <w:r w:rsidRPr="00F23164" w:rsidR="00B06057">
        <w:rPr>
          <w:rFonts w:ascii="Century Schoolbook" w:hAnsi="Century Schoolbook"/>
        </w:rPr>
        <w:t xml:space="preserve">e </w:t>
      </w:r>
      <w:r w:rsidRPr="00F23164" w:rsidR="000638CA">
        <w:rPr>
          <w:rFonts w:ascii="Century Schoolbook" w:hAnsi="Century Schoolbook"/>
        </w:rPr>
        <w:t xml:space="preserve">conclude the trial court must reconsider </w:t>
      </w:r>
      <w:r w:rsidRPr="00F23164">
        <w:rPr>
          <w:rFonts w:ascii="Century Schoolbook" w:hAnsi="Century Schoolbook"/>
        </w:rPr>
        <w:t>Jill’s</w:t>
      </w:r>
      <w:r w:rsidRPr="00F23164" w:rsidR="000638CA">
        <w:rPr>
          <w:rFonts w:ascii="Century Schoolbook" w:hAnsi="Century Schoolbook"/>
        </w:rPr>
        <w:t xml:space="preserve"> claim </w:t>
      </w:r>
      <w:r w:rsidRPr="00F23164">
        <w:rPr>
          <w:rFonts w:ascii="Century Schoolbook" w:hAnsi="Century Schoolbook"/>
        </w:rPr>
        <w:t>concerning Grant’s deductions of her personal expenses.  Grant’s deduction of funds in this category breach</w:t>
      </w:r>
      <w:r w:rsidRPr="00F23164" w:rsidR="000638CA">
        <w:rPr>
          <w:rFonts w:ascii="Century Schoolbook" w:hAnsi="Century Schoolbook"/>
        </w:rPr>
        <w:t>ed</w:t>
      </w:r>
      <w:r w:rsidRPr="00F23164">
        <w:rPr>
          <w:rFonts w:ascii="Century Schoolbook" w:hAnsi="Century Schoolbook"/>
        </w:rPr>
        <w:t xml:space="preserve"> his fiduciary duty </w:t>
      </w:r>
      <w:r w:rsidRPr="00F23164" w:rsidR="000638CA">
        <w:rPr>
          <w:rFonts w:ascii="Century Schoolbook" w:hAnsi="Century Schoolbook"/>
        </w:rPr>
        <w:t>if</w:t>
      </w:r>
      <w:r w:rsidRPr="00F23164">
        <w:rPr>
          <w:rFonts w:ascii="Century Schoolbook" w:hAnsi="Century Schoolbook"/>
        </w:rPr>
        <w:t xml:space="preserve"> he took “unfair advantage” of Jill by doing so.  (§ 721, subd. (b); see also </w:t>
      </w:r>
      <w:r w:rsidRPr="00F23164">
        <w:rPr>
          <w:rFonts w:ascii="Century Schoolbook" w:hAnsi="Century Schoolbook"/>
          <w:i/>
          <w:iCs/>
        </w:rPr>
        <w:t xml:space="preserve">In re </w:t>
      </w:r>
      <w:r w:rsidRPr="00F23164" w:rsidR="00D56C3A">
        <w:rPr>
          <w:rFonts w:ascii="Century Schoolbook" w:hAnsi="Century Schoolbook"/>
          <w:i/>
          <w:iCs/>
        </w:rPr>
        <w:t>Marriage</w:t>
      </w:r>
      <w:r w:rsidRPr="00F23164" w:rsidR="0096705D">
        <w:rPr>
          <w:rFonts w:ascii="Century Schoolbook" w:hAnsi="Century Schoolbook"/>
          <w:i/>
          <w:iCs/>
        </w:rPr>
        <w:t xml:space="preserve"> of</w:t>
      </w:r>
      <w:r w:rsidRPr="00F23164">
        <w:rPr>
          <w:rFonts w:ascii="Century Schoolbook" w:hAnsi="Century Schoolbook"/>
          <w:i/>
          <w:iCs/>
        </w:rPr>
        <w:t xml:space="preserve"> Burkle</w:t>
      </w:r>
      <w:r w:rsidRPr="00F23164">
        <w:rPr>
          <w:rFonts w:ascii="Century Schoolbook" w:hAnsi="Century Schoolbook"/>
        </w:rPr>
        <w:t xml:space="preserve"> (2006) 139 Cal.App.4th 712, 732 [based on section 721’s language, “in </w:t>
      </w:r>
      <w:r w:rsidRPr="00F23164" w:rsidR="00CA5521">
        <w:rPr>
          <w:rFonts w:ascii="Century Schoolbook" w:hAnsi="Century Schoolbook"/>
        </w:rPr>
        <w:t xml:space="preserve">a </w:t>
      </w:r>
      <w:r w:rsidRPr="00F23164">
        <w:rPr>
          <w:rFonts w:ascii="Century Schoolbook" w:hAnsi="Century Schoolbook"/>
        </w:rPr>
        <w:t xml:space="preserve">contractual exchange between spouses, a presumption of undue influence arises only if one of the spouses has obtained an </w:t>
      </w:r>
      <w:r w:rsidRPr="00F23164">
        <w:rPr>
          <w:rFonts w:ascii="Century Schoolbook" w:hAnsi="Century Schoolbook"/>
          <w:i/>
          <w:iCs/>
        </w:rPr>
        <w:t>unfair</w:t>
      </w:r>
      <w:r w:rsidRPr="00F23164">
        <w:rPr>
          <w:rFonts w:ascii="Century Schoolbook" w:hAnsi="Century Schoolbook"/>
        </w:rPr>
        <w:t xml:space="preserve"> advantage over the other”].)  </w:t>
      </w:r>
    </w:p>
    <w:p w:rsidR="009B2663" w:rsidRPr="00F23164" w:rsidP="002828E8" w14:paraId="218AC95D" w14:textId="49784232">
      <w:pPr>
        <w:pStyle w:val="Body"/>
        <w:rPr>
          <w:rFonts w:ascii="Century Schoolbook" w:hAnsi="Century Schoolbook"/>
        </w:rPr>
      </w:pPr>
      <w:r w:rsidRPr="00F23164">
        <w:rPr>
          <w:rFonts w:ascii="Century Schoolbook" w:hAnsi="Century Schoolbook"/>
        </w:rPr>
        <w:t>At trial, the parties disagreed on the extent to which they had negotiated and agreed on the deductions in this category.  Grant testified that he would discuss his proposed deductions with Jill and “never” deducted funds in this category unless Jill agreed.  Jill testified that Grant would simply give her a check with these deductions included, and she then “tried to negotiate” them, but he “</w:t>
      </w:r>
      <w:r w:rsidRPr="00F23164" w:rsidR="009A4807">
        <w:rPr>
          <w:rFonts w:ascii="Century Schoolbook" w:hAnsi="Century Schoolbook"/>
        </w:rPr>
        <w:t>[</w:t>
      </w:r>
      <w:r w:rsidRPr="00F23164">
        <w:rPr>
          <w:rFonts w:ascii="Century Schoolbook" w:hAnsi="Century Schoolbook"/>
        </w:rPr>
        <w:t>r</w:t>
      </w:r>
      <w:r w:rsidRPr="00F23164" w:rsidR="009A4807">
        <w:rPr>
          <w:rFonts w:ascii="Century Schoolbook" w:hAnsi="Century Schoolbook"/>
        </w:rPr>
        <w:t>]</w:t>
      </w:r>
      <w:r w:rsidRPr="00F23164">
        <w:rPr>
          <w:rFonts w:ascii="Century Schoolbook" w:hAnsi="Century Schoolbook"/>
        </w:rPr>
        <w:t xml:space="preserve">arely” agreed </w:t>
      </w:r>
      <w:r w:rsidRPr="00F23164" w:rsidR="004A7318">
        <w:rPr>
          <w:rFonts w:ascii="Century Schoolbook" w:hAnsi="Century Schoolbook"/>
        </w:rPr>
        <w:t>to</w:t>
      </w:r>
      <w:r w:rsidRPr="00F23164">
        <w:rPr>
          <w:rFonts w:ascii="Century Schoolbook" w:hAnsi="Century Schoolbook"/>
        </w:rPr>
        <w:t xml:space="preserve"> adjust them.  </w:t>
      </w:r>
    </w:p>
    <w:p w:rsidR="000270D6" w:rsidRPr="00F23164" w:rsidP="002828E8" w14:paraId="141827C5" w14:textId="2F6FA1F7">
      <w:pPr>
        <w:pStyle w:val="Body"/>
        <w:rPr>
          <w:rFonts w:ascii="Century Schoolbook" w:hAnsi="Century Schoolbook"/>
        </w:rPr>
      </w:pPr>
      <w:r w:rsidRPr="00F23164">
        <w:rPr>
          <w:rFonts w:ascii="Century Schoolbook" w:hAnsi="Century Schoolbook"/>
        </w:rPr>
        <w:t>It appears t</w:t>
      </w:r>
      <w:r w:rsidRPr="00F23164" w:rsidR="000638CA">
        <w:rPr>
          <w:rFonts w:ascii="Century Schoolbook" w:hAnsi="Century Schoolbook"/>
        </w:rPr>
        <w:t xml:space="preserve">he trial court rejected Grant’s position but did not expressly </w:t>
      </w:r>
      <w:r w:rsidRPr="00F23164">
        <w:rPr>
          <w:rFonts w:ascii="Century Schoolbook" w:hAnsi="Century Schoolbook"/>
        </w:rPr>
        <w:t xml:space="preserve">adopt </w:t>
      </w:r>
      <w:r w:rsidRPr="00F23164" w:rsidR="000638CA">
        <w:rPr>
          <w:rFonts w:ascii="Century Schoolbook" w:hAnsi="Century Schoolbook"/>
        </w:rPr>
        <w:t xml:space="preserve">Jill’s.  It found that </w:t>
      </w:r>
      <w:r w:rsidRPr="00F23164">
        <w:rPr>
          <w:rFonts w:ascii="Century Schoolbook" w:hAnsi="Century Schoolbook"/>
        </w:rPr>
        <w:t>“</w:t>
      </w:r>
      <w:r w:rsidRPr="00F23164" w:rsidR="009527D6">
        <w:rPr>
          <w:rFonts w:ascii="Century Schoolbook" w:hAnsi="Century Schoolbook"/>
        </w:rPr>
        <w:t>[</w:t>
      </w:r>
      <w:r w:rsidRPr="00F23164">
        <w:rPr>
          <w:rFonts w:ascii="Century Schoolbook" w:hAnsi="Century Schoolbook"/>
        </w:rPr>
        <w:t>i</w:t>
      </w:r>
      <w:r w:rsidRPr="00F23164" w:rsidR="009527D6">
        <w:rPr>
          <w:rFonts w:ascii="Century Schoolbook" w:hAnsi="Century Schoolbook"/>
        </w:rPr>
        <w:t>]</w:t>
      </w:r>
      <w:r w:rsidRPr="00F23164">
        <w:rPr>
          <w:rFonts w:ascii="Century Schoolbook" w:hAnsi="Century Schoolbook"/>
        </w:rPr>
        <w:t xml:space="preserve">t was apparent from the testimony that Grant and Jill </w:t>
      </w:r>
      <w:r w:rsidRPr="00F23164" w:rsidR="000638CA">
        <w:rPr>
          <w:rFonts w:ascii="Century Schoolbook" w:hAnsi="Century Schoolbook"/>
        </w:rPr>
        <w:t xml:space="preserve">did </w:t>
      </w:r>
      <w:r w:rsidRPr="00F23164">
        <w:rPr>
          <w:rFonts w:ascii="Century Schoolbook" w:hAnsi="Century Schoolbook"/>
        </w:rPr>
        <w:t>not always agree on the deductions</w:t>
      </w:r>
      <w:r w:rsidRPr="00F23164" w:rsidR="006546AB">
        <w:rPr>
          <w:rFonts w:ascii="Century Schoolbook" w:hAnsi="Century Schoolbook"/>
        </w:rPr>
        <w:t>,</w:t>
      </w:r>
      <w:r w:rsidRPr="00F23164">
        <w:rPr>
          <w:rFonts w:ascii="Century Schoolbook" w:hAnsi="Century Schoolbook"/>
        </w:rPr>
        <w:t xml:space="preserve">” </w:t>
      </w:r>
      <w:r w:rsidRPr="00F23164" w:rsidR="006546AB">
        <w:rPr>
          <w:rFonts w:ascii="Century Schoolbook" w:hAnsi="Century Schoolbook"/>
        </w:rPr>
        <w:t xml:space="preserve">though it noted that Jill knew about them, was able to review and question the underlying charges, and sometimes “prevailed in her position.”  It then proceeded to discuss </w:t>
      </w:r>
      <w:r w:rsidRPr="00F23164" w:rsidR="00A326EB">
        <w:rPr>
          <w:rFonts w:ascii="Century Schoolbook" w:hAnsi="Century Schoolbook"/>
        </w:rPr>
        <w:t>whether</w:t>
      </w:r>
      <w:r w:rsidRPr="00F23164" w:rsidR="006546AB">
        <w:rPr>
          <w:rFonts w:ascii="Century Schoolbook" w:hAnsi="Century Schoolbook"/>
        </w:rPr>
        <w:t xml:space="preserve"> the deductions were “overstated.” </w:t>
      </w:r>
      <w:r w:rsidRPr="00F23164">
        <w:rPr>
          <w:rFonts w:ascii="Century Schoolbook" w:hAnsi="Century Schoolbook"/>
        </w:rPr>
        <w:t xml:space="preserve"> </w:t>
      </w:r>
      <w:r w:rsidRPr="00F23164" w:rsidR="006546AB">
        <w:rPr>
          <w:rFonts w:ascii="Century Schoolbook" w:hAnsi="Century Schoolbook"/>
        </w:rPr>
        <w:t xml:space="preserve">We read the court’s statement of decision </w:t>
      </w:r>
      <w:r w:rsidRPr="00F23164">
        <w:rPr>
          <w:rFonts w:ascii="Century Schoolbook" w:hAnsi="Century Schoolbook"/>
        </w:rPr>
        <w:t xml:space="preserve">to reflect </w:t>
      </w:r>
      <w:r w:rsidRPr="00F23164" w:rsidR="006546AB">
        <w:rPr>
          <w:rFonts w:ascii="Century Schoolbook" w:hAnsi="Century Schoolbook"/>
        </w:rPr>
        <w:t>find</w:t>
      </w:r>
      <w:r w:rsidRPr="00F23164">
        <w:rPr>
          <w:rFonts w:ascii="Century Schoolbook" w:hAnsi="Century Schoolbook"/>
        </w:rPr>
        <w:t>ings</w:t>
      </w:r>
      <w:r w:rsidRPr="00F23164" w:rsidR="006546AB">
        <w:rPr>
          <w:rFonts w:ascii="Century Schoolbook" w:hAnsi="Century Schoolbook"/>
        </w:rPr>
        <w:t xml:space="preserve"> that </w:t>
      </w:r>
      <w:r w:rsidRPr="00F23164" w:rsidR="00727786">
        <w:rPr>
          <w:rFonts w:ascii="Century Schoolbook" w:hAnsi="Century Schoolbook"/>
        </w:rPr>
        <w:t>during the marriage</w:t>
      </w:r>
      <w:r w:rsidRPr="00F23164" w:rsidR="00297337">
        <w:rPr>
          <w:rFonts w:ascii="Century Schoolbook" w:hAnsi="Century Schoolbook"/>
        </w:rPr>
        <w:t xml:space="preserve">, </w:t>
      </w:r>
      <w:r w:rsidRPr="00F23164" w:rsidR="006546AB">
        <w:rPr>
          <w:rFonts w:ascii="Century Schoolbook" w:hAnsi="Century Schoolbook"/>
        </w:rPr>
        <w:t xml:space="preserve">Jill agreed in principle that Grant could make deductions in this category </w:t>
      </w:r>
      <w:r w:rsidRPr="00F23164">
        <w:rPr>
          <w:rFonts w:ascii="Century Schoolbook" w:hAnsi="Century Schoolbook"/>
        </w:rPr>
        <w:t xml:space="preserve">from her commissions </w:t>
      </w:r>
      <w:r w:rsidRPr="00F23164" w:rsidR="006546AB">
        <w:rPr>
          <w:rFonts w:ascii="Century Schoolbook" w:hAnsi="Century Schoolbook"/>
        </w:rPr>
        <w:t xml:space="preserve">but </w:t>
      </w:r>
      <w:r w:rsidRPr="00F23164" w:rsidR="004A7318">
        <w:rPr>
          <w:rFonts w:ascii="Century Schoolbook" w:hAnsi="Century Schoolbook"/>
        </w:rPr>
        <w:t xml:space="preserve">sometimes </w:t>
      </w:r>
      <w:r w:rsidRPr="00F23164" w:rsidR="006546AB">
        <w:rPr>
          <w:rFonts w:ascii="Century Schoolbook" w:hAnsi="Century Schoolbook"/>
        </w:rPr>
        <w:t xml:space="preserve">disagreed with him on whether particular deductions were warranted. </w:t>
      </w:r>
      <w:r w:rsidRPr="00F23164" w:rsidR="00297337">
        <w:rPr>
          <w:rFonts w:ascii="Century Schoolbook" w:hAnsi="Century Schoolbook"/>
        </w:rPr>
        <w:t xml:space="preserve"> </w:t>
      </w:r>
    </w:p>
    <w:p w:rsidR="000270D6" w:rsidRPr="00F23164" w:rsidP="002828E8" w14:paraId="2B0918C1" w14:textId="68A5418B">
      <w:pPr>
        <w:pStyle w:val="Body"/>
        <w:rPr>
          <w:rFonts w:ascii="Century Schoolbook" w:hAnsi="Century Schoolbook"/>
        </w:rPr>
      </w:pPr>
      <w:r w:rsidRPr="00F23164">
        <w:rPr>
          <w:rFonts w:ascii="Century Schoolbook" w:hAnsi="Century Schoolbook"/>
        </w:rPr>
        <w:t>Where Jill</w:t>
      </w:r>
      <w:r w:rsidRPr="00F23164" w:rsidR="00297337">
        <w:rPr>
          <w:rFonts w:ascii="Century Schoolbook" w:hAnsi="Century Schoolbook"/>
        </w:rPr>
        <w:t xml:space="preserve"> </w:t>
      </w:r>
      <w:r w:rsidRPr="00F23164">
        <w:rPr>
          <w:rFonts w:ascii="Century Schoolbook" w:hAnsi="Century Schoolbook"/>
        </w:rPr>
        <w:t xml:space="preserve">agreed </w:t>
      </w:r>
      <w:r w:rsidRPr="00F23164" w:rsidR="009B2663">
        <w:rPr>
          <w:rFonts w:ascii="Century Schoolbook" w:hAnsi="Century Schoolbook"/>
        </w:rPr>
        <w:t xml:space="preserve">that </w:t>
      </w:r>
      <w:r w:rsidRPr="00F23164">
        <w:rPr>
          <w:rFonts w:ascii="Century Schoolbook" w:hAnsi="Century Schoolbook"/>
        </w:rPr>
        <w:t xml:space="preserve">Grant deduct funds as repayment of sums she owed him, his doing so was not taking “unfair advantage” of her.  (§ 721, subd. (b).)  Jill contends it does not matter if she orally agreed to the deductions because the PMA required any transfer of her separate property to Grant to be in writing.  But that Grant’s deductions may have violated the PMA even with Jill’s agreement does not mean that Grant took unfair advantage of Jill and therefore breached his fiduciary duty.  Jill does not meaningfully argue that </w:t>
      </w:r>
      <w:r w:rsidRPr="00F23164" w:rsidR="009B2663">
        <w:rPr>
          <w:rFonts w:ascii="Century Schoolbook" w:hAnsi="Century Schoolbook"/>
        </w:rPr>
        <w:t xml:space="preserve">a </w:t>
      </w:r>
      <w:r w:rsidRPr="00F23164">
        <w:rPr>
          <w:rFonts w:ascii="Century Schoolbook" w:hAnsi="Century Schoolbook"/>
        </w:rPr>
        <w:t>breach of the PMA translates to an unfair advantage, and she has therefore forfeited the issue.</w:t>
      </w:r>
      <w:r>
        <w:rPr>
          <w:rStyle w:val="FootnoteReference"/>
          <w:rFonts w:ascii="Century Schoolbook" w:hAnsi="Century Schoolbook"/>
        </w:rPr>
        <w:footnoteReference w:id="23"/>
      </w:r>
      <w:r w:rsidRPr="00F23164">
        <w:rPr>
          <w:rFonts w:ascii="Century Schoolbook" w:hAnsi="Century Schoolbook"/>
        </w:rPr>
        <w:t xml:space="preserve">  (</w:t>
      </w:r>
      <w:r w:rsidRPr="00F23164">
        <w:rPr>
          <w:rFonts w:ascii="Century Schoolbook" w:hAnsi="Century Schoolbook"/>
          <w:i/>
          <w:iCs/>
        </w:rPr>
        <w:t>Sviridov v. City of San Diego</w:t>
      </w:r>
      <w:r w:rsidRPr="00F23164">
        <w:rPr>
          <w:rFonts w:ascii="Century Schoolbook" w:hAnsi="Century Schoolbook"/>
        </w:rPr>
        <w:t xml:space="preserve"> (2017) 14 Cal.App.5th 514, 521 [failure to present reasoned argument constitutes forfeiture].)</w:t>
      </w:r>
    </w:p>
    <w:p w:rsidR="007432BC" w:rsidRPr="00F23164" w:rsidP="002828E8" w14:paraId="78D0E031" w14:textId="056D754F">
      <w:pPr>
        <w:pStyle w:val="Body"/>
        <w:rPr>
          <w:rFonts w:ascii="Century Schoolbook" w:hAnsi="Century Schoolbook"/>
        </w:rPr>
      </w:pPr>
      <w:r w:rsidRPr="00F23164">
        <w:rPr>
          <w:rFonts w:ascii="Century Schoolbook" w:hAnsi="Century Schoolbook"/>
        </w:rPr>
        <w:t>The analysis is different f</w:t>
      </w:r>
      <w:r w:rsidRPr="00F23164" w:rsidR="00497FA9">
        <w:rPr>
          <w:rFonts w:ascii="Century Schoolbook" w:hAnsi="Century Schoolbook"/>
        </w:rPr>
        <w:t>or deductions to which Jill did not agree</w:t>
      </w:r>
      <w:r w:rsidRPr="00F23164">
        <w:rPr>
          <w:rFonts w:ascii="Century Schoolbook" w:hAnsi="Century Schoolbook"/>
        </w:rPr>
        <w:t>.  Nothing justified Grant</w:t>
      </w:r>
      <w:r w:rsidRPr="00F23164" w:rsidR="00057719">
        <w:rPr>
          <w:rFonts w:ascii="Century Schoolbook" w:hAnsi="Century Schoolbook"/>
        </w:rPr>
        <w:t xml:space="preserve">’s unilateral decisions </w:t>
      </w:r>
      <w:r w:rsidRPr="00F23164">
        <w:rPr>
          <w:rFonts w:ascii="Century Schoolbook" w:hAnsi="Century Schoolbook"/>
        </w:rPr>
        <w:t xml:space="preserve">to take funds </w:t>
      </w:r>
      <w:r w:rsidRPr="00F23164" w:rsidR="00B8744A">
        <w:rPr>
          <w:rFonts w:ascii="Century Schoolbook" w:hAnsi="Century Schoolbook"/>
        </w:rPr>
        <w:t xml:space="preserve">out of Jill’s commissions simply because he believed she owed him.  Grant </w:t>
      </w:r>
      <w:r w:rsidRPr="00F23164" w:rsidR="00057719">
        <w:rPr>
          <w:rFonts w:ascii="Century Schoolbook" w:hAnsi="Century Schoolbook"/>
        </w:rPr>
        <w:t xml:space="preserve">was free to bring claims for alleged unauthorized charges by </w:t>
      </w:r>
      <w:r w:rsidRPr="00F23164" w:rsidR="00B8744A">
        <w:rPr>
          <w:rFonts w:ascii="Century Schoolbook" w:hAnsi="Century Schoolbook"/>
        </w:rPr>
        <w:t>Jill</w:t>
      </w:r>
      <w:r w:rsidRPr="00F23164" w:rsidR="00057719">
        <w:rPr>
          <w:rFonts w:ascii="Century Schoolbook" w:hAnsi="Century Schoolbook"/>
        </w:rPr>
        <w:t xml:space="preserve"> to seek to offset any liability for breach</w:t>
      </w:r>
      <w:r w:rsidR="00E414B8">
        <w:rPr>
          <w:rFonts w:ascii="Century Schoolbook" w:hAnsi="Century Schoolbook"/>
        </w:rPr>
        <w:t>es</w:t>
      </w:r>
      <w:r w:rsidRPr="00F23164" w:rsidR="00057719">
        <w:rPr>
          <w:rFonts w:ascii="Century Schoolbook" w:hAnsi="Century Schoolbook"/>
        </w:rPr>
        <w:t xml:space="preserve"> of his fiduciary duty.  </w:t>
      </w:r>
      <w:r w:rsidRPr="00F23164" w:rsidR="00BE3B34">
        <w:rPr>
          <w:rFonts w:ascii="Century Schoolbook" w:hAnsi="Century Schoolbook"/>
        </w:rPr>
        <w:t xml:space="preserve">But he brought no such claims, and the trial court made no finding that the funds he took represented sums Jill owed him.  Instead, </w:t>
      </w:r>
      <w:r w:rsidRPr="00F23164" w:rsidR="00727786">
        <w:rPr>
          <w:rFonts w:ascii="Century Schoolbook" w:hAnsi="Century Schoolbook"/>
        </w:rPr>
        <w:t xml:space="preserve">it appears </w:t>
      </w:r>
      <w:r w:rsidRPr="00F23164" w:rsidR="00497FA9">
        <w:rPr>
          <w:rFonts w:ascii="Century Schoolbook" w:hAnsi="Century Schoolbook"/>
        </w:rPr>
        <w:t xml:space="preserve">the court </w:t>
      </w:r>
      <w:r w:rsidRPr="00F23164">
        <w:rPr>
          <w:rFonts w:ascii="Century Schoolbook" w:hAnsi="Century Schoolbook"/>
        </w:rPr>
        <w:t>rejected Jill’s claim because it found that the commission agreement was unusually favorable to Jill in providing her 100</w:t>
      </w:r>
      <w:r w:rsidRPr="00F23164" w:rsidR="00187C26">
        <w:rPr>
          <w:rFonts w:ascii="Century Schoolbook" w:hAnsi="Century Schoolbook"/>
        </w:rPr>
        <w:t> </w:t>
      </w:r>
      <w:r w:rsidRPr="00F23164">
        <w:rPr>
          <w:rFonts w:ascii="Century Schoolbook" w:hAnsi="Century Schoolbook"/>
        </w:rPr>
        <w:t>percent of commissions</w:t>
      </w:r>
      <w:r w:rsidRPr="00F23164" w:rsidR="009B2663">
        <w:rPr>
          <w:rFonts w:ascii="Century Schoolbook" w:hAnsi="Century Schoolbook"/>
        </w:rPr>
        <w:t xml:space="preserve"> collected</w:t>
      </w:r>
      <w:r w:rsidRPr="00F23164">
        <w:rPr>
          <w:rFonts w:ascii="Century Schoolbook" w:hAnsi="Century Schoolbook"/>
        </w:rPr>
        <w:t xml:space="preserve">. </w:t>
      </w:r>
      <w:r w:rsidRPr="00F23164" w:rsidR="00C82AF8">
        <w:rPr>
          <w:rFonts w:ascii="Century Schoolbook" w:hAnsi="Century Schoolbook"/>
        </w:rPr>
        <w:t xml:space="preserve"> </w:t>
      </w:r>
      <w:r w:rsidRPr="00F23164">
        <w:rPr>
          <w:rFonts w:ascii="Century Schoolbook" w:hAnsi="Century Schoolbook"/>
        </w:rPr>
        <w:t xml:space="preserve">But favorable or not, that is what the parties agreed to, and they did not further agree that Grant </w:t>
      </w:r>
      <w:r w:rsidRPr="00F23164" w:rsidR="004A7318">
        <w:rPr>
          <w:rFonts w:ascii="Century Schoolbook" w:hAnsi="Century Schoolbook"/>
        </w:rPr>
        <w:t>c</w:t>
      </w:r>
      <w:r w:rsidRPr="00F23164">
        <w:rPr>
          <w:rFonts w:ascii="Century Schoolbook" w:hAnsi="Century Schoolbook"/>
        </w:rPr>
        <w:t xml:space="preserve">ould deduct </w:t>
      </w:r>
      <w:r w:rsidRPr="00F23164" w:rsidR="004A7318">
        <w:rPr>
          <w:rFonts w:ascii="Century Schoolbook" w:hAnsi="Century Schoolbook"/>
        </w:rPr>
        <w:t xml:space="preserve">from her commissions </w:t>
      </w:r>
      <w:r w:rsidRPr="00F23164">
        <w:rPr>
          <w:rFonts w:ascii="Century Schoolbook" w:hAnsi="Century Schoolbook"/>
        </w:rPr>
        <w:t xml:space="preserve">any amounts he </w:t>
      </w:r>
      <w:r w:rsidRPr="00F23164" w:rsidR="00B81838">
        <w:rPr>
          <w:rFonts w:ascii="Century Schoolbook" w:hAnsi="Century Schoolbook"/>
        </w:rPr>
        <w:t>thought</w:t>
      </w:r>
      <w:r w:rsidRPr="00F23164">
        <w:rPr>
          <w:rFonts w:ascii="Century Schoolbook" w:hAnsi="Century Schoolbook"/>
        </w:rPr>
        <w:t xml:space="preserve"> Jill owed him.  </w:t>
      </w:r>
      <w:r w:rsidRPr="00F23164" w:rsidR="00B81838">
        <w:rPr>
          <w:rFonts w:ascii="Century Schoolbook" w:hAnsi="Century Schoolbook"/>
        </w:rPr>
        <w:t>On remand, the court must determine whether Jill has proved her claim by showing that Grant made unilateral deductions in this category within the limitations period</w:t>
      </w:r>
      <w:r w:rsidRPr="00F23164" w:rsidR="00652588">
        <w:rPr>
          <w:rFonts w:ascii="Century Schoolbook" w:hAnsi="Century Schoolbook"/>
        </w:rPr>
        <w:t xml:space="preserve"> under Code of Civil Procedure section 343</w:t>
      </w:r>
      <w:r w:rsidRPr="00F23164" w:rsidR="00B81838">
        <w:rPr>
          <w:rFonts w:ascii="Century Schoolbook" w:hAnsi="Century Schoolbook"/>
        </w:rPr>
        <w:t xml:space="preserve">. </w:t>
      </w:r>
    </w:p>
    <w:p w:rsidR="00317AB2" w:rsidRPr="00F23164" w:rsidP="001C3014" w14:paraId="10738A21" w14:textId="4CF65015">
      <w:pPr>
        <w:pStyle w:val="Body"/>
        <w:keepNext/>
        <w:ind w:firstLine="0"/>
        <w:outlineLvl w:val="1"/>
        <w:rPr>
          <w:rFonts w:ascii="Century Schoolbook" w:hAnsi="Century Schoolbook"/>
        </w:rPr>
      </w:pPr>
      <w:r w:rsidRPr="00F23164">
        <w:rPr>
          <w:rFonts w:ascii="Century Schoolbook" w:hAnsi="Century Schoolbook"/>
        </w:rPr>
        <w:t xml:space="preserve">II.  </w:t>
      </w:r>
      <w:r w:rsidRPr="00F23164" w:rsidR="00E207E7">
        <w:rPr>
          <w:rFonts w:ascii="Century Schoolbook" w:hAnsi="Century Schoolbook"/>
          <w:i/>
          <w:iCs/>
        </w:rPr>
        <w:t>Support for Jill’s Retirement Needs</w:t>
      </w:r>
    </w:p>
    <w:p w:rsidR="006071AF" w:rsidRPr="00F23164" w:rsidP="006071AF" w14:paraId="00FA6D1E" w14:textId="1D439714">
      <w:pPr>
        <w:pStyle w:val="Body"/>
        <w:rPr>
          <w:rFonts w:ascii="Century Schoolbook" w:hAnsi="Century Schoolbook"/>
        </w:rPr>
      </w:pPr>
      <w:r w:rsidRPr="00F23164">
        <w:rPr>
          <w:rFonts w:ascii="Century Schoolbook" w:hAnsi="Century Schoolbook"/>
        </w:rPr>
        <w:t xml:space="preserve">Jill contends the trial court erred by rejecting her claim that Grant was required to provide her additional funding for her retirement needs, based on either his reasonable-support obligations under the PMA or his promises during the marriage. </w:t>
      </w:r>
      <w:r w:rsidR="00E414B8">
        <w:rPr>
          <w:rFonts w:ascii="Century Schoolbook" w:hAnsi="Century Schoolbook"/>
        </w:rPr>
        <w:t xml:space="preserve"> </w:t>
      </w:r>
      <w:r w:rsidRPr="00F23164">
        <w:rPr>
          <w:rFonts w:ascii="Century Schoolbook" w:hAnsi="Century Schoolbook"/>
        </w:rPr>
        <w:t xml:space="preserve">Alternatively, she claims the court erred by failing to include Grant’s savings and investments in the marital standard of living when setting the amount of spousal support.  As explained below, we find no error.  </w:t>
      </w:r>
    </w:p>
    <w:p w:rsidR="002A7553" w:rsidRPr="00F23164" w:rsidP="002A7553" w14:paraId="52F53C95" w14:textId="3B293678">
      <w:pPr>
        <w:pStyle w:val="Body"/>
        <w:ind w:firstLine="0"/>
        <w:outlineLvl w:val="2"/>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Background</w:t>
      </w:r>
    </w:p>
    <w:p w:rsidR="00D14E23" w:rsidRPr="00F23164" w:rsidP="009D169D" w14:paraId="12921624" w14:textId="0E56CCEB">
      <w:pPr>
        <w:pStyle w:val="Body"/>
        <w:rPr>
          <w:rFonts w:ascii="Century Schoolbook" w:hAnsi="Century Schoolbook"/>
        </w:rPr>
      </w:pPr>
      <w:r w:rsidRPr="00F23164">
        <w:rPr>
          <w:rFonts w:ascii="Century Schoolbook" w:hAnsi="Century Schoolbook"/>
        </w:rPr>
        <w:t>At trial, Jill testified that during the marriage, she would ask Grant to sell property so he would have more money to provide for the family’s needs</w:t>
      </w:r>
      <w:r w:rsidRPr="00F23164" w:rsidR="009D169D">
        <w:rPr>
          <w:rFonts w:ascii="Century Schoolbook" w:hAnsi="Century Schoolbook"/>
        </w:rPr>
        <w:t>, but he consistently refuse</w:t>
      </w:r>
      <w:r w:rsidRPr="00F23164" w:rsidR="004A7318">
        <w:rPr>
          <w:rFonts w:ascii="Century Schoolbook" w:hAnsi="Century Schoolbook"/>
        </w:rPr>
        <w:t>d</w:t>
      </w:r>
      <w:r w:rsidRPr="00F23164">
        <w:rPr>
          <w:rFonts w:ascii="Century Schoolbook" w:hAnsi="Century Schoolbook"/>
        </w:rPr>
        <w:t xml:space="preserve">.  </w:t>
      </w:r>
      <w:r w:rsidRPr="00F23164" w:rsidR="009D169D">
        <w:rPr>
          <w:rFonts w:ascii="Century Schoolbook" w:hAnsi="Century Schoolbook"/>
        </w:rPr>
        <w:t xml:space="preserve">She recounted:  “Grant told me that he was saving for our future.  He was paying off his buildings so that he would have income coming from them.  . . . [H]e was saving for our future.”  According to Jill, </w:t>
      </w:r>
      <w:r w:rsidRPr="00F23164" w:rsidR="00D528EF">
        <w:rPr>
          <w:rFonts w:ascii="Century Schoolbook" w:hAnsi="Century Schoolbook"/>
        </w:rPr>
        <w:t>Grant’s statements</w:t>
      </w:r>
      <w:r w:rsidRPr="00F23164" w:rsidR="009D169D">
        <w:rPr>
          <w:rFonts w:ascii="Century Schoolbook" w:hAnsi="Century Schoolbook"/>
        </w:rPr>
        <w:t xml:space="preserve"> led her to believe that </w:t>
      </w:r>
      <w:r w:rsidRPr="00F23164" w:rsidR="00D528EF">
        <w:rPr>
          <w:rFonts w:ascii="Century Schoolbook" w:hAnsi="Century Schoolbook"/>
        </w:rPr>
        <w:t xml:space="preserve">his reasonable support under the PMA would provide for her future.  </w:t>
      </w:r>
    </w:p>
    <w:p w:rsidR="00D528EF" w:rsidRPr="00F23164" w:rsidP="009D169D" w14:paraId="62DBC9B9" w14:textId="7FA3772D">
      <w:pPr>
        <w:pStyle w:val="Body"/>
        <w:rPr>
          <w:rFonts w:ascii="Century Schoolbook" w:hAnsi="Century Schoolbook"/>
        </w:rPr>
      </w:pPr>
      <w:r w:rsidRPr="00F23164">
        <w:rPr>
          <w:rFonts w:ascii="Century Schoolbook" w:hAnsi="Century Schoolbook"/>
        </w:rPr>
        <w:t xml:space="preserve">In his own testimony, Grant admitted he would tell Jill he was “[t]rying to build wealth for the family” </w:t>
      </w:r>
      <w:r w:rsidRPr="00F23164" w:rsidR="00D14E23">
        <w:rPr>
          <w:rFonts w:ascii="Century Schoolbook" w:hAnsi="Century Schoolbook"/>
        </w:rPr>
        <w:t>and</w:t>
      </w:r>
      <w:r w:rsidRPr="00F23164">
        <w:rPr>
          <w:rFonts w:ascii="Century Schoolbook" w:hAnsi="Century Schoolbook"/>
        </w:rPr>
        <w:t xml:space="preserve"> </w:t>
      </w:r>
      <w:r w:rsidRPr="00F23164" w:rsidR="009B2663">
        <w:rPr>
          <w:rFonts w:ascii="Century Schoolbook" w:hAnsi="Century Schoolbook"/>
        </w:rPr>
        <w:t xml:space="preserve">was </w:t>
      </w:r>
      <w:r w:rsidRPr="00F23164">
        <w:rPr>
          <w:rFonts w:ascii="Century Schoolbook" w:hAnsi="Century Schoolbook"/>
        </w:rPr>
        <w:t>“investing for the family’s future</w:t>
      </w:r>
      <w:r w:rsidRPr="00F23164" w:rsidR="00D14E23">
        <w:rPr>
          <w:rFonts w:ascii="Century Schoolbook" w:hAnsi="Century Schoolbook"/>
        </w:rPr>
        <w:t>.</w:t>
      </w:r>
      <w:r w:rsidRPr="00F23164">
        <w:rPr>
          <w:rFonts w:ascii="Century Schoolbook" w:hAnsi="Century Schoolbook"/>
        </w:rPr>
        <w:t>”</w:t>
      </w:r>
      <w:r w:rsidRPr="00F23164" w:rsidR="00D14E23">
        <w:rPr>
          <w:rFonts w:ascii="Century Schoolbook" w:hAnsi="Century Schoolbook"/>
        </w:rPr>
        <w:t xml:space="preserve"> </w:t>
      </w:r>
      <w:r w:rsidRPr="00F23164">
        <w:rPr>
          <w:rFonts w:ascii="Century Schoolbook" w:hAnsi="Century Schoolbook"/>
        </w:rPr>
        <w:t xml:space="preserve"> </w:t>
      </w:r>
      <w:r w:rsidRPr="00F23164" w:rsidR="00D14E23">
        <w:rPr>
          <w:rFonts w:ascii="Century Schoolbook" w:hAnsi="Century Schoolbook"/>
        </w:rPr>
        <w:t>He agreed that Jill was “part of the family”</w:t>
      </w:r>
      <w:r w:rsidRPr="00F23164" w:rsidR="009B2663">
        <w:rPr>
          <w:rFonts w:ascii="Century Schoolbook" w:hAnsi="Century Schoolbook"/>
        </w:rPr>
        <w:t xml:space="preserve"> at that time.</w:t>
      </w:r>
      <w:r w:rsidRPr="00F23164" w:rsidR="00D14E23">
        <w:rPr>
          <w:rFonts w:ascii="Century Schoolbook" w:hAnsi="Century Schoolbook"/>
        </w:rPr>
        <w:t xml:space="preserve">  But following the divorce, Grant’s wealth “provide</w:t>
      </w:r>
      <w:r w:rsidRPr="00F23164" w:rsidR="009F601E">
        <w:rPr>
          <w:rFonts w:ascii="Century Schoolbook" w:hAnsi="Century Schoolbook"/>
        </w:rPr>
        <w:t>[</w:t>
      </w:r>
      <w:r w:rsidRPr="00F23164" w:rsidR="00D14E23">
        <w:rPr>
          <w:rFonts w:ascii="Century Schoolbook" w:hAnsi="Century Schoolbook"/>
        </w:rPr>
        <w:t>d</w:t>
      </w:r>
      <w:r w:rsidRPr="00F23164" w:rsidR="009F601E">
        <w:rPr>
          <w:rFonts w:ascii="Century Schoolbook" w:hAnsi="Century Schoolbook"/>
        </w:rPr>
        <w:t>]</w:t>
      </w:r>
      <w:r w:rsidRPr="00F23164" w:rsidR="00D14E23">
        <w:rPr>
          <w:rFonts w:ascii="Century Schoolbook" w:hAnsi="Century Schoolbook"/>
        </w:rPr>
        <w:t xml:space="preserve"> for [his] family’s security,” meaning himself and the parties’ two daughters. </w:t>
      </w:r>
    </w:p>
    <w:p w:rsidR="00153AE0" w:rsidRPr="00F23164" w:rsidP="00E80333" w14:paraId="47E26F90" w14:textId="770F0D35">
      <w:pPr>
        <w:pStyle w:val="Body"/>
        <w:rPr>
          <w:rFonts w:ascii="Century Schoolbook" w:hAnsi="Century Schoolbook"/>
        </w:rPr>
      </w:pPr>
      <w:r w:rsidRPr="00F23164">
        <w:rPr>
          <w:rFonts w:ascii="Century Schoolbook" w:hAnsi="Century Schoolbook"/>
        </w:rPr>
        <w:t xml:space="preserve">The trial court rejected Jill’s position that Grant’s reasonable-support obligation included a duty to provide her funds for saving and investment.  </w:t>
      </w:r>
      <w:r w:rsidRPr="00F23164" w:rsidR="00E80333">
        <w:rPr>
          <w:rFonts w:ascii="Century Schoolbook" w:hAnsi="Century Schoolbook"/>
        </w:rPr>
        <w:t>According to t</w:t>
      </w:r>
      <w:r w:rsidRPr="00F23164">
        <w:rPr>
          <w:rFonts w:ascii="Century Schoolbook" w:hAnsi="Century Schoolbook"/>
        </w:rPr>
        <w:t>he court</w:t>
      </w:r>
      <w:r w:rsidRPr="00F23164" w:rsidR="00E80333">
        <w:rPr>
          <w:rFonts w:ascii="Century Schoolbook" w:hAnsi="Century Schoolbook"/>
        </w:rPr>
        <w:t>,</w:t>
      </w:r>
      <w:r w:rsidRPr="00F23164">
        <w:rPr>
          <w:rFonts w:ascii="Century Schoolbook" w:hAnsi="Century Schoolbook"/>
        </w:rPr>
        <w:t xml:space="preserve"> when the parties executed the PMA, they did not “contemplate[] that Grant would fund an investment or retirement account for Jill.” </w:t>
      </w:r>
      <w:r w:rsidRPr="00F23164" w:rsidR="00041023">
        <w:rPr>
          <w:rFonts w:ascii="Century Schoolbook" w:hAnsi="Century Schoolbook"/>
        </w:rPr>
        <w:t xml:space="preserve"> </w:t>
      </w:r>
      <w:r w:rsidRPr="00F23164" w:rsidR="00E80333">
        <w:rPr>
          <w:rFonts w:ascii="Century Schoolbook" w:hAnsi="Century Schoolbook"/>
        </w:rPr>
        <w:t xml:space="preserve">Nor did Grant’s statements that he was saving for </w:t>
      </w:r>
      <w:r w:rsidR="00463AF1">
        <w:rPr>
          <w:rFonts w:ascii="Century Schoolbook" w:hAnsi="Century Schoolbook"/>
        </w:rPr>
        <w:t xml:space="preserve">the </w:t>
      </w:r>
      <w:r w:rsidR="00547C34">
        <w:rPr>
          <w:rFonts w:ascii="Century Schoolbook" w:hAnsi="Century Schoolbook"/>
        </w:rPr>
        <w:t xml:space="preserve">family’s </w:t>
      </w:r>
      <w:r w:rsidRPr="00F23164" w:rsidR="00E80333">
        <w:rPr>
          <w:rFonts w:ascii="Century Schoolbook" w:hAnsi="Century Schoolbook"/>
        </w:rPr>
        <w:t>future “mean he intended to fund a retirement account of investments for Jill as part of his contractual ‘support’ obligation.”  The court added:  “</w:t>
      </w:r>
      <w:r w:rsidRPr="00F23164" w:rsidR="00041023">
        <w:rPr>
          <w:rFonts w:ascii="Century Schoolbook" w:hAnsi="Century Schoolbook"/>
        </w:rPr>
        <w:t xml:space="preserve">Grant suggests that Jill had no real concerns about the reasonableness of his support levels; this explains why she never demanded a wholesale change in the arrangement.  It was only when she realized that the PMA would be enforced against her, that she belatedly raised Grant’s historical support levels.  This might also explain her failure to act all those years.” </w:t>
      </w:r>
    </w:p>
    <w:p w:rsidR="006071AF" w:rsidRPr="00F23164" w:rsidP="006071AF" w14:paraId="2AD41926" w14:textId="35A4178C">
      <w:pPr>
        <w:pStyle w:val="Body"/>
        <w:rPr>
          <w:rFonts w:ascii="Century Schoolbook" w:hAnsi="Century Schoolbook"/>
        </w:rPr>
      </w:pPr>
      <w:r w:rsidRPr="00F23164">
        <w:rPr>
          <w:rFonts w:ascii="Century Schoolbook" w:hAnsi="Century Schoolbook"/>
        </w:rPr>
        <w:t>As for future spousal support, the trial court awarded Jill $15,000 per month “until the death of either party, remarriage of Jill, or further order.”  It also ordered Grant to maintain a $2 million life insurance policy to ensure continued support for Jill in case he died first.  In making these orders, the court surveyed the parties’ circumstances and observed that Jill was 61 years old and had “no retirement savings</w:t>
      </w:r>
      <w:r w:rsidR="005B373F">
        <w:rPr>
          <w:rFonts w:ascii="Century Schoolbook" w:hAnsi="Century Schoolbook"/>
        </w:rPr>
        <w:t xml:space="preserve"> . . .</w:t>
      </w:r>
      <w:r w:rsidRPr="00F23164">
        <w:rPr>
          <w:rFonts w:ascii="Century Schoolbook" w:hAnsi="Century Schoolbook"/>
        </w:rPr>
        <w:t xml:space="preserve"> or any significant investments.”  </w:t>
      </w:r>
      <w:r w:rsidRPr="00F23164" w:rsidR="00974A83">
        <w:rPr>
          <w:rFonts w:ascii="Century Schoolbook" w:hAnsi="Century Schoolbook"/>
        </w:rPr>
        <w:t>I</w:t>
      </w:r>
      <w:r w:rsidRPr="00F23164">
        <w:rPr>
          <w:rFonts w:ascii="Century Schoolbook" w:hAnsi="Century Schoolbook"/>
        </w:rPr>
        <w:t xml:space="preserve">t found that “the marital standard was upper-middle-class, by Orange County standards,” noting the household’s income in the last years of the marriage, the parties’ relatively modest travel and household expenses, and the </w:t>
      </w:r>
      <w:r w:rsidRPr="00F23164" w:rsidR="00974A83">
        <w:rPr>
          <w:rFonts w:ascii="Century Schoolbook" w:hAnsi="Century Schoolbook"/>
        </w:rPr>
        <w:t xml:space="preserve">features of the </w:t>
      </w:r>
      <w:r w:rsidRPr="00F23164">
        <w:rPr>
          <w:rFonts w:ascii="Century Schoolbook" w:hAnsi="Century Schoolbook"/>
        </w:rPr>
        <w:t xml:space="preserve">family residence, among other </w:t>
      </w:r>
      <w:r w:rsidRPr="00F23164" w:rsidR="00974A83">
        <w:rPr>
          <w:rFonts w:ascii="Century Schoolbook" w:hAnsi="Century Schoolbook"/>
        </w:rPr>
        <w:t>considerations</w:t>
      </w:r>
      <w:r w:rsidRPr="00F23164">
        <w:rPr>
          <w:rFonts w:ascii="Century Schoolbook" w:hAnsi="Century Schoolbook"/>
        </w:rPr>
        <w:t>.  It did not list Grant’s savings and investments among the items</w:t>
      </w:r>
      <w:r w:rsidRPr="00F23164" w:rsidR="00974A83">
        <w:rPr>
          <w:rFonts w:ascii="Century Schoolbook" w:hAnsi="Century Schoolbook"/>
        </w:rPr>
        <w:t xml:space="preserve"> considered</w:t>
      </w:r>
      <w:r w:rsidRPr="00F23164">
        <w:rPr>
          <w:rFonts w:ascii="Century Schoolbook" w:hAnsi="Century Schoolbook"/>
        </w:rPr>
        <w:t xml:space="preserve">. </w:t>
      </w:r>
    </w:p>
    <w:p w:rsidR="00317AB2" w:rsidRPr="00F23164" w:rsidP="002A7553" w14:paraId="540C56D1" w14:textId="54FD65C7">
      <w:pPr>
        <w:pStyle w:val="Body"/>
        <w:ind w:firstLine="0"/>
        <w:outlineLvl w:val="2"/>
        <w:rPr>
          <w:rFonts w:ascii="Century Schoolbook" w:hAnsi="Century Schoolbook"/>
          <w:i/>
          <w:iCs/>
        </w:rPr>
      </w:pPr>
      <w:r w:rsidRPr="00F23164">
        <w:rPr>
          <w:rFonts w:ascii="Century Schoolbook" w:hAnsi="Century Schoolbook"/>
        </w:rPr>
        <w:t xml:space="preserve">B.  </w:t>
      </w:r>
      <w:r w:rsidRPr="00F23164">
        <w:rPr>
          <w:rFonts w:ascii="Century Schoolbook" w:hAnsi="Century Schoolbook"/>
          <w:i/>
          <w:iCs/>
        </w:rPr>
        <w:t>Analysis</w:t>
      </w:r>
      <w:r w:rsidRPr="00F23164">
        <w:rPr>
          <w:rFonts w:ascii="Century Schoolbook" w:hAnsi="Century Schoolbook"/>
        </w:rPr>
        <w:t xml:space="preserve"> </w:t>
      </w:r>
    </w:p>
    <w:p w:rsidR="006071AF" w:rsidRPr="00F23164" w:rsidP="00DC242F" w14:paraId="37A99D0A" w14:textId="6FE1DC55">
      <w:pPr>
        <w:pStyle w:val="Body"/>
        <w:rPr>
          <w:rFonts w:ascii="Century Schoolbook" w:hAnsi="Century Schoolbook"/>
        </w:rPr>
      </w:pPr>
      <w:r w:rsidRPr="00F23164">
        <w:rPr>
          <w:rFonts w:ascii="Century Schoolbook" w:hAnsi="Century Schoolbook"/>
        </w:rPr>
        <w:t xml:space="preserve">The trial court did not err by concluding that Grant was not required to provide Jill additional funding for her retirement needs.  Nor did it err by </w:t>
      </w:r>
      <w:r w:rsidR="00E414B8">
        <w:rPr>
          <w:rFonts w:ascii="Century Schoolbook" w:hAnsi="Century Schoolbook"/>
        </w:rPr>
        <w:t>declining to include</w:t>
      </w:r>
      <w:r w:rsidRPr="00F23164">
        <w:rPr>
          <w:rFonts w:ascii="Century Schoolbook" w:hAnsi="Century Schoolbook"/>
        </w:rPr>
        <w:t xml:space="preserve"> his savings and investments </w:t>
      </w:r>
      <w:r w:rsidR="00E414B8">
        <w:rPr>
          <w:rFonts w:ascii="Century Schoolbook" w:hAnsi="Century Schoolbook"/>
        </w:rPr>
        <w:t>in</w:t>
      </w:r>
      <w:r w:rsidRPr="00F23164">
        <w:rPr>
          <w:rFonts w:ascii="Century Schoolbook" w:hAnsi="Century Schoolbook"/>
        </w:rPr>
        <w:t xml:space="preserve"> the marital standard of living for purposes of setting the amount of spousal support. </w:t>
      </w:r>
    </w:p>
    <w:p w:rsidR="002F7B29" w:rsidRPr="00F23164" w:rsidP="00F90F73" w14:paraId="0B265F11" w14:textId="16B58485">
      <w:pPr>
        <w:pStyle w:val="Body"/>
        <w:rPr>
          <w:rFonts w:ascii="Century Schoolbook" w:hAnsi="Century Schoolbook"/>
        </w:rPr>
      </w:pPr>
      <w:r w:rsidRPr="00F23164">
        <w:rPr>
          <w:rFonts w:ascii="Century Schoolbook" w:hAnsi="Century Schoolbook"/>
        </w:rPr>
        <w:t xml:space="preserve">First, the PMA did not require Grant to provide for Jill’s future retirement needs.  Under the PMA, Grant was to “provide for the reasonable support of the parties during their marriage.”  If the parties remained married during Jill’s retirement, Grant would have been required to provide support </w:t>
      </w:r>
      <w:r w:rsidRPr="00F23164" w:rsidR="00F81926">
        <w:rPr>
          <w:rFonts w:ascii="Century Schoolbook" w:hAnsi="Century Schoolbook"/>
        </w:rPr>
        <w:t xml:space="preserve">for </w:t>
      </w:r>
      <w:r w:rsidRPr="00F23164">
        <w:rPr>
          <w:rFonts w:ascii="Century Schoolbook" w:hAnsi="Century Schoolbook"/>
        </w:rPr>
        <w:t xml:space="preserve">her then, too.  </w:t>
      </w:r>
    </w:p>
    <w:p w:rsidR="00434E47" w:rsidRPr="00F23164" w:rsidP="00D528EF" w14:paraId="4E0CD70B" w14:textId="01813912">
      <w:pPr>
        <w:pStyle w:val="Body"/>
        <w:rPr>
          <w:rFonts w:ascii="Century Schoolbook" w:hAnsi="Century Schoolbook"/>
        </w:rPr>
      </w:pPr>
      <w:r w:rsidRPr="00F23164">
        <w:rPr>
          <w:rFonts w:ascii="Century Schoolbook" w:hAnsi="Century Schoolbook"/>
        </w:rPr>
        <w:t xml:space="preserve">Jill argues that “retirement savings are a reasonably necessary expense </w:t>
      </w:r>
      <w:r w:rsidRPr="00F23164">
        <w:rPr>
          <w:rFonts w:ascii="Century Schoolbook" w:hAnsi="Century Schoolbook"/>
          <w:i/>
          <w:iCs/>
        </w:rPr>
        <w:t>during the marriage</w:t>
      </w:r>
      <w:r w:rsidRPr="00F23164">
        <w:rPr>
          <w:rFonts w:ascii="Century Schoolbook" w:hAnsi="Century Schoolbook"/>
        </w:rPr>
        <w:t xml:space="preserve">.”  But even if the language of the PMA is susceptible to this interpretation, the conduct of the parties shows it was not their intent. </w:t>
      </w:r>
      <w:r w:rsidRPr="00F23164" w:rsidR="008E2B05">
        <w:rPr>
          <w:rFonts w:ascii="Century Schoolbook" w:hAnsi="Century Schoolbook"/>
        </w:rPr>
        <w:t xml:space="preserve"> </w:t>
      </w:r>
      <w:r w:rsidRPr="00F23164" w:rsidR="00F90F73">
        <w:rPr>
          <w:rFonts w:ascii="Century Schoolbook" w:hAnsi="Century Schoolbook"/>
        </w:rPr>
        <w:t>(</w:t>
      </w:r>
      <w:r w:rsidRPr="00F23164" w:rsidR="00F90F73">
        <w:rPr>
          <w:rFonts w:ascii="Century Schoolbook" w:hAnsi="Century Schoolbook"/>
          <w:i/>
          <w:iCs/>
        </w:rPr>
        <w:t>Employers Reinsurance Co. v. Superior Court</w:t>
      </w:r>
      <w:r w:rsidRPr="00F23164" w:rsidR="00F90F73">
        <w:rPr>
          <w:rFonts w:ascii="Century Schoolbook" w:hAnsi="Century Schoolbook"/>
        </w:rPr>
        <w:t xml:space="preserve"> (2008) 161</w:t>
      </w:r>
      <w:r w:rsidR="00E414B8">
        <w:rPr>
          <w:rFonts w:ascii="Century Schoolbook" w:hAnsi="Century Schoolbook"/>
        </w:rPr>
        <w:t> </w:t>
      </w:r>
      <w:r w:rsidRPr="00F23164" w:rsidR="00F90F73">
        <w:rPr>
          <w:rFonts w:ascii="Century Schoolbook" w:hAnsi="Century Schoolbook"/>
        </w:rPr>
        <w:t>Cal.App.4th 906, 921 [“‘[W]hen a contract is ambiguous, a construction given to it by the acts and conduct of the parties . . .</w:t>
      </w:r>
      <w:r w:rsidRPr="00F23164" w:rsidR="002D4979">
        <w:rPr>
          <w:rFonts w:ascii="Century Schoolbook" w:hAnsi="Century Schoolbook"/>
        </w:rPr>
        <w:t> </w:t>
      </w:r>
      <w:r w:rsidRPr="00F23164" w:rsidR="00F90F73">
        <w:rPr>
          <w:rFonts w:ascii="Century Schoolbook" w:hAnsi="Century Schoolbook"/>
        </w:rPr>
        <w:t>, before any controversy has arisen as to its meaning, is entitled to great weight, and will, when reasonable, be adopted and enforced by the court’”</w:t>
      </w:r>
      <w:r w:rsidRPr="00F23164" w:rsidR="005F2876">
        <w:rPr>
          <w:rFonts w:ascii="Century Schoolbook" w:hAnsi="Century Schoolbook"/>
        </w:rPr>
        <w:t xml:space="preserve">])  </w:t>
      </w:r>
    </w:p>
    <w:p w:rsidR="002F7B29" w:rsidRPr="00F23164" w:rsidP="00D528EF" w14:paraId="4743A4D9" w14:textId="6758A05C">
      <w:pPr>
        <w:pStyle w:val="Body"/>
        <w:rPr>
          <w:rFonts w:ascii="Century Schoolbook" w:hAnsi="Century Schoolbook"/>
        </w:rPr>
      </w:pPr>
      <w:r w:rsidRPr="00F23164">
        <w:rPr>
          <w:rFonts w:ascii="Century Schoolbook" w:hAnsi="Century Schoolbook"/>
        </w:rPr>
        <w:t>In this context, t</w:t>
      </w:r>
      <w:r w:rsidRPr="00F23164" w:rsidR="008E2B05">
        <w:rPr>
          <w:rFonts w:ascii="Century Schoolbook" w:hAnsi="Century Schoolbook"/>
        </w:rPr>
        <w:t xml:space="preserve">he trial court </w:t>
      </w:r>
      <w:r w:rsidRPr="00F23164">
        <w:rPr>
          <w:rFonts w:ascii="Century Schoolbook" w:hAnsi="Century Schoolbook"/>
        </w:rPr>
        <w:t xml:space="preserve">noted Jill’s “failure to act all those years” and </w:t>
      </w:r>
      <w:r w:rsidRPr="00F23164" w:rsidR="008E2B05">
        <w:rPr>
          <w:rFonts w:ascii="Century Schoolbook" w:hAnsi="Century Schoolbook"/>
        </w:rPr>
        <w:t xml:space="preserve">credited Grant’s “suggest[ion] that Jill </w:t>
      </w:r>
      <w:r w:rsidRPr="00F23164" w:rsidR="00D53E65">
        <w:rPr>
          <w:rFonts w:ascii="Century Schoolbook" w:hAnsi="Century Schoolbook"/>
        </w:rPr>
        <w:t xml:space="preserve">had no real concerns about the reasonableness of his support levels” during the marriage, which “explain[ed] why she never demanded a wholesale change in the arrangement.” </w:t>
      </w:r>
      <w:r w:rsidRPr="00F23164" w:rsidR="008E2B05">
        <w:rPr>
          <w:rFonts w:ascii="Century Schoolbook" w:hAnsi="Century Schoolbook"/>
        </w:rPr>
        <w:t xml:space="preserve"> </w:t>
      </w:r>
      <w:r w:rsidRPr="00F23164" w:rsidR="00DC242F">
        <w:rPr>
          <w:rFonts w:ascii="Century Schoolbook" w:hAnsi="Century Schoolbook"/>
        </w:rPr>
        <w:t xml:space="preserve">We are unpersuaded by </w:t>
      </w:r>
      <w:r w:rsidRPr="00F23164" w:rsidR="009D169D">
        <w:rPr>
          <w:rFonts w:ascii="Century Schoolbook" w:hAnsi="Century Schoolbook"/>
        </w:rPr>
        <w:t>Jill</w:t>
      </w:r>
      <w:r w:rsidRPr="00F23164" w:rsidR="00DC242F">
        <w:rPr>
          <w:rFonts w:ascii="Century Schoolbook" w:hAnsi="Century Schoolbook"/>
        </w:rPr>
        <w:t>’s</w:t>
      </w:r>
      <w:r w:rsidRPr="00F23164" w:rsidR="009D169D">
        <w:rPr>
          <w:rFonts w:ascii="Century Schoolbook" w:hAnsi="Century Schoolbook"/>
        </w:rPr>
        <w:t xml:space="preserve"> contention that Grant </w:t>
      </w:r>
      <w:r w:rsidRPr="00F23164" w:rsidR="00D528EF">
        <w:rPr>
          <w:rFonts w:ascii="Century Schoolbook" w:hAnsi="Century Schoolbook"/>
        </w:rPr>
        <w:t>led her to believe that his reasonable support obligation under the PMA extended to her retirement needs</w:t>
      </w:r>
      <w:r w:rsidRPr="00F23164" w:rsidR="00F81926">
        <w:rPr>
          <w:rFonts w:ascii="Century Schoolbook" w:hAnsi="Century Schoolbook"/>
        </w:rPr>
        <w:t>:</w:t>
      </w:r>
      <w:r w:rsidRPr="00F23164" w:rsidR="00D528EF">
        <w:rPr>
          <w:rFonts w:ascii="Century Schoolbook" w:hAnsi="Century Schoolbook"/>
        </w:rPr>
        <w:t xml:space="preserve"> </w:t>
      </w:r>
      <w:r w:rsidRPr="00F23164" w:rsidR="00F81926">
        <w:rPr>
          <w:rFonts w:ascii="Century Schoolbook" w:hAnsi="Century Schoolbook"/>
        </w:rPr>
        <w:t xml:space="preserve"> a</w:t>
      </w:r>
      <w:r w:rsidRPr="00F23164" w:rsidR="00D528EF">
        <w:rPr>
          <w:rFonts w:ascii="Century Schoolbook" w:hAnsi="Century Schoolbook"/>
        </w:rPr>
        <w:t>s noted, that obligation expressly applied only “during the</w:t>
      </w:r>
      <w:r w:rsidRPr="00F23164" w:rsidR="00B1720A">
        <w:rPr>
          <w:rFonts w:ascii="Century Schoolbook" w:hAnsi="Century Schoolbook"/>
        </w:rPr>
        <w:t>ir</w:t>
      </w:r>
      <w:r w:rsidRPr="00F23164" w:rsidR="00D528EF">
        <w:rPr>
          <w:rFonts w:ascii="Century Schoolbook" w:hAnsi="Century Schoolbook"/>
        </w:rPr>
        <w:t xml:space="preserve"> marriage.”  </w:t>
      </w:r>
      <w:r w:rsidRPr="00F23164">
        <w:rPr>
          <w:rFonts w:ascii="Century Schoolbook" w:hAnsi="Century Schoolbook"/>
        </w:rPr>
        <w:t>The parties’ treatment of Grant’s reasonable</w:t>
      </w:r>
      <w:r w:rsidRPr="00F23164" w:rsidR="00F81926">
        <w:rPr>
          <w:rFonts w:ascii="Century Schoolbook" w:hAnsi="Century Schoolbook"/>
        </w:rPr>
        <w:t>-</w:t>
      </w:r>
      <w:r w:rsidRPr="00F23164">
        <w:rPr>
          <w:rFonts w:ascii="Century Schoolbook" w:hAnsi="Century Schoolbook"/>
        </w:rPr>
        <w:t xml:space="preserve">support obligations refutes the notion that he </w:t>
      </w:r>
      <w:r w:rsidRPr="00F23164" w:rsidR="008D6C46">
        <w:rPr>
          <w:rFonts w:ascii="Century Schoolbook" w:hAnsi="Century Schoolbook"/>
        </w:rPr>
        <w:t xml:space="preserve">was required to provide additional support for Jill’s retirement needs. </w:t>
      </w:r>
      <w:r w:rsidRPr="00F23164" w:rsidR="00262F5D">
        <w:rPr>
          <w:rFonts w:ascii="Century Schoolbook" w:hAnsi="Century Schoolbook"/>
        </w:rPr>
        <w:t xml:space="preserve"> </w:t>
      </w:r>
      <w:r w:rsidRPr="00F23164" w:rsidR="008D6C46">
        <w:rPr>
          <w:rFonts w:ascii="Century Schoolbook" w:hAnsi="Century Schoolbook"/>
        </w:rPr>
        <w:t>(</w:t>
      </w:r>
      <w:r w:rsidRPr="00F23164" w:rsidR="008D6C46">
        <w:rPr>
          <w:rFonts w:ascii="Century Schoolbook" w:hAnsi="Century Schoolbook"/>
          <w:i/>
          <w:iCs/>
        </w:rPr>
        <w:t>Employers Reinsurance Co. v. Superior Court,</w:t>
      </w:r>
      <w:r w:rsidRPr="00F23164" w:rsidR="008D6C46">
        <w:rPr>
          <w:rFonts w:ascii="Century Schoolbook" w:hAnsi="Century Schoolbook"/>
        </w:rPr>
        <w:t xml:space="preserve"> </w:t>
      </w:r>
      <w:r w:rsidRPr="00F23164" w:rsidR="008D6C46">
        <w:rPr>
          <w:rFonts w:ascii="Century Schoolbook" w:hAnsi="Century Schoolbook"/>
          <w:i/>
          <w:iCs/>
        </w:rPr>
        <w:t>supra</w:t>
      </w:r>
      <w:r w:rsidRPr="00F23164" w:rsidR="008D6C46">
        <w:rPr>
          <w:rFonts w:ascii="Century Schoolbook" w:hAnsi="Century Schoolbook"/>
        </w:rPr>
        <w:t xml:space="preserve">, 161 Cal.App.4th at p. 921.)  </w:t>
      </w:r>
    </w:p>
    <w:p w:rsidR="00FE1B6B" w:rsidRPr="00F23164" w:rsidP="00FE1B6B" w14:paraId="2745884E" w14:textId="2861EE2D">
      <w:pPr>
        <w:pStyle w:val="Body"/>
        <w:rPr>
          <w:rFonts w:ascii="Century Schoolbook" w:hAnsi="Century Schoolbook"/>
        </w:rPr>
      </w:pPr>
      <w:r w:rsidRPr="00F23164">
        <w:rPr>
          <w:rFonts w:ascii="Century Schoolbook" w:hAnsi="Century Schoolbook"/>
        </w:rPr>
        <w:t xml:space="preserve">Jill </w:t>
      </w:r>
      <w:r w:rsidRPr="00F23164" w:rsidR="00705BFA">
        <w:rPr>
          <w:rFonts w:ascii="Century Schoolbook" w:hAnsi="Century Schoolbook"/>
        </w:rPr>
        <w:t>asserts</w:t>
      </w:r>
      <w:r w:rsidRPr="00F23164">
        <w:rPr>
          <w:rFonts w:ascii="Century Schoolbook" w:hAnsi="Century Schoolbook"/>
        </w:rPr>
        <w:t xml:space="preserve"> </w:t>
      </w:r>
      <w:r w:rsidRPr="00F23164" w:rsidR="00240BEA">
        <w:rPr>
          <w:rFonts w:ascii="Century Schoolbook" w:hAnsi="Century Schoolbook"/>
        </w:rPr>
        <w:t>she did not independently save for retirement in reliance on Grant</w:t>
      </w:r>
      <w:r w:rsidRPr="00F23164" w:rsidR="00D528EF">
        <w:rPr>
          <w:rFonts w:ascii="Century Schoolbook" w:hAnsi="Century Schoolbook"/>
        </w:rPr>
        <w:t xml:space="preserve">’s repeated promises </w:t>
      </w:r>
      <w:r w:rsidRPr="00F23164" w:rsidR="00240BEA">
        <w:rPr>
          <w:rFonts w:ascii="Century Schoolbook" w:hAnsi="Century Schoolbook"/>
        </w:rPr>
        <w:t xml:space="preserve">that he was saving for the future of the family, including Jill. </w:t>
      </w:r>
      <w:r w:rsidRPr="00F23164" w:rsidR="00705BFA">
        <w:rPr>
          <w:rFonts w:ascii="Century Schoolbook" w:hAnsi="Century Schoolbook"/>
        </w:rPr>
        <w:t xml:space="preserve"> She claims that under the promissory estoppel doctrine, Grant was bound to keep these promises, regardless of the PMA.  The parties debate whether Jill preserved this contention in the trial court.  We need not decide the issue because Jill’s argument fails on the merits.</w:t>
      </w:r>
      <w:r w:rsidRPr="00F23164" w:rsidR="002F3DC2">
        <w:rPr>
          <w:rFonts w:ascii="Century Schoolbook" w:hAnsi="Century Schoolbook"/>
        </w:rPr>
        <w:t xml:space="preserve">  </w:t>
      </w:r>
    </w:p>
    <w:p w:rsidR="004C6F33" w:rsidRPr="00F23164" w:rsidP="00FE1B6B" w14:paraId="78468201" w14:textId="4EE0E52E">
      <w:pPr>
        <w:pStyle w:val="Body"/>
        <w:rPr>
          <w:rFonts w:ascii="Century Schoolbook" w:hAnsi="Century Schoolbook"/>
        </w:rPr>
      </w:pPr>
      <w:r w:rsidRPr="00F23164">
        <w:rPr>
          <w:rFonts w:ascii="Century Schoolbook" w:hAnsi="Century Schoolbook"/>
        </w:rPr>
        <w:t>“The elements of a promissory estoppel claim are ‘(1) a promise clear and unambiguous in its terms; (2) reliance by the party to whom the promise is made; (3)</w:t>
      </w:r>
      <w:r w:rsidRPr="00F23164" w:rsidR="00341C98">
        <w:rPr>
          <w:rFonts w:ascii="Century Schoolbook" w:hAnsi="Century Schoolbook"/>
        </w:rPr>
        <w:t> </w:t>
      </w:r>
      <w:r w:rsidRPr="00F23164">
        <w:rPr>
          <w:rFonts w:ascii="Century Schoolbook" w:hAnsi="Century Schoolbook"/>
        </w:rPr>
        <w:t>[the] reliance must be both reasonable and foreseeable; and (4) the party asserting the estoppel must be injured by his reliance.’  [Citation.]”  (</w:t>
      </w:r>
      <w:r w:rsidRPr="00F23164">
        <w:rPr>
          <w:rFonts w:ascii="Century Schoolbook" w:hAnsi="Century Schoolbook"/>
          <w:i/>
          <w:iCs/>
        </w:rPr>
        <w:t>US Ecology, Inc. v. State of Cal</w:t>
      </w:r>
      <w:r w:rsidRPr="00F23164" w:rsidR="00F81926">
        <w:rPr>
          <w:rFonts w:ascii="Century Schoolbook" w:hAnsi="Century Schoolbook"/>
          <w:i/>
          <w:iCs/>
        </w:rPr>
        <w:t>ifornia</w:t>
      </w:r>
      <w:r w:rsidRPr="00F23164">
        <w:rPr>
          <w:rFonts w:ascii="Century Schoolbook" w:hAnsi="Century Schoolbook"/>
          <w:i/>
          <w:iCs/>
        </w:rPr>
        <w:t xml:space="preserve"> </w:t>
      </w:r>
      <w:r w:rsidRPr="00F23164">
        <w:rPr>
          <w:rFonts w:ascii="Century Schoolbook" w:hAnsi="Century Schoolbook"/>
        </w:rPr>
        <w:t xml:space="preserve">(2005) 129 Cal.App.4th 887, 901.)  </w:t>
      </w:r>
      <w:r w:rsidRPr="00F23164" w:rsidR="00D06299">
        <w:rPr>
          <w:rFonts w:ascii="Century Schoolbook" w:hAnsi="Century Schoolbook"/>
        </w:rPr>
        <w:t xml:space="preserve">It is undisputed that </w:t>
      </w:r>
      <w:r w:rsidRPr="00F23164" w:rsidR="00705BFA">
        <w:rPr>
          <w:rFonts w:ascii="Century Schoolbook" w:hAnsi="Century Schoolbook"/>
        </w:rPr>
        <w:t xml:space="preserve">Grant told </w:t>
      </w:r>
      <w:r w:rsidRPr="00F23164" w:rsidR="00D06299">
        <w:rPr>
          <w:rFonts w:ascii="Century Schoolbook" w:hAnsi="Century Schoolbook"/>
        </w:rPr>
        <w:t xml:space="preserve">Jill he was saving for the </w:t>
      </w:r>
      <w:r w:rsidR="00547C34">
        <w:rPr>
          <w:rFonts w:ascii="Century Schoolbook" w:hAnsi="Century Schoolbook"/>
        </w:rPr>
        <w:t xml:space="preserve">family’s </w:t>
      </w:r>
      <w:r w:rsidRPr="00F23164" w:rsidR="00D06299">
        <w:rPr>
          <w:rFonts w:ascii="Century Schoolbook" w:hAnsi="Century Schoolbook"/>
        </w:rPr>
        <w:t xml:space="preserve">future. </w:t>
      </w:r>
      <w:r w:rsidRPr="00F23164" w:rsidR="00F81926">
        <w:rPr>
          <w:rFonts w:ascii="Century Schoolbook" w:hAnsi="Century Schoolbook"/>
        </w:rPr>
        <w:t xml:space="preserve"> </w:t>
      </w:r>
      <w:r w:rsidRPr="00F23164" w:rsidR="00D06299">
        <w:rPr>
          <w:rFonts w:ascii="Century Schoolbook" w:hAnsi="Century Schoolbook"/>
        </w:rPr>
        <w:t xml:space="preserve">As Jill notes, at the time, the family included her.  But Grant’s statements </w:t>
      </w:r>
      <w:r w:rsidRPr="00F23164" w:rsidR="00F81926">
        <w:rPr>
          <w:rFonts w:ascii="Century Schoolbook" w:hAnsi="Century Schoolbook"/>
        </w:rPr>
        <w:t>could not</w:t>
      </w:r>
      <w:r w:rsidRPr="00F23164" w:rsidR="00D06299">
        <w:rPr>
          <w:rFonts w:ascii="Century Schoolbook" w:hAnsi="Century Schoolbook"/>
        </w:rPr>
        <w:t xml:space="preserve"> be reasonably understood to assure Jill that he was saving for her future needs even if they divorced and she was therefore no longer part of his family.  </w:t>
      </w:r>
      <w:r w:rsidRPr="00F23164" w:rsidR="00974A83">
        <w:rPr>
          <w:rFonts w:ascii="Century Schoolbook" w:hAnsi="Century Schoolbook"/>
        </w:rPr>
        <w:t>He</w:t>
      </w:r>
      <w:r w:rsidRPr="00F23164">
        <w:rPr>
          <w:rFonts w:ascii="Century Schoolbook" w:hAnsi="Century Schoolbook"/>
        </w:rPr>
        <w:t xml:space="preserve"> </w:t>
      </w:r>
      <w:r w:rsidRPr="00F23164" w:rsidR="00974A83">
        <w:rPr>
          <w:rFonts w:ascii="Century Schoolbook" w:hAnsi="Century Schoolbook"/>
        </w:rPr>
        <w:t xml:space="preserve">certainly </w:t>
      </w:r>
      <w:r w:rsidRPr="00F23164">
        <w:rPr>
          <w:rFonts w:ascii="Century Schoolbook" w:hAnsi="Century Schoolbook"/>
        </w:rPr>
        <w:t xml:space="preserve">made </w:t>
      </w:r>
      <w:r w:rsidRPr="00F23164" w:rsidR="00974A83">
        <w:rPr>
          <w:rFonts w:ascii="Century Schoolbook" w:hAnsi="Century Schoolbook"/>
        </w:rPr>
        <w:t>no</w:t>
      </w:r>
      <w:r w:rsidRPr="00F23164">
        <w:rPr>
          <w:rFonts w:ascii="Century Schoolbook" w:hAnsi="Century Schoolbook"/>
        </w:rPr>
        <w:t xml:space="preserve"> clear and unambiguous promise to </w:t>
      </w:r>
      <w:r w:rsidRPr="00F23164" w:rsidR="004D645D">
        <w:rPr>
          <w:rFonts w:ascii="Century Schoolbook" w:hAnsi="Century Schoolbook"/>
        </w:rPr>
        <w:t>do so</w:t>
      </w:r>
      <w:r w:rsidRPr="00F23164">
        <w:rPr>
          <w:rFonts w:ascii="Century Schoolbook" w:hAnsi="Century Schoolbook"/>
        </w:rPr>
        <w:t xml:space="preserve">.  </w:t>
      </w:r>
    </w:p>
    <w:p w:rsidR="00E273A6" w:rsidRPr="00F23164" w:rsidP="004D645D" w14:paraId="5502BE2E" w14:textId="0365E598">
      <w:pPr>
        <w:pStyle w:val="Body"/>
        <w:rPr>
          <w:rFonts w:ascii="Century Schoolbook" w:hAnsi="Century Schoolbook"/>
        </w:rPr>
      </w:pPr>
      <w:r w:rsidRPr="00F23164">
        <w:rPr>
          <w:rFonts w:ascii="Century Schoolbook" w:hAnsi="Century Schoolbook"/>
        </w:rPr>
        <w:t>Finally</w:t>
      </w:r>
      <w:r w:rsidRPr="00F23164" w:rsidR="002F3DC2">
        <w:rPr>
          <w:rFonts w:ascii="Century Schoolbook" w:hAnsi="Century Schoolbook"/>
        </w:rPr>
        <w:t xml:space="preserve">, Jill contends </w:t>
      </w:r>
      <w:r w:rsidRPr="00F23164" w:rsidR="00A651F7">
        <w:rPr>
          <w:rFonts w:ascii="Century Schoolbook" w:hAnsi="Century Schoolbook"/>
        </w:rPr>
        <w:t xml:space="preserve">that in awarding spousal support, </w:t>
      </w:r>
      <w:r w:rsidRPr="00F23164" w:rsidR="002F3DC2">
        <w:rPr>
          <w:rFonts w:ascii="Century Schoolbook" w:hAnsi="Century Schoolbook"/>
        </w:rPr>
        <w:t xml:space="preserve">the trial court was required to </w:t>
      </w:r>
      <w:r w:rsidRPr="00F23164" w:rsidR="00A651F7">
        <w:rPr>
          <w:rFonts w:ascii="Century Schoolbook" w:hAnsi="Century Schoolbook"/>
        </w:rPr>
        <w:t xml:space="preserve">consider Grant’s </w:t>
      </w:r>
      <w:r w:rsidRPr="00F23164" w:rsidR="004D645D">
        <w:rPr>
          <w:rFonts w:ascii="Century Schoolbook" w:hAnsi="Century Schoolbook"/>
        </w:rPr>
        <w:t xml:space="preserve">separate-property </w:t>
      </w:r>
      <w:r w:rsidRPr="00F23164" w:rsidR="00A651F7">
        <w:rPr>
          <w:rFonts w:ascii="Century Schoolbook" w:hAnsi="Century Schoolbook"/>
        </w:rPr>
        <w:t xml:space="preserve">savings and investments to determine </w:t>
      </w:r>
      <w:r w:rsidRPr="00F23164" w:rsidR="004D645D">
        <w:rPr>
          <w:rFonts w:ascii="Century Schoolbook" w:hAnsi="Century Schoolbook"/>
        </w:rPr>
        <w:t>Jill’s</w:t>
      </w:r>
      <w:r w:rsidRPr="00F23164" w:rsidR="00A651F7">
        <w:rPr>
          <w:rFonts w:ascii="Century Schoolbook" w:hAnsi="Century Schoolbook"/>
        </w:rPr>
        <w:t xml:space="preserve"> marital standard of living.  She cites cases holding that spouses’ mar</w:t>
      </w:r>
      <w:r w:rsidRPr="00F23164" w:rsidR="006A41BC">
        <w:rPr>
          <w:rFonts w:ascii="Century Schoolbook" w:hAnsi="Century Schoolbook"/>
        </w:rPr>
        <w:t>i</w:t>
      </w:r>
      <w:r w:rsidRPr="00F23164" w:rsidR="00A651F7">
        <w:rPr>
          <w:rFonts w:ascii="Century Schoolbook" w:hAnsi="Century Schoolbook"/>
        </w:rPr>
        <w:t>tal savings history is properly included in the marital standard of living.  (</w:t>
      </w:r>
      <w:r w:rsidRPr="00F23164" w:rsidR="00A651F7">
        <w:rPr>
          <w:rFonts w:ascii="Century Schoolbook" w:hAnsi="Century Schoolbook"/>
          <w:i/>
          <w:iCs/>
        </w:rPr>
        <w:t xml:space="preserve">In re </w:t>
      </w:r>
      <w:r w:rsidRPr="00F23164" w:rsidR="00651D76">
        <w:rPr>
          <w:rFonts w:ascii="Century Schoolbook" w:hAnsi="Century Schoolbook"/>
          <w:i/>
          <w:iCs/>
        </w:rPr>
        <w:t xml:space="preserve">Marriage of </w:t>
      </w:r>
      <w:r w:rsidRPr="00F23164" w:rsidR="00A651F7">
        <w:rPr>
          <w:rFonts w:ascii="Century Schoolbook" w:hAnsi="Century Schoolbook"/>
          <w:i/>
          <w:iCs/>
        </w:rPr>
        <w:t>Wittgrove</w:t>
      </w:r>
      <w:r w:rsidRPr="00F23164" w:rsidR="00A651F7">
        <w:rPr>
          <w:rFonts w:ascii="Century Schoolbook" w:hAnsi="Century Schoolbook"/>
        </w:rPr>
        <w:t xml:space="preserve"> (2004) 120</w:t>
      </w:r>
      <w:r w:rsidR="00547C34">
        <w:rPr>
          <w:rFonts w:ascii="Century Schoolbook" w:hAnsi="Century Schoolbook"/>
        </w:rPr>
        <w:t> </w:t>
      </w:r>
      <w:r w:rsidRPr="00F23164" w:rsidR="00A651F7">
        <w:rPr>
          <w:rFonts w:ascii="Century Schoolbook" w:hAnsi="Century Schoolbook"/>
        </w:rPr>
        <w:t xml:space="preserve">Cal.App.4th 1317, 1329; </w:t>
      </w:r>
      <w:r w:rsidRPr="00F23164" w:rsidR="00A651F7">
        <w:rPr>
          <w:rFonts w:ascii="Century Schoolbook" w:hAnsi="Century Schoolbook"/>
          <w:i/>
          <w:iCs/>
        </w:rPr>
        <w:t xml:space="preserve">In re </w:t>
      </w:r>
      <w:r w:rsidRPr="00F23164" w:rsidR="00727E99">
        <w:rPr>
          <w:rFonts w:ascii="Century Schoolbook" w:hAnsi="Century Schoolbook"/>
          <w:i/>
          <w:iCs/>
        </w:rPr>
        <w:t xml:space="preserve">Marriage of </w:t>
      </w:r>
      <w:r w:rsidRPr="00F23164" w:rsidR="00A651F7">
        <w:rPr>
          <w:rFonts w:ascii="Century Schoolbook" w:hAnsi="Century Schoolbook"/>
          <w:i/>
          <w:iCs/>
        </w:rPr>
        <w:t>Drapeau</w:t>
      </w:r>
      <w:r w:rsidRPr="00F23164" w:rsidR="00A651F7">
        <w:rPr>
          <w:rFonts w:ascii="Century Schoolbook" w:hAnsi="Century Schoolbook"/>
        </w:rPr>
        <w:t xml:space="preserve"> (2001) 93 Cal.App.4th 1086</w:t>
      </w:r>
      <w:r w:rsidRPr="00F23164" w:rsidR="006B2395">
        <w:rPr>
          <w:rFonts w:ascii="Century Schoolbook" w:hAnsi="Century Schoolbook"/>
        </w:rPr>
        <w:t>, 1097-1098</w:t>
      </w:r>
      <w:r w:rsidRPr="00F23164" w:rsidR="00A651F7">
        <w:rPr>
          <w:rFonts w:ascii="Century Schoolbook" w:hAnsi="Century Schoolbook"/>
        </w:rPr>
        <w:t xml:space="preserve">; </w:t>
      </w:r>
      <w:r w:rsidRPr="00F23164" w:rsidR="00A651F7">
        <w:rPr>
          <w:rFonts w:ascii="Century Schoolbook" w:hAnsi="Century Schoolbook"/>
          <w:i/>
          <w:iCs/>
        </w:rPr>
        <w:t xml:space="preserve">In re </w:t>
      </w:r>
      <w:r w:rsidRPr="00F23164" w:rsidR="00382708">
        <w:rPr>
          <w:rFonts w:ascii="Century Schoolbook" w:hAnsi="Century Schoolbook"/>
          <w:i/>
          <w:iCs/>
        </w:rPr>
        <w:t xml:space="preserve">Marriage of </w:t>
      </w:r>
      <w:r w:rsidRPr="00F23164" w:rsidR="00A651F7">
        <w:rPr>
          <w:rFonts w:ascii="Century Schoolbook" w:hAnsi="Century Schoolbook"/>
          <w:i/>
          <w:iCs/>
        </w:rPr>
        <w:t>Winter</w:t>
      </w:r>
      <w:r w:rsidRPr="00F23164" w:rsidR="00A651F7">
        <w:rPr>
          <w:rFonts w:ascii="Century Schoolbook" w:hAnsi="Century Schoolbook"/>
        </w:rPr>
        <w:t xml:space="preserve"> (1992) 7 Cal.App.4th 1926</w:t>
      </w:r>
      <w:r w:rsidRPr="00F23164" w:rsidR="009B3EFD">
        <w:rPr>
          <w:rFonts w:ascii="Century Schoolbook" w:hAnsi="Century Schoolbook"/>
        </w:rPr>
        <w:t>, 1932</w:t>
      </w:r>
      <w:r w:rsidRPr="00F23164" w:rsidR="00A651F7">
        <w:rPr>
          <w:rFonts w:ascii="Century Schoolbook" w:hAnsi="Century Schoolbook"/>
        </w:rPr>
        <w:t>.)  These cases are inapposite</w:t>
      </w:r>
      <w:r w:rsidRPr="00F23164" w:rsidR="009D7B85">
        <w:rPr>
          <w:rFonts w:ascii="Century Schoolbook" w:hAnsi="Century Schoolbook"/>
        </w:rPr>
        <w:t xml:space="preserve"> because </w:t>
      </w:r>
      <w:r w:rsidRPr="00F23164" w:rsidR="00D05F9C">
        <w:rPr>
          <w:rFonts w:ascii="Century Schoolbook" w:hAnsi="Century Schoolbook"/>
        </w:rPr>
        <w:t xml:space="preserve">each involved a couple’s </w:t>
      </w:r>
      <w:r w:rsidRPr="00F23164" w:rsidR="009D7B85">
        <w:rPr>
          <w:rFonts w:ascii="Century Schoolbook" w:hAnsi="Century Schoolbook"/>
        </w:rPr>
        <w:t>community</w:t>
      </w:r>
      <w:r w:rsidRPr="00F23164" w:rsidR="00FE1B6B">
        <w:rPr>
          <w:rFonts w:ascii="Century Schoolbook" w:hAnsi="Century Schoolbook"/>
        </w:rPr>
        <w:t>-</w:t>
      </w:r>
      <w:r w:rsidRPr="00F23164" w:rsidR="009D7B85">
        <w:rPr>
          <w:rFonts w:ascii="Century Schoolbook" w:hAnsi="Century Schoolbook"/>
        </w:rPr>
        <w:t xml:space="preserve">property savings or the supported </w:t>
      </w:r>
      <w:r w:rsidRPr="00F23164" w:rsidR="00D05F9C">
        <w:rPr>
          <w:rFonts w:ascii="Century Schoolbook" w:hAnsi="Century Schoolbook"/>
        </w:rPr>
        <w:t>spouse’s separate savings.  (</w:t>
      </w:r>
      <w:r w:rsidRPr="00F23164" w:rsidR="00D05F9C">
        <w:rPr>
          <w:rFonts w:ascii="Century Schoolbook" w:hAnsi="Century Schoolbook"/>
          <w:i/>
          <w:iCs/>
        </w:rPr>
        <w:t xml:space="preserve">In re </w:t>
      </w:r>
      <w:r w:rsidRPr="00F23164" w:rsidR="00CA4F10">
        <w:rPr>
          <w:rFonts w:ascii="Century Schoolbook" w:hAnsi="Century Schoolbook"/>
          <w:i/>
          <w:iCs/>
        </w:rPr>
        <w:t xml:space="preserve">Marriage of </w:t>
      </w:r>
      <w:r w:rsidRPr="00F23164" w:rsidR="00D05F9C">
        <w:rPr>
          <w:rFonts w:ascii="Century Schoolbook" w:hAnsi="Century Schoolbook"/>
          <w:i/>
          <w:iCs/>
        </w:rPr>
        <w:t>Wittgrove</w:t>
      </w:r>
      <w:r w:rsidRPr="00F23164" w:rsidR="00D05F9C">
        <w:rPr>
          <w:rFonts w:ascii="Century Schoolbook" w:hAnsi="Century Schoolbook"/>
        </w:rPr>
        <w:t>, at p. 1321 [couple jointly invested about $200,000</w:t>
      </w:r>
      <w:r w:rsidR="00547C34">
        <w:rPr>
          <w:rFonts w:ascii="Century Schoolbook" w:hAnsi="Century Schoolbook"/>
        </w:rPr>
        <w:t>-</w:t>
      </w:r>
      <w:r w:rsidRPr="00F23164" w:rsidR="00D05F9C">
        <w:rPr>
          <w:rFonts w:ascii="Century Schoolbook" w:hAnsi="Century Schoolbook"/>
        </w:rPr>
        <w:t xml:space="preserve">$300,000 per year for savings]; </w:t>
      </w:r>
      <w:r w:rsidRPr="00F23164" w:rsidR="00D05F9C">
        <w:rPr>
          <w:rFonts w:ascii="Century Schoolbook" w:hAnsi="Century Schoolbook"/>
          <w:i/>
          <w:iCs/>
        </w:rPr>
        <w:t>In re</w:t>
      </w:r>
      <w:r w:rsidRPr="00F23164" w:rsidR="00846F40">
        <w:rPr>
          <w:rFonts w:ascii="Century Schoolbook" w:hAnsi="Century Schoolbook"/>
          <w:i/>
          <w:iCs/>
        </w:rPr>
        <w:t xml:space="preserve"> Marriage of</w:t>
      </w:r>
      <w:r w:rsidRPr="00F23164" w:rsidR="00D05F9C">
        <w:rPr>
          <w:rFonts w:ascii="Century Schoolbook" w:hAnsi="Century Schoolbook"/>
          <w:i/>
          <w:iCs/>
        </w:rPr>
        <w:t xml:space="preserve"> Drapeau</w:t>
      </w:r>
      <w:r w:rsidRPr="00F23164" w:rsidR="00D05F9C">
        <w:rPr>
          <w:rFonts w:ascii="Century Schoolbook" w:hAnsi="Century Schoolbook"/>
        </w:rPr>
        <w:t xml:space="preserve">, at p. 1096 [parties saved </w:t>
      </w:r>
      <w:r w:rsidRPr="00F23164" w:rsidR="004C6F33">
        <w:rPr>
          <w:rFonts w:ascii="Century Schoolbook" w:hAnsi="Century Schoolbook"/>
        </w:rPr>
        <w:t>“</w:t>
      </w:r>
      <w:r w:rsidRPr="00F23164" w:rsidR="00D05F9C">
        <w:rPr>
          <w:rFonts w:ascii="Century Schoolbook" w:hAnsi="Century Schoolbook"/>
        </w:rPr>
        <w:t xml:space="preserve">significant portions of their income” and supported </w:t>
      </w:r>
      <w:r w:rsidRPr="00F23164" w:rsidR="004C6F33">
        <w:rPr>
          <w:rFonts w:ascii="Century Schoolbook" w:hAnsi="Century Schoolbook"/>
        </w:rPr>
        <w:t>spouse</w:t>
      </w:r>
      <w:r w:rsidRPr="00F23164" w:rsidR="00D05F9C">
        <w:rPr>
          <w:rFonts w:ascii="Century Schoolbook" w:hAnsi="Century Schoolbook"/>
        </w:rPr>
        <w:t xml:space="preserve"> received benefit of her “community share in the parties’ past savings”]; </w:t>
      </w:r>
      <w:r w:rsidRPr="00F23164" w:rsidR="00D05F9C">
        <w:rPr>
          <w:rFonts w:ascii="Century Schoolbook" w:hAnsi="Century Schoolbook"/>
          <w:i/>
          <w:iCs/>
        </w:rPr>
        <w:t xml:space="preserve">In re </w:t>
      </w:r>
      <w:r w:rsidRPr="00F23164" w:rsidR="00CA4F10">
        <w:rPr>
          <w:rFonts w:ascii="Century Schoolbook" w:hAnsi="Century Schoolbook"/>
          <w:i/>
          <w:iCs/>
        </w:rPr>
        <w:t xml:space="preserve">Marriage of </w:t>
      </w:r>
      <w:r w:rsidRPr="00F23164" w:rsidR="00D05F9C">
        <w:rPr>
          <w:rFonts w:ascii="Century Schoolbook" w:hAnsi="Century Schoolbook"/>
          <w:i/>
          <w:iCs/>
        </w:rPr>
        <w:t>Winter</w:t>
      </w:r>
      <w:r w:rsidRPr="00F23164" w:rsidR="004C6F33">
        <w:rPr>
          <w:rFonts w:ascii="Century Schoolbook" w:hAnsi="Century Schoolbook"/>
        </w:rPr>
        <w:t>, at p.</w:t>
      </w:r>
      <w:r w:rsidRPr="00F23164" w:rsidR="00D05F9C">
        <w:rPr>
          <w:rFonts w:ascii="Century Schoolbook" w:hAnsi="Century Schoolbook"/>
        </w:rPr>
        <w:t xml:space="preserve"> 193</w:t>
      </w:r>
      <w:r w:rsidRPr="00F23164" w:rsidR="004D645D">
        <w:rPr>
          <w:rFonts w:ascii="Century Schoolbook" w:hAnsi="Century Schoolbook"/>
        </w:rPr>
        <w:t>1</w:t>
      </w:r>
      <w:r w:rsidRPr="00F23164" w:rsidR="004C6F33">
        <w:rPr>
          <w:rFonts w:ascii="Century Schoolbook" w:hAnsi="Century Schoolbook"/>
        </w:rPr>
        <w:t xml:space="preserve"> [</w:t>
      </w:r>
      <w:r w:rsidRPr="00F23164" w:rsidR="004D645D">
        <w:rPr>
          <w:rFonts w:ascii="Century Schoolbook" w:hAnsi="Century Schoolbook"/>
        </w:rPr>
        <w:t xml:space="preserve">“‘the parties . . . spent a portion of their money </w:t>
      </w:r>
      <w:r w:rsidRPr="00F23164" w:rsidR="00AD31AB">
        <w:rPr>
          <w:rFonts w:ascii="Century Schoolbook" w:hAnsi="Century Schoolbook"/>
        </w:rPr>
        <w:t>. . . </w:t>
      </w:r>
      <w:r w:rsidRPr="00F23164" w:rsidR="004D645D">
        <w:rPr>
          <w:rFonts w:ascii="Century Schoolbook" w:hAnsi="Century Schoolbook"/>
        </w:rPr>
        <w:t>[o]n invest[ments]’”</w:t>
      </w:r>
      <w:r w:rsidRPr="00F23164" w:rsidR="009D7B85">
        <w:rPr>
          <w:rFonts w:ascii="Century Schoolbook" w:hAnsi="Century Schoolbook"/>
        </w:rPr>
        <w:t>]</w:t>
      </w:r>
      <w:r w:rsidRPr="00F23164" w:rsidR="004C6F33">
        <w:rPr>
          <w:rFonts w:ascii="Century Schoolbook" w:hAnsi="Century Schoolbook"/>
        </w:rPr>
        <w:t xml:space="preserve">.)  </w:t>
      </w:r>
      <w:r w:rsidRPr="00F23164" w:rsidR="00193912">
        <w:rPr>
          <w:rFonts w:ascii="Century Schoolbook" w:hAnsi="Century Schoolbook"/>
        </w:rPr>
        <w:t xml:space="preserve">Unlike the supported spouses in these cases, Jill is not claiming her standard of living </w:t>
      </w:r>
      <w:r w:rsidRPr="00F23164" w:rsidR="00F90F73">
        <w:rPr>
          <w:rFonts w:ascii="Century Schoolbook" w:hAnsi="Century Schoolbook"/>
        </w:rPr>
        <w:t xml:space="preserve">during the marriage </w:t>
      </w:r>
      <w:r w:rsidRPr="00F23164" w:rsidR="00193912">
        <w:rPr>
          <w:rFonts w:ascii="Century Schoolbook" w:hAnsi="Century Schoolbook"/>
        </w:rPr>
        <w:t>included her own savings or community</w:t>
      </w:r>
      <w:r w:rsidRPr="00F23164" w:rsidR="00FE1B6B">
        <w:rPr>
          <w:rFonts w:ascii="Century Schoolbook" w:hAnsi="Century Schoolbook"/>
        </w:rPr>
        <w:t>-</w:t>
      </w:r>
      <w:r w:rsidRPr="00F23164" w:rsidR="00193912">
        <w:rPr>
          <w:rFonts w:ascii="Century Schoolbook" w:hAnsi="Century Schoolbook"/>
        </w:rPr>
        <w:t>property savings.  She seeks to include Grant’s separate</w:t>
      </w:r>
      <w:r w:rsidRPr="00F23164" w:rsidR="00FE1B6B">
        <w:rPr>
          <w:rFonts w:ascii="Century Schoolbook" w:hAnsi="Century Schoolbook"/>
        </w:rPr>
        <w:t>-</w:t>
      </w:r>
      <w:r w:rsidRPr="00F23164" w:rsidR="00193912">
        <w:rPr>
          <w:rFonts w:ascii="Century Schoolbook" w:hAnsi="Century Schoolbook"/>
        </w:rPr>
        <w:t>property investments and savings</w:t>
      </w:r>
      <w:r w:rsidRPr="00F23164" w:rsidR="00F90F73">
        <w:rPr>
          <w:rFonts w:ascii="Century Schoolbook" w:hAnsi="Century Schoolbook"/>
        </w:rPr>
        <w:t>, from which she did not benefit</w:t>
      </w:r>
      <w:r w:rsidRPr="00F23164">
        <w:rPr>
          <w:rFonts w:ascii="Century Schoolbook" w:hAnsi="Century Schoolbook"/>
        </w:rPr>
        <w:t xml:space="preserve"> during the marriage</w:t>
      </w:r>
      <w:r w:rsidRPr="00F23164" w:rsidR="00F90F73">
        <w:rPr>
          <w:rFonts w:ascii="Century Schoolbook" w:hAnsi="Century Schoolbook"/>
        </w:rPr>
        <w:t>.</w:t>
      </w:r>
      <w:r>
        <w:rPr>
          <w:rStyle w:val="FootnoteReference"/>
          <w:rFonts w:ascii="Century Schoolbook" w:hAnsi="Century Schoolbook"/>
        </w:rPr>
        <w:footnoteReference w:id="24"/>
      </w:r>
      <w:r w:rsidRPr="00F23164" w:rsidR="00F90F73">
        <w:rPr>
          <w:rFonts w:ascii="Century Schoolbook" w:hAnsi="Century Schoolbook"/>
        </w:rPr>
        <w:t xml:space="preserve">  She cites no authority requiring family courts to apply this analysis, and we are aware of none.</w:t>
      </w:r>
      <w:r w:rsidRPr="00F23164" w:rsidR="006755C7">
        <w:rPr>
          <w:rFonts w:ascii="Century Schoolbook" w:hAnsi="Century Schoolbook"/>
        </w:rPr>
        <w:t xml:space="preserve">  </w:t>
      </w:r>
    </w:p>
    <w:p w:rsidR="00317AB2" w:rsidRPr="00F23164" w:rsidP="009E09F6" w14:paraId="4E4CA29F" w14:textId="20DD1A04">
      <w:pPr>
        <w:pStyle w:val="Body"/>
        <w:rPr>
          <w:rFonts w:ascii="Century Schoolbook" w:hAnsi="Century Schoolbook"/>
        </w:rPr>
      </w:pPr>
      <w:r w:rsidRPr="00F23164">
        <w:rPr>
          <w:rFonts w:ascii="Century Schoolbook" w:hAnsi="Century Schoolbook"/>
        </w:rPr>
        <w:t>We observe that the trial court did not neglect to consider Jill’s retirement needs:  it expressly considered the fact that she had “no retirement savings</w:t>
      </w:r>
      <w:r w:rsidR="005B373F">
        <w:rPr>
          <w:rFonts w:ascii="Century Schoolbook" w:hAnsi="Century Schoolbook"/>
        </w:rPr>
        <w:t xml:space="preserve"> . . .</w:t>
      </w:r>
      <w:r w:rsidRPr="00F23164">
        <w:rPr>
          <w:rFonts w:ascii="Century Schoolbook" w:hAnsi="Century Schoolbook"/>
        </w:rPr>
        <w:t xml:space="preserve"> or any significant investments” and </w:t>
      </w:r>
      <w:r w:rsidRPr="00F23164" w:rsidR="00FB28BA">
        <w:rPr>
          <w:rFonts w:ascii="Century Schoolbook" w:hAnsi="Century Schoolbook"/>
        </w:rPr>
        <w:t xml:space="preserve">awarded her a significant amount in monthly spousal support to continue until the death of either party or Jill’s remarriage, while ordering Grant to maintain a $2 million life insurance policy to ensure continued support for Jill in case </w:t>
      </w:r>
      <w:r w:rsidRPr="00F23164" w:rsidR="00E273A6">
        <w:rPr>
          <w:rFonts w:ascii="Century Schoolbook" w:hAnsi="Century Schoolbook"/>
        </w:rPr>
        <w:t>he</w:t>
      </w:r>
      <w:r w:rsidRPr="00F23164" w:rsidR="00FB28BA">
        <w:rPr>
          <w:rFonts w:ascii="Century Schoolbook" w:hAnsi="Century Schoolbook"/>
        </w:rPr>
        <w:t xml:space="preserve"> die</w:t>
      </w:r>
      <w:r w:rsidRPr="00F23164" w:rsidR="00E273A6">
        <w:rPr>
          <w:rFonts w:ascii="Century Schoolbook" w:hAnsi="Century Schoolbook"/>
        </w:rPr>
        <w:t>d</w:t>
      </w:r>
      <w:r w:rsidRPr="00F23164" w:rsidR="00FB28BA">
        <w:rPr>
          <w:rFonts w:ascii="Century Schoolbook" w:hAnsi="Century Schoolbook"/>
        </w:rPr>
        <w:t xml:space="preserve"> first. </w:t>
      </w:r>
      <w:r w:rsidRPr="00F23164" w:rsidR="009E09F6">
        <w:rPr>
          <w:rFonts w:ascii="Century Schoolbook" w:hAnsi="Century Schoolbook"/>
        </w:rPr>
        <w:t xml:space="preserve"> Jill does not claim the court was required to provide more.</w:t>
      </w:r>
      <w:r>
        <w:rPr>
          <w:rStyle w:val="FootnoteReference"/>
          <w:rFonts w:ascii="Century Schoolbook" w:hAnsi="Century Schoolbook"/>
        </w:rPr>
        <w:footnoteReference w:id="25"/>
      </w:r>
    </w:p>
    <w:p w:rsidR="009E09F6" w:rsidRPr="00F23164" w:rsidP="0066042C" w14:paraId="647B9B5F" w14:textId="43C93CD4">
      <w:pPr>
        <w:pStyle w:val="Body"/>
        <w:ind w:firstLine="0"/>
        <w:outlineLvl w:val="1"/>
        <w:rPr>
          <w:rFonts w:ascii="Century Schoolbook" w:hAnsi="Century Schoolbook"/>
        </w:rPr>
      </w:pPr>
      <w:r w:rsidRPr="00F23164">
        <w:rPr>
          <w:rFonts w:ascii="Century Schoolbook" w:hAnsi="Century Schoolbook"/>
        </w:rPr>
        <w:t xml:space="preserve">III.  </w:t>
      </w:r>
      <w:r w:rsidRPr="00F23164" w:rsidR="00BE2962">
        <w:rPr>
          <w:rFonts w:ascii="Century Schoolbook" w:hAnsi="Century Schoolbook"/>
          <w:i/>
          <w:iCs/>
        </w:rPr>
        <w:t>Grant’s Sole Liability</w:t>
      </w:r>
      <w:r w:rsidRPr="00F23164" w:rsidR="00BE2962">
        <w:rPr>
          <w:rFonts w:ascii="Century Schoolbook" w:hAnsi="Century Schoolbook"/>
        </w:rPr>
        <w:t xml:space="preserve"> </w:t>
      </w:r>
      <w:r w:rsidRPr="00F23164" w:rsidR="00BE2962">
        <w:rPr>
          <w:rFonts w:ascii="Century Schoolbook" w:hAnsi="Century Schoolbook"/>
          <w:i/>
          <w:iCs/>
        </w:rPr>
        <w:t>for the</w:t>
      </w:r>
      <w:r w:rsidRPr="00F23164" w:rsidR="00BE2962">
        <w:rPr>
          <w:rFonts w:ascii="Century Schoolbook" w:hAnsi="Century Schoolbook"/>
        </w:rPr>
        <w:t xml:space="preserve"> </w:t>
      </w:r>
      <w:r w:rsidRPr="00F23164">
        <w:rPr>
          <w:rFonts w:ascii="Century Schoolbook" w:hAnsi="Century Schoolbook"/>
          <w:i/>
          <w:iCs/>
        </w:rPr>
        <w:t>Mortgage</w:t>
      </w:r>
      <w:r w:rsidRPr="00F23164" w:rsidR="00BE2962">
        <w:rPr>
          <w:rFonts w:ascii="Century Schoolbook" w:hAnsi="Century Schoolbook"/>
          <w:i/>
          <w:iCs/>
        </w:rPr>
        <w:t xml:space="preserve"> </w:t>
      </w:r>
      <w:r w:rsidRPr="00F23164" w:rsidR="00F93BB5">
        <w:rPr>
          <w:rFonts w:ascii="Century Schoolbook" w:hAnsi="Century Schoolbook"/>
          <w:i/>
          <w:iCs/>
        </w:rPr>
        <w:t>Debt</w:t>
      </w:r>
    </w:p>
    <w:p w:rsidR="00C70601" w:rsidRPr="00F23164" w:rsidP="00F93BB5" w14:paraId="4FC849CC" w14:textId="0B7DD1C4">
      <w:pPr>
        <w:pStyle w:val="Body"/>
        <w:rPr>
          <w:rFonts w:ascii="Century Schoolbook" w:hAnsi="Century Schoolbook"/>
          <w:highlight w:val="red"/>
        </w:rPr>
      </w:pPr>
      <w:r w:rsidRPr="00F23164">
        <w:rPr>
          <w:rFonts w:ascii="Century Schoolbook" w:hAnsi="Century Schoolbook"/>
        </w:rPr>
        <w:t xml:space="preserve">Grant challenges the trial court’s ruling assigning him the entire mortgage debt on the parties’ jointly owned </w:t>
      </w:r>
      <w:r w:rsidRPr="00F23164" w:rsidR="00B24BB9">
        <w:rPr>
          <w:rFonts w:ascii="Century Schoolbook" w:hAnsi="Century Schoolbook"/>
        </w:rPr>
        <w:t>real property</w:t>
      </w:r>
      <w:r w:rsidRPr="00F23164">
        <w:rPr>
          <w:rFonts w:ascii="Century Schoolbook" w:hAnsi="Century Schoolbook"/>
        </w:rPr>
        <w:t xml:space="preserve">, arguing it did so based on its misinterpretation of the PMA.  We conclude the court correctly interpreted and applied the PMA. </w:t>
      </w:r>
    </w:p>
    <w:p w:rsidR="002A7553" w:rsidRPr="00F23164" w:rsidP="00652588" w14:paraId="50791FE1" w14:textId="5C0FDC58">
      <w:pPr>
        <w:pStyle w:val="Body"/>
        <w:keepNext/>
        <w:ind w:firstLine="0"/>
        <w:outlineLvl w:val="2"/>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Background</w:t>
      </w:r>
    </w:p>
    <w:p w:rsidR="00F86138" w:rsidRPr="00F23164" w:rsidP="007A570C" w14:paraId="5092CB60" w14:textId="37915E67">
      <w:pPr>
        <w:pStyle w:val="Body"/>
        <w:rPr>
          <w:rFonts w:ascii="Century Schoolbook" w:hAnsi="Century Schoolbook"/>
        </w:rPr>
      </w:pPr>
      <w:r w:rsidRPr="00F23164">
        <w:rPr>
          <w:rFonts w:ascii="Century Schoolbook" w:hAnsi="Century Schoolbook"/>
        </w:rPr>
        <w:t xml:space="preserve">As noted, </w:t>
      </w:r>
      <w:r w:rsidRPr="00F23164" w:rsidR="008B04B3">
        <w:rPr>
          <w:rFonts w:ascii="Century Schoolbook" w:hAnsi="Century Schoolbook"/>
        </w:rPr>
        <w:t xml:space="preserve">Jill and Grant </w:t>
      </w:r>
      <w:r w:rsidRPr="00F23164" w:rsidR="007A570C">
        <w:rPr>
          <w:rFonts w:ascii="Century Schoolbook" w:hAnsi="Century Schoolbook"/>
        </w:rPr>
        <w:t xml:space="preserve">took out a mortgage to purchase their </w:t>
      </w:r>
      <w:r w:rsidRPr="00F23164">
        <w:rPr>
          <w:rFonts w:ascii="Century Schoolbook" w:hAnsi="Century Schoolbook"/>
        </w:rPr>
        <w:t xml:space="preserve">jointly </w:t>
      </w:r>
      <w:r w:rsidRPr="00F23164" w:rsidR="008B04B3">
        <w:rPr>
          <w:rFonts w:ascii="Century Schoolbook" w:hAnsi="Century Schoolbook"/>
        </w:rPr>
        <w:t xml:space="preserve">owned vacant lot </w:t>
      </w:r>
      <w:r w:rsidRPr="00F23164" w:rsidR="004A7318">
        <w:rPr>
          <w:rFonts w:ascii="Century Schoolbook" w:hAnsi="Century Schoolbook"/>
        </w:rPr>
        <w:t>adjacent</w:t>
      </w:r>
      <w:r w:rsidRPr="00F23164">
        <w:rPr>
          <w:rFonts w:ascii="Century Schoolbook" w:hAnsi="Century Schoolbook"/>
        </w:rPr>
        <w:t xml:space="preserve"> </w:t>
      </w:r>
      <w:r w:rsidRPr="00F23164" w:rsidR="004A7318">
        <w:rPr>
          <w:rFonts w:ascii="Century Schoolbook" w:hAnsi="Century Schoolbook"/>
        </w:rPr>
        <w:t xml:space="preserve">to </w:t>
      </w:r>
      <w:r w:rsidRPr="00F23164">
        <w:rPr>
          <w:rFonts w:ascii="Century Schoolbook" w:hAnsi="Century Schoolbook"/>
        </w:rPr>
        <w:t>the family residence</w:t>
      </w:r>
      <w:r w:rsidRPr="00F23164" w:rsidR="008B04B3">
        <w:rPr>
          <w:rFonts w:ascii="Century Schoolbook" w:hAnsi="Century Schoolbook"/>
        </w:rPr>
        <w:t xml:space="preserve">.  Both were </w:t>
      </w:r>
      <w:r w:rsidRPr="00F23164" w:rsidR="00B24BB9">
        <w:rPr>
          <w:rFonts w:ascii="Century Schoolbook" w:hAnsi="Century Schoolbook"/>
        </w:rPr>
        <w:t xml:space="preserve">required </w:t>
      </w:r>
      <w:r w:rsidRPr="00F23164" w:rsidR="008B04B3">
        <w:rPr>
          <w:rFonts w:ascii="Century Schoolbook" w:hAnsi="Century Schoolbook"/>
        </w:rPr>
        <w:t xml:space="preserve">signatories on the </w:t>
      </w:r>
      <w:r w:rsidRPr="00F23164">
        <w:rPr>
          <w:rFonts w:ascii="Century Schoolbook" w:hAnsi="Century Schoolbook"/>
        </w:rPr>
        <w:t>promissory</w:t>
      </w:r>
      <w:r w:rsidRPr="00F23164" w:rsidR="008B04B3">
        <w:rPr>
          <w:rFonts w:ascii="Century Schoolbook" w:hAnsi="Century Schoolbook"/>
        </w:rPr>
        <w:t xml:space="preserve"> note, which </w:t>
      </w:r>
      <w:r w:rsidRPr="00F23164">
        <w:rPr>
          <w:rFonts w:ascii="Century Schoolbook" w:hAnsi="Century Schoolbook"/>
        </w:rPr>
        <w:t xml:space="preserve">referred to them together as “‘Borrower.’”  The note provided that they jointly and severally promised to repay the loan. </w:t>
      </w:r>
    </w:p>
    <w:p w:rsidR="00F86138" w:rsidRPr="00F23164" w:rsidP="00F93BB5" w14:paraId="2579F6DD" w14:textId="3752EBAB">
      <w:pPr>
        <w:pStyle w:val="Body"/>
        <w:rPr>
          <w:rFonts w:ascii="Century Schoolbook" w:hAnsi="Century Schoolbook"/>
        </w:rPr>
      </w:pPr>
      <w:r w:rsidRPr="00F23164">
        <w:rPr>
          <w:rFonts w:ascii="Century Schoolbook" w:hAnsi="Century Schoolbook"/>
        </w:rPr>
        <w:t xml:space="preserve">The trial court divided this </w:t>
      </w:r>
      <w:r w:rsidRPr="00F23164" w:rsidR="00B24BB9">
        <w:rPr>
          <w:rFonts w:ascii="Century Schoolbook" w:hAnsi="Century Schoolbook"/>
        </w:rPr>
        <w:t>asset</w:t>
      </w:r>
      <w:r w:rsidRPr="00F23164">
        <w:rPr>
          <w:rFonts w:ascii="Century Schoolbook" w:hAnsi="Century Schoolbook"/>
        </w:rPr>
        <w:t xml:space="preserve"> equally between the parties.  However, the court assigned the entire mortgage debt to Grant, relying on the PMA’s indemnification provision.  The court concluded this provision required Grant to indemnify Jill for debt she incurred with his express advance consent</w:t>
      </w:r>
      <w:r w:rsidRPr="00F23164" w:rsidR="00F93BB5">
        <w:rPr>
          <w:rFonts w:ascii="Century Schoolbook" w:hAnsi="Century Schoolbook"/>
        </w:rPr>
        <w:t xml:space="preserve">.  In so doing, it rejected Grant’s proffered interpretation of the indemnity provision, under which Grant was required to indemnify Jill for debt she incurred only if he gave express advance consent to indemnify her.  </w:t>
      </w:r>
    </w:p>
    <w:p w:rsidR="002A7553" w:rsidRPr="00F23164" w:rsidP="00906CEC" w14:paraId="57AD00D5" w14:textId="77777777">
      <w:pPr>
        <w:pStyle w:val="Body"/>
        <w:keepNext/>
        <w:ind w:firstLine="0"/>
        <w:outlineLvl w:val="2"/>
        <w:rPr>
          <w:rFonts w:ascii="Century Schoolbook" w:hAnsi="Century Schoolbook"/>
          <w:i/>
          <w:iCs/>
        </w:rPr>
      </w:pPr>
      <w:r w:rsidRPr="00F23164">
        <w:rPr>
          <w:rFonts w:ascii="Century Schoolbook" w:hAnsi="Century Schoolbook"/>
        </w:rPr>
        <w:t xml:space="preserve">B.  </w:t>
      </w:r>
      <w:r w:rsidRPr="00F23164">
        <w:rPr>
          <w:rFonts w:ascii="Century Schoolbook" w:hAnsi="Century Schoolbook"/>
          <w:i/>
          <w:iCs/>
        </w:rPr>
        <w:t>Analysis</w:t>
      </w:r>
      <w:r w:rsidRPr="00F23164">
        <w:rPr>
          <w:rFonts w:ascii="Century Schoolbook" w:hAnsi="Century Schoolbook"/>
        </w:rPr>
        <w:t xml:space="preserve"> </w:t>
      </w:r>
    </w:p>
    <w:p w:rsidR="00F93BB5" w:rsidRPr="00F23164" w:rsidP="00F93BB5" w14:paraId="4063AA91" w14:textId="2A22CDE5">
      <w:pPr>
        <w:pStyle w:val="Body"/>
        <w:rPr>
          <w:rFonts w:ascii="Century Schoolbook" w:hAnsi="Century Schoolbook"/>
        </w:rPr>
      </w:pPr>
      <w:bookmarkStart w:id="8" w:name="_Hlk159344380"/>
      <w:r w:rsidRPr="00F23164">
        <w:rPr>
          <w:rFonts w:ascii="Century Schoolbook" w:hAnsi="Century Schoolbook"/>
        </w:rPr>
        <w:t xml:space="preserve">The trial court correctly assigned the entire mortgage debt to Grant under the PMA.  </w:t>
      </w:r>
      <w:r w:rsidRPr="00F23164" w:rsidR="00BE2962">
        <w:rPr>
          <w:rFonts w:ascii="Century Schoolbook" w:hAnsi="Century Schoolbook"/>
        </w:rPr>
        <w:t xml:space="preserve">The PMA required Grant to “indemnify Jill from and </w:t>
      </w:r>
      <w:r w:rsidRPr="00F23164" w:rsidR="009E09F6">
        <w:rPr>
          <w:rFonts w:ascii="Century Schoolbook" w:hAnsi="Century Schoolbook"/>
        </w:rPr>
        <w:t>against any and all debts incurred during the marriage by him or by her with his express advance consent.”</w:t>
      </w:r>
      <w:r w:rsidRPr="00F23164" w:rsidR="00BE2962">
        <w:rPr>
          <w:rFonts w:ascii="Century Schoolbook" w:hAnsi="Century Schoolbook"/>
        </w:rPr>
        <w:t xml:space="preserve">  </w:t>
      </w:r>
      <w:r w:rsidRPr="00F23164" w:rsidR="00BB5BF8">
        <w:rPr>
          <w:rFonts w:ascii="Century Schoolbook" w:hAnsi="Century Schoolbook"/>
        </w:rPr>
        <w:t xml:space="preserve">Under this provision, Grant was to </w:t>
      </w:r>
      <w:r w:rsidRPr="00F23164" w:rsidR="00A50852">
        <w:rPr>
          <w:rFonts w:ascii="Century Schoolbook" w:hAnsi="Century Schoolbook"/>
        </w:rPr>
        <w:t xml:space="preserve">indemnify </w:t>
      </w:r>
      <w:r w:rsidRPr="00F23164" w:rsidR="00BE2962">
        <w:rPr>
          <w:rFonts w:ascii="Century Schoolbook" w:hAnsi="Century Schoolbook"/>
        </w:rPr>
        <w:t xml:space="preserve">Jill for </w:t>
      </w:r>
      <w:r w:rsidRPr="00F23164" w:rsidR="00BB5BF8">
        <w:rPr>
          <w:rFonts w:ascii="Century Schoolbook" w:hAnsi="Century Schoolbook"/>
        </w:rPr>
        <w:t xml:space="preserve">certain </w:t>
      </w:r>
      <w:r w:rsidRPr="00F23164" w:rsidR="00BE2962">
        <w:rPr>
          <w:rFonts w:ascii="Century Schoolbook" w:hAnsi="Century Schoolbook"/>
        </w:rPr>
        <w:t>debt</w:t>
      </w:r>
      <w:r w:rsidRPr="00F23164" w:rsidR="00BB5BF8">
        <w:rPr>
          <w:rFonts w:ascii="Century Schoolbook" w:hAnsi="Century Schoolbook"/>
        </w:rPr>
        <w:t>s</w:t>
      </w:r>
      <w:r w:rsidRPr="00F23164" w:rsidR="004D6568">
        <w:rPr>
          <w:rFonts w:ascii="Century Schoolbook" w:hAnsi="Century Schoolbook"/>
        </w:rPr>
        <w:t xml:space="preserve"> if he gave his express consent for her to incur </w:t>
      </w:r>
      <w:r w:rsidRPr="00F23164" w:rsidR="00BB5BF8">
        <w:rPr>
          <w:rFonts w:ascii="Century Schoolbook" w:hAnsi="Century Schoolbook"/>
        </w:rPr>
        <w:t xml:space="preserve">them—debts she “incurred . . . with his express advance consent.” </w:t>
      </w:r>
      <w:r w:rsidRPr="00F23164" w:rsidR="00BE2962">
        <w:rPr>
          <w:rFonts w:ascii="Century Schoolbook" w:hAnsi="Century Schoolbook"/>
        </w:rPr>
        <w:t xml:space="preserve"> </w:t>
      </w:r>
    </w:p>
    <w:p w:rsidR="00BB5BF8" w:rsidRPr="00F23164" w:rsidP="00F93BB5" w14:paraId="5BF0A812" w14:textId="144197D3">
      <w:pPr>
        <w:pStyle w:val="Body"/>
        <w:rPr>
          <w:rFonts w:ascii="Century Schoolbook" w:hAnsi="Century Schoolbook"/>
        </w:rPr>
      </w:pPr>
      <w:r w:rsidRPr="00F23164">
        <w:rPr>
          <w:rFonts w:ascii="Century Schoolbook" w:hAnsi="Century Schoolbook"/>
        </w:rPr>
        <w:t xml:space="preserve">As he argued below, </w:t>
      </w:r>
      <w:r w:rsidRPr="00F23164" w:rsidR="004D6568">
        <w:rPr>
          <w:rFonts w:ascii="Century Schoolbook" w:hAnsi="Century Schoolbook"/>
        </w:rPr>
        <w:t xml:space="preserve">Grant claims </w:t>
      </w:r>
      <w:r w:rsidRPr="00F23164" w:rsidR="008D6A5B">
        <w:rPr>
          <w:rFonts w:ascii="Century Schoolbook" w:hAnsi="Century Schoolbook"/>
        </w:rPr>
        <w:t xml:space="preserve">the indemnity provision instructed that he would indemnify Jill only if he gave express advance consent </w:t>
      </w:r>
      <w:r w:rsidRPr="00F23164" w:rsidR="008D6A5B">
        <w:rPr>
          <w:rFonts w:ascii="Century Schoolbook" w:hAnsi="Century Schoolbook"/>
          <w:i/>
          <w:iCs/>
        </w:rPr>
        <w:t>to indemnify her</w:t>
      </w:r>
      <w:r w:rsidRPr="00F23164" w:rsidR="008D6A5B">
        <w:rPr>
          <w:rFonts w:ascii="Century Schoolbook" w:hAnsi="Century Schoolbook"/>
        </w:rPr>
        <w:t xml:space="preserve">.  </w:t>
      </w:r>
      <w:r w:rsidRPr="00F23164">
        <w:rPr>
          <w:rFonts w:ascii="Century Schoolbook" w:hAnsi="Century Schoolbook"/>
        </w:rPr>
        <w:t>We disagree.  Grant’s</w:t>
      </w:r>
      <w:r w:rsidRPr="00F23164" w:rsidR="0000554D">
        <w:rPr>
          <w:rFonts w:ascii="Century Schoolbook" w:hAnsi="Century Schoolbook"/>
        </w:rPr>
        <w:t xml:space="preserve"> construction would leave a wide gap between the adverbial phrase (“with his </w:t>
      </w:r>
      <w:r w:rsidRPr="00F23164" w:rsidR="008102FC">
        <w:rPr>
          <w:rFonts w:ascii="Century Schoolbook" w:hAnsi="Century Schoolbook"/>
        </w:rPr>
        <w:t xml:space="preserve">express </w:t>
      </w:r>
      <w:r w:rsidRPr="00F23164" w:rsidR="0000554D">
        <w:rPr>
          <w:rFonts w:ascii="Century Schoolbook" w:hAnsi="Century Schoolbook"/>
        </w:rPr>
        <w:t>advance consent”) and the referent it modified (“indemnify”), skip</w:t>
      </w:r>
      <w:r w:rsidRPr="00F23164" w:rsidR="00156BD8">
        <w:rPr>
          <w:rFonts w:ascii="Century Schoolbook" w:hAnsi="Century Schoolbook"/>
        </w:rPr>
        <w:t>ping</w:t>
      </w:r>
      <w:r w:rsidRPr="00F23164" w:rsidR="0000554D">
        <w:rPr>
          <w:rFonts w:ascii="Century Schoolbook" w:hAnsi="Century Schoolbook"/>
        </w:rPr>
        <w:t xml:space="preserve"> over a closer reasonable referent (“incurred”).  </w:t>
      </w:r>
      <w:r w:rsidRPr="00F23164" w:rsidR="00A16258">
        <w:rPr>
          <w:rFonts w:ascii="Century Schoolbook" w:hAnsi="Century Schoolbook"/>
        </w:rPr>
        <w:t>That is a strained interpretation that conflicts with an applicable canon of construction:  “‘qualifying words, phrases and clauses are to be applied to the words or phrases immediately preceding and are not to be construed as extending to or including others more remote.’”  (</w:t>
      </w:r>
      <w:r w:rsidRPr="00F23164" w:rsidR="00A16258">
        <w:rPr>
          <w:rFonts w:ascii="Century Schoolbook" w:hAnsi="Century Schoolbook"/>
          <w:i/>
          <w:iCs/>
        </w:rPr>
        <w:t>White v. County of Sacramento</w:t>
      </w:r>
      <w:r w:rsidRPr="00F23164" w:rsidR="00A16258">
        <w:rPr>
          <w:rFonts w:ascii="Century Schoolbook" w:hAnsi="Century Schoolbook"/>
        </w:rPr>
        <w:t xml:space="preserve"> (1982) 31 Cal.3d 676, 680</w:t>
      </w:r>
      <w:r w:rsidRPr="00F23164">
        <w:rPr>
          <w:rFonts w:ascii="Century Schoolbook" w:hAnsi="Century Schoolbook"/>
        </w:rPr>
        <w:t xml:space="preserve">.)  </w:t>
      </w:r>
      <w:bookmarkEnd w:id="8"/>
      <w:r w:rsidRPr="00F23164" w:rsidR="00855345">
        <w:rPr>
          <w:rFonts w:ascii="Century Schoolbook" w:hAnsi="Century Schoolbook"/>
        </w:rPr>
        <w:t xml:space="preserve">We therefore reject Grant’s proffered interpretation of the PMA.  </w:t>
      </w:r>
    </w:p>
    <w:p w:rsidR="006032AB" w:rsidRPr="00F23164" w:rsidP="006032AB" w14:paraId="2DDC87DC" w14:textId="7DD5AF4A">
      <w:pPr>
        <w:pStyle w:val="Body"/>
        <w:rPr>
          <w:rFonts w:ascii="Century Schoolbook" w:hAnsi="Century Schoolbook"/>
        </w:rPr>
      </w:pPr>
      <w:r w:rsidRPr="00F23164">
        <w:rPr>
          <w:rFonts w:ascii="Century Schoolbook" w:hAnsi="Century Schoolbook"/>
        </w:rPr>
        <w:t>In his reply brief, Grant asserts for the first time that there was no evidence he “</w:t>
      </w:r>
      <w:r w:rsidRPr="00F23164">
        <w:rPr>
          <w:rFonts w:ascii="Century Schoolbook" w:hAnsi="Century Schoolbook"/>
          <w:i/>
          <w:iCs/>
        </w:rPr>
        <w:t>expressly</w:t>
      </w:r>
      <w:r w:rsidRPr="00F23164">
        <w:rPr>
          <w:rFonts w:ascii="Century Schoolbook" w:hAnsi="Century Schoolbook"/>
        </w:rPr>
        <w:t xml:space="preserve"> consented to Jill’s choice to undertake the [mortgage] debt.”  His failure to raise this assertion in his opening brief deprived Jill of an opportunity to address it and therefore forfeited his contention.  (</w:t>
      </w:r>
      <w:r w:rsidRPr="00F23164">
        <w:rPr>
          <w:rFonts w:ascii="Century Schoolbook" w:hAnsi="Century Schoolbook"/>
          <w:i/>
          <w:iCs/>
        </w:rPr>
        <w:t>Browne v. County of Tehama</w:t>
      </w:r>
      <w:r w:rsidRPr="00F23164">
        <w:rPr>
          <w:rFonts w:ascii="Century Schoolbook" w:hAnsi="Century Schoolbook"/>
        </w:rPr>
        <w:t xml:space="preserve"> (2013) 213 Cal.App.4th 704, 726 [failure to raise contention in opening brief constitutes forfeiture]).  Moreover, Grant’s signing of the promissory note shows he expressly consented to Jill’s choice to undertake the debt.  The note provided that </w:t>
      </w:r>
      <w:r w:rsidRPr="00F23164" w:rsidR="00B24BB9">
        <w:rPr>
          <w:rFonts w:ascii="Century Schoolbook" w:hAnsi="Century Schoolbook"/>
        </w:rPr>
        <w:t xml:space="preserve">Grant and Jill </w:t>
      </w:r>
      <w:r w:rsidRPr="00F23164">
        <w:rPr>
          <w:rFonts w:ascii="Century Schoolbook" w:hAnsi="Century Schoolbook"/>
        </w:rPr>
        <w:t>jointly and severally promised to pay</w:t>
      </w:r>
      <w:r w:rsidR="00547C34">
        <w:rPr>
          <w:rFonts w:ascii="Century Schoolbook" w:hAnsi="Century Schoolbook"/>
        </w:rPr>
        <w:t>,</w:t>
      </w:r>
      <w:r w:rsidRPr="00F23164">
        <w:rPr>
          <w:rFonts w:ascii="Century Schoolbook" w:hAnsi="Century Schoolbook"/>
        </w:rPr>
        <w:t xml:space="preserve"> and </w:t>
      </w:r>
      <w:r w:rsidR="00547C34">
        <w:rPr>
          <w:rFonts w:ascii="Century Schoolbook" w:hAnsi="Century Schoolbook"/>
        </w:rPr>
        <w:t xml:space="preserve">it </w:t>
      </w:r>
      <w:r w:rsidRPr="00F23164">
        <w:rPr>
          <w:rFonts w:ascii="Century Schoolbook" w:hAnsi="Century Schoolbook"/>
        </w:rPr>
        <w:t xml:space="preserve">required the signature of both of them as </w:t>
      </w:r>
      <w:r w:rsidRPr="00F23164" w:rsidR="00B24BB9">
        <w:rPr>
          <w:rFonts w:ascii="Century Schoolbook" w:hAnsi="Century Schoolbook"/>
        </w:rPr>
        <w:t xml:space="preserve">the </w:t>
      </w:r>
      <w:r w:rsidRPr="00F23164">
        <w:rPr>
          <w:rFonts w:ascii="Century Schoolbook" w:hAnsi="Century Schoolbook"/>
        </w:rPr>
        <w:t xml:space="preserve">“Borrower.”  Grant’s signature indicated his agreement to the terms of the note, which included Jill’s undertaking of the debt.  Accordingly, the trial court did not err by assigning Grant sole liability for the mortgage. </w:t>
      </w:r>
    </w:p>
    <w:p w:rsidR="00B3199E" w:rsidRPr="00F23164" w:rsidP="008E06BA" w14:paraId="645EE6D2" w14:textId="48DA59D7">
      <w:pPr>
        <w:pStyle w:val="Body"/>
        <w:keepNext/>
        <w:spacing w:before="240" w:line="240" w:lineRule="auto"/>
        <w:ind w:firstLine="0"/>
        <w:outlineLvl w:val="1"/>
        <w:rPr>
          <w:rFonts w:ascii="Century Schoolbook" w:hAnsi="Century Schoolbook"/>
        </w:rPr>
      </w:pPr>
      <w:r w:rsidRPr="00F23164">
        <w:rPr>
          <w:rFonts w:ascii="Century Schoolbook" w:hAnsi="Century Schoolbook"/>
        </w:rPr>
        <w:t xml:space="preserve">IV.  </w:t>
      </w:r>
      <w:r w:rsidRPr="00F23164">
        <w:rPr>
          <w:rFonts w:ascii="Century Schoolbook" w:hAnsi="Century Schoolbook"/>
          <w:i/>
          <w:iCs/>
        </w:rPr>
        <w:t xml:space="preserve">Jill’s </w:t>
      </w:r>
      <w:r w:rsidRPr="00F23164" w:rsidR="0034016C">
        <w:rPr>
          <w:rFonts w:ascii="Century Schoolbook" w:hAnsi="Century Schoolbook"/>
          <w:i/>
          <w:iCs/>
        </w:rPr>
        <w:t xml:space="preserve">Obligation to </w:t>
      </w:r>
      <w:r w:rsidRPr="00F23164" w:rsidR="00F80941">
        <w:rPr>
          <w:rFonts w:ascii="Century Schoolbook" w:hAnsi="Century Schoolbook"/>
          <w:i/>
          <w:iCs/>
        </w:rPr>
        <w:t>Reimburse Grant for Her Housing</w:t>
      </w:r>
      <w:r w:rsidRPr="00F23164" w:rsidR="0034016C">
        <w:rPr>
          <w:rFonts w:ascii="Century Schoolbook" w:hAnsi="Century Schoolbook"/>
          <w:i/>
          <w:iCs/>
        </w:rPr>
        <w:t xml:space="preserve"> </w:t>
      </w:r>
      <w:r w:rsidRPr="00F23164" w:rsidR="000D657B">
        <w:rPr>
          <w:rFonts w:ascii="Century Schoolbook" w:hAnsi="Century Schoolbook"/>
          <w:i/>
          <w:iCs/>
        </w:rPr>
        <w:t>While They Were</w:t>
      </w:r>
      <w:r w:rsidRPr="00F23164" w:rsidR="0034016C">
        <w:rPr>
          <w:rFonts w:ascii="Century Schoolbook" w:hAnsi="Century Schoolbook"/>
          <w:i/>
          <w:iCs/>
        </w:rPr>
        <w:t xml:space="preserve"> Separat</w:t>
      </w:r>
      <w:r w:rsidRPr="00F23164" w:rsidR="000D657B">
        <w:rPr>
          <w:rFonts w:ascii="Century Schoolbook" w:hAnsi="Century Schoolbook"/>
          <w:i/>
          <w:iCs/>
        </w:rPr>
        <w:t>ed</w:t>
      </w:r>
      <w:r w:rsidRPr="00F23164" w:rsidR="0034016C">
        <w:rPr>
          <w:rFonts w:ascii="Century Schoolbook" w:hAnsi="Century Schoolbook"/>
          <w:i/>
          <w:iCs/>
        </w:rPr>
        <w:t xml:space="preserve"> </w:t>
      </w:r>
    </w:p>
    <w:p w:rsidR="00C70601" w:rsidRPr="00F23164" w:rsidP="00C70601" w14:paraId="1B3CF551" w14:textId="66F84579">
      <w:pPr>
        <w:pStyle w:val="Body"/>
        <w:rPr>
          <w:rFonts w:ascii="Century Schoolbook" w:hAnsi="Century Schoolbook"/>
        </w:rPr>
      </w:pPr>
      <w:r w:rsidRPr="00F23164">
        <w:rPr>
          <w:rFonts w:ascii="Century Schoolbook" w:hAnsi="Century Schoolbook"/>
        </w:rPr>
        <w:t>Jill claims the trial court erred by ordering her to reimburse Grant for occupying the marital residence during the seven months in which the parties were separated but still married (the separation period).  She contends the PMA required Grant to provide her with housing during that period.  As discussed below, we agree.</w:t>
      </w:r>
    </w:p>
    <w:p w:rsidR="00B3199E" w:rsidRPr="00F23164" w:rsidP="00B441B3" w14:paraId="27C9E42D" w14:textId="361C3B56">
      <w:pPr>
        <w:pStyle w:val="Body"/>
        <w:keepNext/>
        <w:ind w:firstLine="0"/>
        <w:outlineLvl w:val="2"/>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Background</w:t>
      </w:r>
    </w:p>
    <w:p w:rsidR="00BE7725" w:rsidRPr="00F23164" w:rsidP="00B24BB9" w14:paraId="3B5E70F4" w14:textId="30C0FAED">
      <w:pPr>
        <w:pStyle w:val="Body"/>
        <w:rPr>
          <w:rFonts w:ascii="Century Schoolbook" w:hAnsi="Century Schoolbook"/>
        </w:rPr>
      </w:pPr>
      <w:r w:rsidRPr="00F23164">
        <w:rPr>
          <w:rFonts w:ascii="Century Schoolbook" w:hAnsi="Century Schoolbook"/>
        </w:rPr>
        <w:t xml:space="preserve">When the parties separated in late December 2015, Grant moved out of the </w:t>
      </w:r>
      <w:r w:rsidRPr="00F23164" w:rsidR="008548BA">
        <w:rPr>
          <w:rFonts w:ascii="Century Schoolbook" w:hAnsi="Century Schoolbook"/>
        </w:rPr>
        <w:t>marital</w:t>
      </w:r>
      <w:r w:rsidRPr="00F23164">
        <w:rPr>
          <w:rFonts w:ascii="Century Schoolbook" w:hAnsi="Century Schoolbook"/>
        </w:rPr>
        <w:t xml:space="preserve"> home, which he solely owned.  Jill continued to reside at the home</w:t>
      </w:r>
      <w:r w:rsidRPr="00F23164" w:rsidR="008548BA">
        <w:rPr>
          <w:rFonts w:ascii="Century Schoolbook" w:hAnsi="Century Schoolbook"/>
        </w:rPr>
        <w:t xml:space="preserve"> through the </w:t>
      </w:r>
      <w:r w:rsidRPr="00F23164" w:rsidR="00B24BB9">
        <w:rPr>
          <w:rFonts w:ascii="Century Schoolbook" w:hAnsi="Century Schoolbook"/>
        </w:rPr>
        <w:t>separation period and for some time after the judgment of dissolution, entered in early August 2016</w:t>
      </w:r>
      <w:r w:rsidRPr="00F23164">
        <w:rPr>
          <w:rFonts w:ascii="Century Schoolbook" w:hAnsi="Century Schoolbook"/>
        </w:rPr>
        <w:t xml:space="preserve">.  </w:t>
      </w:r>
    </w:p>
    <w:p w:rsidR="00B3199E" w:rsidRPr="00F23164" w:rsidP="00B1720A" w14:paraId="4D844F32" w14:textId="2902997C">
      <w:pPr>
        <w:pStyle w:val="Body"/>
        <w:rPr>
          <w:rFonts w:ascii="Century Schoolbook" w:hAnsi="Century Schoolbook"/>
        </w:rPr>
      </w:pPr>
      <w:r w:rsidRPr="00F23164">
        <w:rPr>
          <w:rFonts w:ascii="Century Schoolbook" w:hAnsi="Century Schoolbook"/>
        </w:rPr>
        <w:t xml:space="preserve">Grant </w:t>
      </w:r>
      <w:r w:rsidRPr="00F23164" w:rsidR="00B1720A">
        <w:rPr>
          <w:rFonts w:ascii="Century Schoolbook" w:hAnsi="Century Schoolbook"/>
        </w:rPr>
        <w:t>claimed</w:t>
      </w:r>
      <w:r w:rsidRPr="00F23164">
        <w:rPr>
          <w:rFonts w:ascii="Century Schoolbook" w:hAnsi="Century Schoolbook"/>
        </w:rPr>
        <w:t xml:space="preserve"> Jill </w:t>
      </w:r>
      <w:r w:rsidRPr="00F23164" w:rsidR="00B1720A">
        <w:rPr>
          <w:rFonts w:ascii="Century Schoolbook" w:hAnsi="Century Schoolbook"/>
        </w:rPr>
        <w:t xml:space="preserve">must </w:t>
      </w:r>
      <w:r w:rsidRPr="00F23164">
        <w:rPr>
          <w:rFonts w:ascii="Century Schoolbook" w:hAnsi="Century Schoolbook"/>
        </w:rPr>
        <w:t xml:space="preserve">reimburse </w:t>
      </w:r>
      <w:r w:rsidRPr="00F23164" w:rsidR="00B1720A">
        <w:rPr>
          <w:rFonts w:ascii="Century Schoolbook" w:hAnsi="Century Schoolbook"/>
        </w:rPr>
        <w:t xml:space="preserve">him for </w:t>
      </w:r>
      <w:r w:rsidRPr="00F23164">
        <w:rPr>
          <w:rFonts w:ascii="Century Schoolbook" w:hAnsi="Century Schoolbook"/>
        </w:rPr>
        <w:t>her sole use of the residence</w:t>
      </w:r>
      <w:r w:rsidRPr="00F23164" w:rsidR="001773FB">
        <w:rPr>
          <w:rFonts w:ascii="Century Schoolbook" w:hAnsi="Century Schoolbook"/>
        </w:rPr>
        <w:t xml:space="preserve"> from the date of separation.  </w:t>
      </w:r>
      <w:r w:rsidRPr="00F23164" w:rsidR="00B1720A">
        <w:rPr>
          <w:rFonts w:ascii="Century Schoolbook" w:hAnsi="Century Schoolbook"/>
        </w:rPr>
        <w:t xml:space="preserve">Opposing this claim, </w:t>
      </w:r>
      <w:r w:rsidRPr="00F23164" w:rsidR="001773FB">
        <w:rPr>
          <w:rFonts w:ascii="Century Schoolbook" w:hAnsi="Century Schoolbook"/>
        </w:rPr>
        <w:t>Jill ask</w:t>
      </w:r>
      <w:r w:rsidRPr="00F23164" w:rsidR="00B1720A">
        <w:rPr>
          <w:rFonts w:ascii="Century Schoolbook" w:hAnsi="Century Schoolbook"/>
        </w:rPr>
        <w:t>ed</w:t>
      </w:r>
      <w:r w:rsidRPr="00F23164" w:rsidR="001773FB">
        <w:rPr>
          <w:rFonts w:ascii="Century Schoolbook" w:hAnsi="Century Schoolbook"/>
        </w:rPr>
        <w:t xml:space="preserve"> the court to exercise discretion to deny the requested relief because, inter alia, Grant had not informed her when he moved out that he expected her to pay him for her use of the home.  Ultimately, t</w:t>
      </w:r>
      <w:r w:rsidRPr="00F23164" w:rsidR="00B441B3">
        <w:rPr>
          <w:rFonts w:ascii="Century Schoolbook" w:hAnsi="Century Schoolbook"/>
        </w:rPr>
        <w:t xml:space="preserve">he court </w:t>
      </w:r>
      <w:r w:rsidRPr="00F23164" w:rsidR="00B1720A">
        <w:rPr>
          <w:rFonts w:ascii="Century Schoolbook" w:hAnsi="Century Schoolbook"/>
        </w:rPr>
        <w:t xml:space="preserve">accepted Grant’s claim and </w:t>
      </w:r>
      <w:r w:rsidRPr="00F23164" w:rsidR="00B441B3">
        <w:rPr>
          <w:rFonts w:ascii="Century Schoolbook" w:hAnsi="Century Schoolbook"/>
        </w:rPr>
        <w:t xml:space="preserve">ordered Jill to reimburse </w:t>
      </w:r>
      <w:r w:rsidRPr="00F23164" w:rsidR="00B1720A">
        <w:rPr>
          <w:rFonts w:ascii="Century Schoolbook" w:hAnsi="Century Schoolbook"/>
        </w:rPr>
        <w:t>him</w:t>
      </w:r>
      <w:r w:rsidRPr="00F23164" w:rsidR="001773FB">
        <w:rPr>
          <w:rFonts w:ascii="Century Schoolbook" w:hAnsi="Century Schoolbook"/>
        </w:rPr>
        <w:t xml:space="preserve"> for her exclusive occupancy from the time of separation. </w:t>
      </w:r>
    </w:p>
    <w:p w:rsidR="00B3199E" w:rsidRPr="00F23164" w:rsidP="001E3B79" w14:paraId="67DEFE90" w14:textId="77777777">
      <w:pPr>
        <w:pStyle w:val="Body"/>
        <w:keepNext/>
        <w:ind w:firstLine="0"/>
        <w:outlineLvl w:val="2"/>
        <w:rPr>
          <w:rFonts w:ascii="Century Schoolbook" w:hAnsi="Century Schoolbook"/>
          <w:i/>
          <w:iCs/>
        </w:rPr>
      </w:pPr>
      <w:r w:rsidRPr="00F23164">
        <w:rPr>
          <w:rFonts w:ascii="Century Schoolbook" w:hAnsi="Century Schoolbook"/>
        </w:rPr>
        <w:t xml:space="preserve">B.  </w:t>
      </w:r>
      <w:r w:rsidRPr="00F23164">
        <w:rPr>
          <w:rFonts w:ascii="Century Schoolbook" w:hAnsi="Century Schoolbook"/>
          <w:i/>
          <w:iCs/>
        </w:rPr>
        <w:t>Analysis</w:t>
      </w:r>
      <w:r w:rsidRPr="00F23164">
        <w:rPr>
          <w:rFonts w:ascii="Century Schoolbook" w:hAnsi="Century Schoolbook"/>
        </w:rPr>
        <w:t xml:space="preserve"> </w:t>
      </w:r>
    </w:p>
    <w:p w:rsidR="007A4661" w:rsidRPr="00F23164" w:rsidP="00C70601" w14:paraId="448FA2BF" w14:textId="63C6FA25">
      <w:pPr>
        <w:pStyle w:val="Body"/>
        <w:rPr>
          <w:rFonts w:ascii="Century Schoolbook" w:hAnsi="Century Schoolbook"/>
        </w:rPr>
      </w:pPr>
      <w:r w:rsidRPr="00F23164">
        <w:rPr>
          <w:rFonts w:ascii="Century Schoolbook" w:hAnsi="Century Schoolbook"/>
        </w:rPr>
        <w:t>The trial court erred by requiring Jill to reimburse Grant for occupying the marital residence during the separation period.</w:t>
      </w:r>
      <w:r>
        <w:rPr>
          <w:rStyle w:val="FootnoteReference"/>
          <w:rFonts w:ascii="Century Schoolbook" w:hAnsi="Century Schoolbook"/>
        </w:rPr>
        <w:footnoteReference w:id="26"/>
      </w:r>
      <w:r w:rsidRPr="00F23164">
        <w:rPr>
          <w:rFonts w:ascii="Century Schoolbook" w:hAnsi="Century Schoolbook"/>
        </w:rPr>
        <w:t xml:space="preserve">  The PMA required Grant to “provide for the reasonable support of the parties </w:t>
      </w:r>
      <w:r w:rsidRPr="00F23164">
        <w:rPr>
          <w:rFonts w:ascii="Century Schoolbook" w:hAnsi="Century Schoolbook"/>
          <w:i/>
          <w:iCs/>
        </w:rPr>
        <w:t>during their marriage</w:t>
      </w:r>
      <w:r w:rsidRPr="00F23164">
        <w:rPr>
          <w:rFonts w:ascii="Century Schoolbook" w:hAnsi="Century Schoolbook"/>
        </w:rPr>
        <w:t xml:space="preserve">” so that it “shall not be necessary for Jill to use any of her property for such purpose.” </w:t>
      </w:r>
      <w:r w:rsidRPr="00F23164" w:rsidR="00521E13">
        <w:rPr>
          <w:rFonts w:ascii="Century Schoolbook" w:hAnsi="Century Schoolbook"/>
        </w:rPr>
        <w:t xml:space="preserve"> (Italics added.)  It is undisputed Grant’s reasonable</w:t>
      </w:r>
      <w:r w:rsidRPr="00F23164" w:rsidR="00B1720A">
        <w:rPr>
          <w:rFonts w:ascii="Century Schoolbook" w:hAnsi="Century Schoolbook"/>
        </w:rPr>
        <w:t>-</w:t>
      </w:r>
      <w:r w:rsidRPr="00F23164" w:rsidR="00521E13">
        <w:rPr>
          <w:rFonts w:ascii="Century Schoolbook" w:hAnsi="Century Schoolbook"/>
        </w:rPr>
        <w:t>support obligation included the duty to provide Jill with housing.  Because the parties were still married during the separation period, this housing requirement continued in force during this period, meaning the court should not have ordered Jill to pay Grant for residing in the marital home.</w:t>
      </w:r>
      <w:r>
        <w:rPr>
          <w:rStyle w:val="FootnoteReference"/>
          <w:rFonts w:ascii="Century Schoolbook" w:hAnsi="Century Schoolbook"/>
        </w:rPr>
        <w:footnoteReference w:id="27"/>
      </w:r>
      <w:r w:rsidRPr="00F23164" w:rsidR="00521E13">
        <w:rPr>
          <w:rFonts w:ascii="Century Schoolbook" w:hAnsi="Century Schoolbook"/>
        </w:rPr>
        <w:t xml:space="preserve"> </w:t>
      </w:r>
    </w:p>
    <w:p w:rsidR="002C4FE1" w:rsidRPr="00F23164" w:rsidP="00AF7A5E" w14:paraId="4169D956" w14:textId="63773DF2">
      <w:pPr>
        <w:pStyle w:val="Body"/>
        <w:rPr>
          <w:rFonts w:ascii="Century Schoolbook" w:hAnsi="Century Schoolbook"/>
        </w:rPr>
      </w:pPr>
      <w:r w:rsidRPr="00F23164">
        <w:rPr>
          <w:rFonts w:ascii="Century Schoolbook" w:hAnsi="Century Schoolbook"/>
        </w:rPr>
        <w:t xml:space="preserve">Grant argues the phrase “during their marriage” in the PMA is ordinarily understood to mean “while living together as spouses.”  </w:t>
      </w:r>
      <w:r w:rsidRPr="00F23164" w:rsidR="00C46A7D">
        <w:rPr>
          <w:rFonts w:ascii="Century Schoolbook" w:hAnsi="Century Schoolbook"/>
        </w:rPr>
        <w:t xml:space="preserve">We are unpersuaded.  </w:t>
      </w:r>
    </w:p>
    <w:p w:rsidR="00C200C9" w:rsidRPr="00F23164" w:rsidP="005C00DA" w14:paraId="61CF82A7" w14:textId="70906B51">
      <w:pPr>
        <w:pStyle w:val="Body"/>
        <w:rPr>
          <w:rFonts w:ascii="Century Schoolbook" w:hAnsi="Century Schoolbook"/>
        </w:rPr>
      </w:pPr>
      <w:r w:rsidRPr="00F23164">
        <w:rPr>
          <w:rFonts w:ascii="Century Schoolbook" w:hAnsi="Century Schoolbook"/>
        </w:rPr>
        <w:t>California law defines when a marriage ends</w:t>
      </w:r>
      <w:r w:rsidRPr="00F23164" w:rsidR="00B1720A">
        <w:rPr>
          <w:rFonts w:ascii="Century Schoolbook" w:hAnsi="Century Schoolbook"/>
        </w:rPr>
        <w:t>:</w:t>
      </w:r>
      <w:r w:rsidRPr="00F23164">
        <w:rPr>
          <w:rFonts w:ascii="Century Schoolbook" w:hAnsi="Century Schoolbook"/>
        </w:rPr>
        <w:t xml:space="preserve">  “Marriage is dissolved only by one of the following:  [¶] (a) The death of one of the parties.  [¶] (b) A judgment of dissolution of marriage.  [¶] (c) A judgment of nullity of marriage.”  (§ 310.)  </w:t>
      </w:r>
      <w:r w:rsidRPr="00F23164" w:rsidR="00AF7A5E">
        <w:rPr>
          <w:rFonts w:ascii="Century Schoolbook" w:hAnsi="Century Schoolbook"/>
        </w:rPr>
        <w:t>C</w:t>
      </w:r>
      <w:r w:rsidRPr="00F23164">
        <w:rPr>
          <w:rFonts w:ascii="Century Schoolbook" w:hAnsi="Century Schoolbook"/>
        </w:rPr>
        <w:t xml:space="preserve">ommon parlance, too, </w:t>
      </w:r>
      <w:r w:rsidRPr="00F23164" w:rsidR="00347606">
        <w:rPr>
          <w:rFonts w:ascii="Century Schoolbook" w:hAnsi="Century Schoolbook"/>
        </w:rPr>
        <w:t>distinguish</w:t>
      </w:r>
      <w:r w:rsidRPr="00F23164" w:rsidR="00AF7A5E">
        <w:rPr>
          <w:rFonts w:ascii="Century Schoolbook" w:hAnsi="Century Schoolbook"/>
        </w:rPr>
        <w:t>es</w:t>
      </w:r>
      <w:r w:rsidRPr="00F23164" w:rsidR="00347606">
        <w:rPr>
          <w:rFonts w:ascii="Century Schoolbook" w:hAnsi="Century Schoolbook"/>
        </w:rPr>
        <w:t xml:space="preserve"> between being </w:t>
      </w:r>
      <w:r w:rsidRPr="00F23164" w:rsidR="00AF7A5E">
        <w:rPr>
          <w:rFonts w:ascii="Century Schoolbook" w:hAnsi="Century Schoolbook"/>
        </w:rPr>
        <w:t xml:space="preserve">“divorced” or </w:t>
      </w:r>
      <w:r w:rsidRPr="00F23164" w:rsidR="00347606">
        <w:rPr>
          <w:rFonts w:ascii="Century Schoolbook" w:hAnsi="Century Schoolbook"/>
        </w:rPr>
        <w:t>“unmarried”</w:t>
      </w:r>
      <w:r w:rsidRPr="00F23164" w:rsidR="00AF7A5E">
        <w:rPr>
          <w:rFonts w:ascii="Century Schoolbook" w:hAnsi="Century Schoolbook"/>
        </w:rPr>
        <w:t xml:space="preserve"> and being merely “separated.”  In the PMA, the parties selected the duration of the “marriage</w:t>
      </w:r>
      <w:r w:rsidRPr="00F23164" w:rsidR="005C00DA">
        <w:rPr>
          <w:rFonts w:ascii="Century Schoolbook" w:hAnsi="Century Schoolbook"/>
        </w:rPr>
        <w:t>,</w:t>
      </w:r>
      <w:r w:rsidRPr="00F23164" w:rsidR="00AF7A5E">
        <w:rPr>
          <w:rFonts w:ascii="Century Schoolbook" w:hAnsi="Century Schoolbook"/>
        </w:rPr>
        <w:t>”</w:t>
      </w:r>
      <w:r w:rsidRPr="00F23164" w:rsidR="005C00DA">
        <w:rPr>
          <w:rFonts w:ascii="Century Schoolbook" w:hAnsi="Century Schoolbook"/>
        </w:rPr>
        <w:t xml:space="preserve"> rather than their cohabitation as spouses, </w:t>
      </w:r>
      <w:r w:rsidRPr="00F23164" w:rsidR="00AF7A5E">
        <w:rPr>
          <w:rFonts w:ascii="Century Schoolbook" w:hAnsi="Century Schoolbook"/>
        </w:rPr>
        <w:t xml:space="preserve">as the </w:t>
      </w:r>
      <w:r w:rsidRPr="00F23164" w:rsidR="005C00DA">
        <w:rPr>
          <w:rFonts w:ascii="Century Schoolbook" w:hAnsi="Century Schoolbook"/>
        </w:rPr>
        <w:t xml:space="preserve">basis for Grant’s support obligations. </w:t>
      </w:r>
      <w:r w:rsidRPr="00F23164" w:rsidR="00B60E2F">
        <w:rPr>
          <w:rFonts w:ascii="Century Schoolbook" w:hAnsi="Century Schoolbook"/>
        </w:rPr>
        <w:t xml:space="preserve"> </w:t>
      </w:r>
    </w:p>
    <w:p w:rsidR="00AF7A5E" w:rsidRPr="00F23164" w:rsidP="000638CA" w14:paraId="5497C146" w14:textId="0C628757">
      <w:pPr>
        <w:pStyle w:val="Body"/>
        <w:rPr>
          <w:rFonts w:ascii="Century Schoolbook" w:hAnsi="Century Schoolbook"/>
        </w:rPr>
      </w:pPr>
      <w:r w:rsidRPr="00F23164">
        <w:rPr>
          <w:rFonts w:ascii="Century Schoolbook" w:hAnsi="Century Schoolbook"/>
        </w:rPr>
        <w:t xml:space="preserve">This choice made practical sense.  </w:t>
      </w:r>
      <w:r w:rsidRPr="00F23164" w:rsidR="00C200C9">
        <w:rPr>
          <w:rFonts w:ascii="Century Schoolbook" w:hAnsi="Century Schoolbook"/>
        </w:rPr>
        <w:t>Basing support obligations on cohabitation could ra</w:t>
      </w:r>
      <w:r w:rsidRPr="00F23164" w:rsidR="00170B2C">
        <w:rPr>
          <w:rFonts w:ascii="Century Schoolbook" w:hAnsi="Century Schoolbook"/>
        </w:rPr>
        <w:t>i</w:t>
      </w:r>
      <w:r w:rsidRPr="00F23164" w:rsidR="00C200C9">
        <w:rPr>
          <w:rFonts w:ascii="Century Schoolbook" w:hAnsi="Century Schoolbook"/>
        </w:rPr>
        <w:t>se questions about the precise date on which parties ceased cohabitating.  Moreover, i</w:t>
      </w:r>
      <w:r w:rsidRPr="00F23164">
        <w:rPr>
          <w:rFonts w:ascii="Century Schoolbook" w:hAnsi="Century Schoolbook"/>
        </w:rPr>
        <w:t xml:space="preserve">t is not uncommon for married couples to </w:t>
      </w:r>
      <w:r w:rsidRPr="00F23164" w:rsidR="00BD5A6B">
        <w:rPr>
          <w:rFonts w:ascii="Century Schoolbook" w:hAnsi="Century Schoolbook"/>
        </w:rPr>
        <w:t xml:space="preserve">physically </w:t>
      </w:r>
      <w:r w:rsidRPr="00F23164" w:rsidR="00C56EA7">
        <w:rPr>
          <w:rFonts w:ascii="Century Schoolbook" w:hAnsi="Century Schoolbook"/>
        </w:rPr>
        <w:t xml:space="preserve">separate, only to later resume their marital relations.  </w:t>
      </w:r>
      <w:r w:rsidRPr="00F23164" w:rsidR="00C200C9">
        <w:rPr>
          <w:rFonts w:ascii="Century Schoolbook" w:hAnsi="Century Schoolbook"/>
        </w:rPr>
        <w:t xml:space="preserve">In that scenario, basing support obligations on cohabitation could raise questions about retroactive application.  </w:t>
      </w:r>
      <w:r w:rsidRPr="00F23164" w:rsidR="000638CA">
        <w:rPr>
          <w:rFonts w:ascii="Century Schoolbook" w:hAnsi="Century Schoolbook"/>
        </w:rPr>
        <w:t>The parties’ reference to the duration of the marriage provided a bright</w:t>
      </w:r>
      <w:r w:rsidRPr="00F23164" w:rsidR="00FD1E99">
        <w:rPr>
          <w:rFonts w:ascii="Century Schoolbook" w:hAnsi="Century Schoolbook"/>
        </w:rPr>
        <w:t>-</w:t>
      </w:r>
      <w:r w:rsidRPr="00F23164" w:rsidR="000638CA">
        <w:rPr>
          <w:rFonts w:ascii="Century Schoolbook" w:hAnsi="Century Schoolbook"/>
        </w:rPr>
        <w:t>line rule and avoided these questions.</w:t>
      </w:r>
    </w:p>
    <w:p w:rsidR="00B60E2F" w:rsidRPr="00F23164" w:rsidP="00B60E2F" w14:paraId="3FDE2658" w14:textId="6F71ECAC">
      <w:pPr>
        <w:pStyle w:val="Body"/>
        <w:rPr>
          <w:rFonts w:ascii="Century Schoolbook" w:hAnsi="Century Schoolbook"/>
        </w:rPr>
      </w:pPr>
      <w:r w:rsidRPr="00F23164">
        <w:rPr>
          <w:rFonts w:ascii="Century Schoolbook" w:hAnsi="Century Schoolbook"/>
        </w:rPr>
        <w:t xml:space="preserve">Grant cites </w:t>
      </w:r>
      <w:r w:rsidRPr="00F23164" w:rsidR="00AF7A5E">
        <w:rPr>
          <w:rFonts w:ascii="Century Schoolbook" w:hAnsi="Century Schoolbook"/>
        </w:rPr>
        <w:t>California law’s definition of the date of separation</w:t>
      </w:r>
      <w:r w:rsidRPr="00F23164">
        <w:rPr>
          <w:rFonts w:ascii="Century Schoolbook" w:hAnsi="Century Schoolbook"/>
        </w:rPr>
        <w:t>:</w:t>
      </w:r>
      <w:r w:rsidRPr="00F23164" w:rsidR="00AF7A5E">
        <w:rPr>
          <w:rFonts w:ascii="Century Schoolbook" w:hAnsi="Century Schoolbook"/>
        </w:rPr>
        <w:t xml:space="preserve"> </w:t>
      </w:r>
      <w:r w:rsidRPr="00F23164">
        <w:rPr>
          <w:rFonts w:ascii="Century Schoolbook" w:hAnsi="Century Schoolbook"/>
        </w:rPr>
        <w:t xml:space="preserve"> </w:t>
      </w:r>
      <w:r w:rsidRPr="00F23164" w:rsidR="00AF7A5E">
        <w:rPr>
          <w:rFonts w:ascii="Century Schoolbook" w:hAnsi="Century Schoolbook"/>
        </w:rPr>
        <w:t>“the date that a complete and final break in the marital relationship has occurred,</w:t>
      </w:r>
      <w:r w:rsidRPr="00F23164">
        <w:rPr>
          <w:rFonts w:ascii="Century Schoolbook" w:hAnsi="Century Schoolbook"/>
        </w:rPr>
        <w:t>”</w:t>
      </w:r>
      <w:r w:rsidRPr="00F23164" w:rsidR="00AF7A5E">
        <w:rPr>
          <w:rFonts w:ascii="Century Schoolbook" w:hAnsi="Century Schoolbook"/>
        </w:rPr>
        <w:t xml:space="preserve"> evidenced by</w:t>
      </w:r>
      <w:r w:rsidRPr="00F23164">
        <w:rPr>
          <w:rFonts w:ascii="Century Schoolbook" w:hAnsi="Century Schoolbook"/>
        </w:rPr>
        <w:t xml:space="preserve"> a spouse’s expression of “</w:t>
      </w:r>
      <w:r w:rsidRPr="00F23164" w:rsidR="00AF7A5E">
        <w:rPr>
          <w:rFonts w:ascii="Century Schoolbook" w:hAnsi="Century Schoolbook"/>
        </w:rPr>
        <w:t>intent to end the marriage</w:t>
      </w:r>
      <w:r w:rsidRPr="00F23164">
        <w:rPr>
          <w:rFonts w:ascii="Century Schoolbook" w:hAnsi="Century Schoolbook"/>
        </w:rPr>
        <w:t>” and</w:t>
      </w:r>
      <w:r w:rsidRPr="00F23164" w:rsidR="00AF7A5E">
        <w:rPr>
          <w:rFonts w:ascii="Century Schoolbook" w:hAnsi="Century Schoolbook"/>
        </w:rPr>
        <w:t xml:space="preserve"> conduct consistent with </w:t>
      </w:r>
      <w:r w:rsidRPr="00F23164">
        <w:rPr>
          <w:rFonts w:ascii="Century Schoolbook" w:hAnsi="Century Schoolbook"/>
        </w:rPr>
        <w:t>that</w:t>
      </w:r>
      <w:r w:rsidRPr="00F23164" w:rsidR="00AF7A5E">
        <w:rPr>
          <w:rFonts w:ascii="Century Schoolbook" w:hAnsi="Century Schoolbook"/>
        </w:rPr>
        <w:t xml:space="preserve"> intent.  (§ 70, subd. (a).)  </w:t>
      </w:r>
      <w:r w:rsidRPr="00F23164">
        <w:rPr>
          <w:rFonts w:ascii="Century Schoolbook" w:hAnsi="Century Schoolbook"/>
        </w:rPr>
        <w:t>This definition does not support his position because it concerns the complete and final break in the mar</w:t>
      </w:r>
      <w:r w:rsidRPr="00F23164" w:rsidR="006A41BC">
        <w:rPr>
          <w:rFonts w:ascii="Century Schoolbook" w:hAnsi="Century Schoolbook"/>
        </w:rPr>
        <w:t>i</w:t>
      </w:r>
      <w:r w:rsidRPr="00F23164">
        <w:rPr>
          <w:rFonts w:ascii="Century Schoolbook" w:hAnsi="Century Schoolbook"/>
        </w:rPr>
        <w:t xml:space="preserve">tal </w:t>
      </w:r>
      <w:r w:rsidRPr="00F23164">
        <w:rPr>
          <w:rFonts w:ascii="Century Schoolbook" w:hAnsi="Century Schoolbook"/>
          <w:i/>
          <w:iCs/>
        </w:rPr>
        <w:t>relationship</w:t>
      </w:r>
      <w:r w:rsidRPr="00F23164">
        <w:rPr>
          <w:rFonts w:ascii="Century Schoolbook" w:hAnsi="Century Schoolbook"/>
        </w:rPr>
        <w:t xml:space="preserve">, rather than the </w:t>
      </w:r>
      <w:r w:rsidRPr="00F23164">
        <w:rPr>
          <w:rFonts w:ascii="Century Schoolbook" w:hAnsi="Century Schoolbook"/>
          <w:i/>
          <w:iCs/>
        </w:rPr>
        <w:t>marriage</w:t>
      </w:r>
      <w:r w:rsidRPr="00F23164">
        <w:rPr>
          <w:rFonts w:ascii="Century Schoolbook" w:hAnsi="Century Schoolbook"/>
        </w:rPr>
        <w:t>.  (</w:t>
      </w:r>
      <w:r w:rsidRPr="00F23164">
        <w:rPr>
          <w:rFonts w:ascii="Century Schoolbook" w:hAnsi="Century Schoolbook"/>
          <w:i/>
          <w:iCs/>
        </w:rPr>
        <w:t>Ibid.</w:t>
      </w:r>
      <w:r w:rsidRPr="00F23164">
        <w:rPr>
          <w:rFonts w:ascii="Century Schoolbook" w:hAnsi="Century Schoolbook"/>
        </w:rPr>
        <w:t>)  Moreover, under this definition, the date of separation depends on a spouse’s current “intent” to end the marriage, highlighting that the marriage is still in force at that time.  (</w:t>
      </w:r>
      <w:r w:rsidRPr="00F23164">
        <w:rPr>
          <w:rFonts w:ascii="Century Schoolbook" w:hAnsi="Century Schoolbook"/>
          <w:i/>
          <w:iCs/>
        </w:rPr>
        <w:t>Ibid.</w:t>
      </w:r>
      <w:r w:rsidRPr="00F23164">
        <w:rPr>
          <w:rFonts w:ascii="Century Schoolbook" w:hAnsi="Century Schoolbook"/>
        </w:rPr>
        <w:t xml:space="preserve">)  </w:t>
      </w:r>
      <w:r w:rsidRPr="00F23164" w:rsidR="000638CA">
        <w:rPr>
          <w:rFonts w:ascii="Century Schoolbook" w:hAnsi="Century Schoolbook"/>
        </w:rPr>
        <w:t xml:space="preserve">Because the parties were married during the separation period, Grant’s support obligation remained in force, and the trial court erred </w:t>
      </w:r>
      <w:r w:rsidRPr="00F23164" w:rsidR="000F0E19">
        <w:rPr>
          <w:rFonts w:ascii="Century Schoolbook" w:hAnsi="Century Schoolbook"/>
        </w:rPr>
        <w:t>by</w:t>
      </w:r>
      <w:r w:rsidRPr="00F23164" w:rsidR="000638CA">
        <w:rPr>
          <w:rFonts w:ascii="Century Schoolbook" w:hAnsi="Century Schoolbook"/>
        </w:rPr>
        <w:t xml:space="preserve"> requiring her to reimburse him for occupying the family residence during that time. </w:t>
      </w:r>
    </w:p>
    <w:p w:rsidR="00E273A6" w:rsidRPr="00F23164" w:rsidP="00DB463D" w14:paraId="13C3B130" w14:textId="2E280D8D">
      <w:pPr>
        <w:pStyle w:val="Body"/>
        <w:ind w:firstLine="0"/>
        <w:outlineLvl w:val="1"/>
        <w:rPr>
          <w:rFonts w:ascii="Century Schoolbook" w:hAnsi="Century Schoolbook"/>
          <w:i/>
          <w:iCs/>
        </w:rPr>
      </w:pPr>
      <w:r w:rsidRPr="00F23164">
        <w:rPr>
          <w:rFonts w:ascii="Century Schoolbook" w:hAnsi="Century Schoolbook"/>
        </w:rPr>
        <w:t xml:space="preserve">V.  </w:t>
      </w:r>
      <w:r w:rsidRPr="00F23164" w:rsidR="00DB463D">
        <w:rPr>
          <w:rFonts w:ascii="Century Schoolbook" w:hAnsi="Century Schoolbook"/>
          <w:i/>
          <w:iCs/>
        </w:rPr>
        <w:t>Attorney Fees and Costs</w:t>
      </w:r>
      <w:r w:rsidRPr="00F23164">
        <w:rPr>
          <w:rFonts w:ascii="Century Schoolbook" w:hAnsi="Century Schoolbook"/>
          <w:i/>
          <w:iCs/>
          <w:highlight w:val="yellow"/>
        </w:rPr>
        <w:t xml:space="preserve"> </w:t>
      </w:r>
    </w:p>
    <w:p w:rsidR="004F715E" w:rsidRPr="00F23164" w:rsidP="004F715E" w14:paraId="334DFD12" w14:textId="66D70822">
      <w:pPr>
        <w:pStyle w:val="Body"/>
        <w:rPr>
          <w:rFonts w:ascii="Century Schoolbook" w:hAnsi="Century Schoolbook"/>
        </w:rPr>
      </w:pPr>
      <w:r w:rsidRPr="00F23164">
        <w:rPr>
          <w:rFonts w:ascii="Century Schoolbook" w:hAnsi="Century Schoolbook"/>
        </w:rPr>
        <w:t>Jill challenges the trial court’s award of contractual attorney fees to Grant, claim</w:t>
      </w:r>
      <w:r w:rsidRPr="00F23164" w:rsidR="00BD5A6B">
        <w:rPr>
          <w:rFonts w:ascii="Century Schoolbook" w:hAnsi="Century Schoolbook"/>
        </w:rPr>
        <w:t>ing</w:t>
      </w:r>
      <w:r w:rsidRPr="00F23164">
        <w:rPr>
          <w:rFonts w:ascii="Century Schoolbook" w:hAnsi="Century Schoolbook"/>
        </w:rPr>
        <w:t xml:space="preserve"> the court erred by finding that Grant was the prevailing party on the PMA.  She also challenges the amount of its award of fees to her under section 2030, contending the court erred by limiting the award based on the merits of her claims. </w:t>
      </w:r>
    </w:p>
    <w:p w:rsidR="00DB463D" w:rsidRPr="00F23164" w:rsidP="004F715E" w14:paraId="4DA937D8" w14:textId="5D560537">
      <w:pPr>
        <w:pStyle w:val="Body"/>
        <w:rPr>
          <w:rFonts w:ascii="Century Schoolbook" w:hAnsi="Century Schoolbook"/>
          <w:highlight w:val="red"/>
        </w:rPr>
      </w:pPr>
      <w:r w:rsidRPr="00F23164">
        <w:rPr>
          <w:rFonts w:ascii="Century Schoolbook" w:hAnsi="Century Schoolbook"/>
        </w:rPr>
        <w:t xml:space="preserve">As discussed below, the </w:t>
      </w:r>
      <w:r w:rsidRPr="00F23164" w:rsidR="004F715E">
        <w:rPr>
          <w:rFonts w:ascii="Century Schoolbook" w:hAnsi="Century Schoolbook"/>
        </w:rPr>
        <w:t xml:space="preserve">trial </w:t>
      </w:r>
      <w:r w:rsidRPr="00F23164">
        <w:rPr>
          <w:rFonts w:ascii="Century Schoolbook" w:hAnsi="Century Schoolbook"/>
        </w:rPr>
        <w:t xml:space="preserve">court must reconsider </w:t>
      </w:r>
      <w:r w:rsidRPr="00F23164" w:rsidR="004F715E">
        <w:rPr>
          <w:rFonts w:ascii="Century Schoolbook" w:hAnsi="Century Schoolbook"/>
        </w:rPr>
        <w:t>the issue of contractual attorney fees</w:t>
      </w:r>
      <w:r w:rsidRPr="00F23164">
        <w:rPr>
          <w:rFonts w:ascii="Century Schoolbook" w:hAnsi="Century Schoolbook"/>
        </w:rPr>
        <w:t xml:space="preserve"> in light of </w:t>
      </w:r>
      <w:r w:rsidRPr="00F23164" w:rsidR="004F715E">
        <w:rPr>
          <w:rFonts w:ascii="Century Schoolbook" w:hAnsi="Century Schoolbook"/>
        </w:rPr>
        <w:t xml:space="preserve">the </w:t>
      </w:r>
      <w:r w:rsidRPr="00F23164" w:rsidR="00BD5A6B">
        <w:rPr>
          <w:rFonts w:ascii="Century Schoolbook" w:hAnsi="Century Schoolbook"/>
        </w:rPr>
        <w:t>ultimate</w:t>
      </w:r>
      <w:r w:rsidRPr="00F23164" w:rsidR="004F715E">
        <w:rPr>
          <w:rFonts w:ascii="Century Schoolbook" w:hAnsi="Century Schoolbook"/>
        </w:rPr>
        <w:t xml:space="preserve"> </w:t>
      </w:r>
      <w:r w:rsidRPr="00F23164">
        <w:rPr>
          <w:rFonts w:ascii="Century Schoolbook" w:hAnsi="Century Schoolbook"/>
        </w:rPr>
        <w:t xml:space="preserve">judgment on remand.  </w:t>
      </w:r>
      <w:r w:rsidRPr="00F23164" w:rsidR="004F715E">
        <w:rPr>
          <w:rFonts w:ascii="Century Schoolbook" w:hAnsi="Century Schoolbook"/>
        </w:rPr>
        <w:t xml:space="preserve">As for fees under section 2030, the court did not abuse its discretion </w:t>
      </w:r>
      <w:r w:rsidRPr="00F23164" w:rsidR="000F0E19">
        <w:rPr>
          <w:rFonts w:ascii="Century Schoolbook" w:hAnsi="Century Schoolbook"/>
        </w:rPr>
        <w:t>by</w:t>
      </w:r>
      <w:r w:rsidRPr="00F23164">
        <w:rPr>
          <w:rFonts w:ascii="Century Schoolbook" w:hAnsi="Century Schoolbook"/>
        </w:rPr>
        <w:t xml:space="preserve"> withhold</w:t>
      </w:r>
      <w:r w:rsidRPr="00F23164" w:rsidR="004F715E">
        <w:rPr>
          <w:rFonts w:ascii="Century Schoolbook" w:hAnsi="Century Schoolbook"/>
        </w:rPr>
        <w:t>ing</w:t>
      </w:r>
      <w:r w:rsidRPr="00F23164">
        <w:rPr>
          <w:rFonts w:ascii="Century Schoolbook" w:hAnsi="Century Schoolbook"/>
        </w:rPr>
        <w:t xml:space="preserve"> fees for claims it concluded were baseless and for </w:t>
      </w:r>
      <w:r w:rsidRPr="00F23164" w:rsidR="00BD5A6B">
        <w:rPr>
          <w:rFonts w:ascii="Century Schoolbook" w:hAnsi="Century Schoolbook"/>
        </w:rPr>
        <w:t xml:space="preserve">attorney </w:t>
      </w:r>
      <w:r w:rsidRPr="00F23164">
        <w:rPr>
          <w:rFonts w:ascii="Century Schoolbook" w:hAnsi="Century Schoolbook"/>
        </w:rPr>
        <w:t xml:space="preserve">services it found not reasonably necessary. </w:t>
      </w:r>
    </w:p>
    <w:p w:rsidR="00DB463D" w:rsidRPr="00F23164" w:rsidP="00B441B3" w14:paraId="735EFF99" w14:textId="529017F3">
      <w:pPr>
        <w:pStyle w:val="Body"/>
        <w:keepNext/>
        <w:ind w:firstLine="0"/>
        <w:outlineLvl w:val="2"/>
        <w:rPr>
          <w:rFonts w:ascii="Century Schoolbook" w:hAnsi="Century Schoolbook"/>
          <w:i/>
          <w:iCs/>
        </w:rPr>
      </w:pPr>
      <w:r w:rsidRPr="00F23164">
        <w:rPr>
          <w:rFonts w:ascii="Century Schoolbook" w:hAnsi="Century Schoolbook"/>
        </w:rPr>
        <w:t xml:space="preserve">A.  </w:t>
      </w:r>
      <w:r w:rsidRPr="00F23164">
        <w:rPr>
          <w:rFonts w:ascii="Century Schoolbook" w:hAnsi="Century Schoolbook"/>
          <w:i/>
          <w:iCs/>
        </w:rPr>
        <w:t>Background</w:t>
      </w:r>
    </w:p>
    <w:p w:rsidR="00BE03CA" w:rsidRPr="00F23164" w:rsidP="00327CB2" w14:paraId="7FDD607E" w14:textId="44F11272">
      <w:pPr>
        <w:pStyle w:val="Body"/>
        <w:rPr>
          <w:rFonts w:ascii="Century Schoolbook" w:hAnsi="Century Schoolbook"/>
        </w:rPr>
      </w:pPr>
      <w:r w:rsidRPr="00F23164">
        <w:rPr>
          <w:rFonts w:ascii="Century Schoolbook" w:hAnsi="Century Schoolbook"/>
        </w:rPr>
        <w:t>Following the judgment, the trial court considered the parties’ respective requests for attorney fees and costs.  Each</w:t>
      </w:r>
      <w:r w:rsidRPr="00F23164" w:rsidR="00C5257C">
        <w:rPr>
          <w:rFonts w:ascii="Century Schoolbook" w:hAnsi="Century Schoolbook"/>
        </w:rPr>
        <w:t xml:space="preserve"> part</w:t>
      </w:r>
      <w:r w:rsidRPr="00F23164">
        <w:rPr>
          <w:rFonts w:ascii="Century Schoolbook" w:hAnsi="Century Schoolbook"/>
        </w:rPr>
        <w:t>y sought contractual fees as a prevailing party under the PMA</w:t>
      </w:r>
      <w:r w:rsidRPr="00F23164" w:rsidR="00BD5A6B">
        <w:rPr>
          <w:rFonts w:ascii="Century Schoolbook" w:hAnsi="Century Schoolbook"/>
        </w:rPr>
        <w:t>’s attorney</w:t>
      </w:r>
      <w:r w:rsidRPr="00F23164" w:rsidR="00B73D55">
        <w:rPr>
          <w:rFonts w:ascii="Century Schoolbook" w:hAnsi="Century Schoolbook"/>
        </w:rPr>
        <w:t xml:space="preserve"> </w:t>
      </w:r>
      <w:r w:rsidRPr="00F23164" w:rsidR="00BD5A6B">
        <w:rPr>
          <w:rFonts w:ascii="Century Schoolbook" w:hAnsi="Century Schoolbook"/>
        </w:rPr>
        <w:t>fees provision</w:t>
      </w:r>
      <w:r w:rsidRPr="00F23164">
        <w:rPr>
          <w:rFonts w:ascii="Century Schoolbook" w:hAnsi="Century Schoolbook"/>
        </w:rPr>
        <w:t xml:space="preserve"> and Civil Code section 1717.</w:t>
      </w:r>
      <w:r>
        <w:rPr>
          <w:rStyle w:val="FootnoteReference"/>
          <w:rFonts w:ascii="Century Schoolbook" w:hAnsi="Century Schoolbook"/>
        </w:rPr>
        <w:footnoteReference w:id="28"/>
      </w:r>
      <w:r w:rsidRPr="00F23164">
        <w:rPr>
          <w:rFonts w:ascii="Century Schoolbook" w:hAnsi="Century Schoolbook"/>
        </w:rPr>
        <w:t xml:space="preserve"> </w:t>
      </w:r>
      <w:r w:rsidRPr="00F23164" w:rsidR="009F7C06">
        <w:rPr>
          <w:rFonts w:ascii="Century Schoolbook" w:hAnsi="Century Schoolbook"/>
        </w:rPr>
        <w:t xml:space="preserve"> The court </w:t>
      </w:r>
      <w:r w:rsidRPr="00F23164" w:rsidR="00C5257C">
        <w:rPr>
          <w:rFonts w:ascii="Century Schoolbook" w:hAnsi="Century Schoolbook"/>
        </w:rPr>
        <w:t>determined</w:t>
      </w:r>
      <w:r w:rsidRPr="00F23164" w:rsidR="009F7C06">
        <w:rPr>
          <w:rFonts w:ascii="Century Schoolbook" w:hAnsi="Century Schoolbook"/>
        </w:rPr>
        <w:t xml:space="preserve"> </w:t>
      </w:r>
      <w:r w:rsidRPr="00F23164" w:rsidR="00C5257C">
        <w:rPr>
          <w:rFonts w:ascii="Century Schoolbook" w:hAnsi="Century Schoolbook"/>
        </w:rPr>
        <w:t>that Grant was the</w:t>
      </w:r>
      <w:r w:rsidRPr="00F23164" w:rsidR="009F7C06">
        <w:rPr>
          <w:rFonts w:ascii="Century Schoolbook" w:hAnsi="Century Schoolbook"/>
        </w:rPr>
        <w:t xml:space="preserve"> prevailing party </w:t>
      </w:r>
      <w:r w:rsidRPr="00F23164">
        <w:rPr>
          <w:rFonts w:ascii="Century Schoolbook" w:hAnsi="Century Schoolbook"/>
        </w:rPr>
        <w:t>in defending the validity of the PMA</w:t>
      </w:r>
      <w:r w:rsidRPr="00F23164" w:rsidR="00C5257C">
        <w:rPr>
          <w:rFonts w:ascii="Century Schoolbook" w:hAnsi="Century Schoolbook"/>
        </w:rPr>
        <w:t xml:space="preserve">.  It rejected Jill’s contention that </w:t>
      </w:r>
      <w:r w:rsidRPr="00F23164">
        <w:rPr>
          <w:rFonts w:ascii="Century Schoolbook" w:hAnsi="Century Schoolbook"/>
        </w:rPr>
        <w:t xml:space="preserve">based on her partial success in </w:t>
      </w:r>
      <w:r w:rsidRPr="00F23164" w:rsidR="00FD1E99">
        <w:rPr>
          <w:rFonts w:ascii="Century Schoolbook" w:hAnsi="Century Schoolbook"/>
        </w:rPr>
        <w:t>the next stages of the litigation</w:t>
      </w:r>
      <w:r w:rsidRPr="00F23164">
        <w:rPr>
          <w:rFonts w:ascii="Century Schoolbook" w:hAnsi="Century Schoolbook"/>
        </w:rPr>
        <w:t xml:space="preserve">, </w:t>
      </w:r>
      <w:r w:rsidRPr="00F23164" w:rsidR="00FD1E99">
        <w:rPr>
          <w:rFonts w:ascii="Century Schoolbook" w:hAnsi="Century Schoolbook"/>
        </w:rPr>
        <w:t xml:space="preserve">either </w:t>
      </w:r>
      <w:r w:rsidRPr="00F23164" w:rsidR="00C5257C">
        <w:rPr>
          <w:rFonts w:ascii="Century Schoolbook" w:hAnsi="Century Schoolbook"/>
        </w:rPr>
        <w:t xml:space="preserve">she was </w:t>
      </w:r>
      <w:r w:rsidRPr="00F23164">
        <w:rPr>
          <w:rFonts w:ascii="Century Schoolbook" w:hAnsi="Century Schoolbook"/>
        </w:rPr>
        <w:t xml:space="preserve">entitled to fees as </w:t>
      </w:r>
      <w:r w:rsidRPr="00F23164" w:rsidR="00C5257C">
        <w:rPr>
          <w:rFonts w:ascii="Century Schoolbook" w:hAnsi="Century Schoolbook"/>
        </w:rPr>
        <w:t xml:space="preserve">the prevailing party </w:t>
      </w:r>
      <w:r w:rsidRPr="00F23164">
        <w:rPr>
          <w:rFonts w:ascii="Century Schoolbook" w:hAnsi="Century Schoolbook"/>
        </w:rPr>
        <w:t xml:space="preserve">in enforcing the PMA or no one was entitled to fees because both parties prevailed.  </w:t>
      </w:r>
      <w:r w:rsidRPr="00F23164" w:rsidR="00327CB2">
        <w:rPr>
          <w:rFonts w:ascii="Century Schoolbook" w:hAnsi="Century Schoolbook"/>
        </w:rPr>
        <w:t>T</w:t>
      </w:r>
      <w:r w:rsidRPr="00F23164">
        <w:rPr>
          <w:rFonts w:ascii="Century Schoolbook" w:hAnsi="Century Schoolbook"/>
        </w:rPr>
        <w:t>he court found that Jill’s successful fiduciary duty claims were not contractual claims for fee purposes</w:t>
      </w:r>
      <w:r w:rsidRPr="00F23164" w:rsidR="00327CB2">
        <w:rPr>
          <w:rFonts w:ascii="Century Schoolbook" w:hAnsi="Century Schoolbook"/>
        </w:rPr>
        <w:t>.  It also concluded that her other successful claim (the mortgage claim) was minor in relation to her primary litigation objection—enforcing the PMA’s reasonable-support requirements</w:t>
      </w:r>
      <w:r w:rsidRPr="00F23164">
        <w:rPr>
          <w:rFonts w:ascii="Century Schoolbook" w:hAnsi="Century Schoolbook"/>
        </w:rPr>
        <w:t xml:space="preserve">. </w:t>
      </w:r>
      <w:r w:rsidRPr="00F23164" w:rsidR="00327CB2">
        <w:rPr>
          <w:rFonts w:ascii="Century Schoolbook" w:hAnsi="Century Schoolbook"/>
        </w:rPr>
        <w:t xml:space="preserve"> The </w:t>
      </w:r>
      <w:r w:rsidRPr="00F23164" w:rsidR="00FD1E99">
        <w:rPr>
          <w:rFonts w:ascii="Century Schoolbook" w:hAnsi="Century Schoolbook"/>
        </w:rPr>
        <w:t xml:space="preserve">court </w:t>
      </w:r>
      <w:r w:rsidRPr="00F23164" w:rsidR="00327CB2">
        <w:rPr>
          <w:rFonts w:ascii="Century Schoolbook" w:hAnsi="Century Schoolbook"/>
        </w:rPr>
        <w:t xml:space="preserve">therefore awarded Grant over $261,000 in </w:t>
      </w:r>
      <w:r w:rsidRPr="00F23164" w:rsidR="00BD5A6B">
        <w:rPr>
          <w:rFonts w:ascii="Century Schoolbook" w:hAnsi="Century Schoolbook"/>
        </w:rPr>
        <w:t xml:space="preserve">contractual attorney </w:t>
      </w:r>
      <w:r w:rsidRPr="00F23164" w:rsidR="00327CB2">
        <w:rPr>
          <w:rFonts w:ascii="Century Schoolbook" w:hAnsi="Century Schoolbook"/>
        </w:rPr>
        <w:t xml:space="preserve">fees. </w:t>
      </w:r>
    </w:p>
    <w:p w:rsidR="00A8324D" w:rsidRPr="00F23164" w:rsidP="00DB0A54" w14:paraId="4970CE3A" w14:textId="0508C8E4">
      <w:pPr>
        <w:pStyle w:val="Body"/>
        <w:rPr>
          <w:rFonts w:ascii="Century Schoolbook" w:hAnsi="Century Schoolbook"/>
        </w:rPr>
      </w:pPr>
      <w:r w:rsidRPr="00F23164">
        <w:rPr>
          <w:rFonts w:ascii="Century Schoolbook" w:hAnsi="Century Schoolbook"/>
        </w:rPr>
        <w:t>Next, Jill sought at least $1.5 million in attorney fees and costs under section 2030.</w:t>
      </w:r>
      <w:r>
        <w:rPr>
          <w:rStyle w:val="FootnoteReference"/>
          <w:rFonts w:ascii="Century Schoolbook" w:hAnsi="Century Schoolbook"/>
        </w:rPr>
        <w:footnoteReference w:id="29"/>
      </w:r>
      <w:r w:rsidRPr="00F23164">
        <w:rPr>
          <w:rFonts w:ascii="Century Schoolbook" w:hAnsi="Century Schoolbook"/>
        </w:rPr>
        <w:t xml:space="preserve">  The trial court awarded her $890,000 in fees and costs under this provision, </w:t>
      </w:r>
      <w:r w:rsidRPr="00F23164" w:rsidR="003B0542">
        <w:rPr>
          <w:rFonts w:ascii="Century Schoolbook" w:hAnsi="Century Schoolbook"/>
        </w:rPr>
        <w:t xml:space="preserve">limiting the award based </w:t>
      </w:r>
      <w:r w:rsidRPr="00F23164">
        <w:rPr>
          <w:rFonts w:ascii="Century Schoolbook" w:hAnsi="Century Schoolbook"/>
        </w:rPr>
        <w:t xml:space="preserve">in part </w:t>
      </w:r>
      <w:r w:rsidRPr="00F23164" w:rsidR="003B0542">
        <w:rPr>
          <w:rFonts w:ascii="Century Schoolbook" w:hAnsi="Century Schoolbook"/>
        </w:rPr>
        <w:t>on</w:t>
      </w:r>
      <w:r w:rsidRPr="00F23164">
        <w:rPr>
          <w:rFonts w:ascii="Century Schoolbook" w:hAnsi="Century Schoolbook"/>
        </w:rPr>
        <w:t xml:space="preserve"> “the enormous costs [Jill incurred] in attempting to achieve a largely unobtainable result.”  </w:t>
      </w:r>
      <w:r w:rsidRPr="00F23164" w:rsidR="00DC694E">
        <w:rPr>
          <w:rFonts w:ascii="Century Schoolbook" w:hAnsi="Century Schoolbook"/>
        </w:rPr>
        <w:t xml:space="preserve">It stated that Jill tasked her counsel with “achieving the unachievable” and found that most of the theories presented on the merits of her claims were “not viable.”  In this context, the court noted Jill’s challenges to the PMA’s validity, her claim that the PMA required Grant to fund her retirement needs, and other claims relating to Grant’s separate property.  </w:t>
      </w:r>
      <w:r w:rsidRPr="00F23164" w:rsidR="00DB0A54">
        <w:rPr>
          <w:rFonts w:ascii="Century Schoolbook" w:hAnsi="Century Schoolbook"/>
        </w:rPr>
        <w:t xml:space="preserve">It further observed that due in part to a request by Jill, </w:t>
      </w:r>
      <w:r w:rsidRPr="00F23164">
        <w:rPr>
          <w:rFonts w:ascii="Century Schoolbook" w:hAnsi="Century Schoolbook"/>
        </w:rPr>
        <w:t xml:space="preserve">there were as many as four attorneys at </w:t>
      </w:r>
      <w:r w:rsidRPr="00F23164" w:rsidR="00DB0A54">
        <w:rPr>
          <w:rFonts w:ascii="Century Schoolbook" w:hAnsi="Century Schoolbook"/>
        </w:rPr>
        <w:t xml:space="preserve">her </w:t>
      </w:r>
      <w:r w:rsidRPr="00F23164">
        <w:rPr>
          <w:rFonts w:ascii="Century Schoolbook" w:hAnsi="Century Schoolbook"/>
        </w:rPr>
        <w:t>table</w:t>
      </w:r>
      <w:r w:rsidRPr="00F23164" w:rsidR="00DB0A54">
        <w:rPr>
          <w:rFonts w:ascii="Century Schoolbook" w:hAnsi="Century Schoolbook"/>
        </w:rPr>
        <w:t xml:space="preserve"> during trial</w:t>
      </w:r>
      <w:r w:rsidRPr="00F23164">
        <w:rPr>
          <w:rFonts w:ascii="Century Schoolbook" w:hAnsi="Century Schoolbook"/>
        </w:rPr>
        <w:t xml:space="preserve">, compared to just one at Grant’s.  It concluded Grant should </w:t>
      </w:r>
      <w:r w:rsidRPr="00F23164" w:rsidR="00DB0A54">
        <w:rPr>
          <w:rFonts w:ascii="Century Schoolbook" w:hAnsi="Century Schoolbook"/>
        </w:rPr>
        <w:t xml:space="preserve">not </w:t>
      </w:r>
      <w:r w:rsidRPr="00F23164">
        <w:rPr>
          <w:rFonts w:ascii="Century Schoolbook" w:hAnsi="Century Schoolbook"/>
        </w:rPr>
        <w:t>fully fund this “extra support</w:t>
      </w:r>
      <w:r w:rsidRPr="00F23164" w:rsidR="00DB0A54">
        <w:rPr>
          <w:rFonts w:ascii="Century Schoolbook" w:hAnsi="Century Schoolbook"/>
        </w:rPr>
        <w:t xml:space="preserve"> requested by [Jill].”</w:t>
      </w:r>
      <w:r>
        <w:rPr>
          <w:rStyle w:val="FootnoteReference"/>
          <w:rFonts w:ascii="Century Schoolbook" w:hAnsi="Century Schoolbook"/>
        </w:rPr>
        <w:footnoteReference w:id="30"/>
      </w:r>
      <w:r w:rsidRPr="00F23164">
        <w:rPr>
          <w:rFonts w:ascii="Century Schoolbook" w:hAnsi="Century Schoolbook"/>
        </w:rPr>
        <w:t xml:space="preserve">  </w:t>
      </w:r>
    </w:p>
    <w:p w:rsidR="00DB463D" w:rsidRPr="00F23164" w:rsidP="00DB463D" w14:paraId="318EDFF8" w14:textId="288BEACF">
      <w:pPr>
        <w:pStyle w:val="Body"/>
        <w:ind w:firstLine="0"/>
        <w:outlineLvl w:val="2"/>
        <w:rPr>
          <w:rFonts w:ascii="Century Schoolbook" w:hAnsi="Century Schoolbook"/>
          <w:i/>
          <w:iCs/>
        </w:rPr>
      </w:pPr>
      <w:r w:rsidRPr="00F23164">
        <w:rPr>
          <w:rFonts w:ascii="Century Schoolbook" w:hAnsi="Century Schoolbook"/>
        </w:rPr>
        <w:t xml:space="preserve">B.  </w:t>
      </w:r>
      <w:r w:rsidRPr="00F23164">
        <w:rPr>
          <w:rFonts w:ascii="Century Schoolbook" w:hAnsi="Century Schoolbook"/>
          <w:i/>
          <w:iCs/>
        </w:rPr>
        <w:t>Contractual</w:t>
      </w:r>
      <w:r w:rsidRPr="00F23164">
        <w:rPr>
          <w:rFonts w:ascii="Century Schoolbook" w:hAnsi="Century Schoolbook"/>
        </w:rPr>
        <w:t xml:space="preserve"> </w:t>
      </w:r>
      <w:r w:rsidRPr="00F23164">
        <w:rPr>
          <w:rFonts w:ascii="Century Schoolbook" w:hAnsi="Century Schoolbook"/>
          <w:i/>
          <w:iCs/>
        </w:rPr>
        <w:t>Fees for Grant</w:t>
      </w:r>
    </w:p>
    <w:p w:rsidR="009D17D2" w:rsidRPr="00F23164" w:rsidP="00DB463D" w14:paraId="360954E1" w14:textId="29AD6DC1">
      <w:pPr>
        <w:pStyle w:val="Body"/>
        <w:keepNext/>
        <w:ind w:firstLine="0"/>
        <w:outlineLvl w:val="3"/>
        <w:rPr>
          <w:rFonts w:ascii="Century Schoolbook" w:hAnsi="Century Schoolbook"/>
          <w:i/>
          <w:iCs/>
        </w:rPr>
      </w:pPr>
      <w:r w:rsidRPr="00F23164">
        <w:rPr>
          <w:rFonts w:ascii="Century Schoolbook" w:hAnsi="Century Schoolbook"/>
        </w:rPr>
        <w:t xml:space="preserve">1.  </w:t>
      </w:r>
      <w:r w:rsidRPr="00F23164" w:rsidR="00950E7A">
        <w:rPr>
          <w:rFonts w:ascii="Century Schoolbook" w:hAnsi="Century Schoolbook"/>
          <w:i/>
          <w:iCs/>
        </w:rPr>
        <w:t>Governing Principles</w:t>
      </w:r>
    </w:p>
    <w:p w:rsidR="00A1108F" w:rsidRPr="00F23164" w:rsidP="00A1108F" w14:paraId="45B1B08E" w14:textId="4812F1A9">
      <w:pPr>
        <w:pStyle w:val="Body"/>
        <w:rPr>
          <w:rFonts w:ascii="Century Schoolbook" w:hAnsi="Century Schoolbook"/>
        </w:rPr>
      </w:pPr>
      <w:r w:rsidRPr="00F23164">
        <w:rPr>
          <w:rFonts w:ascii="Century Schoolbook" w:hAnsi="Century Schoolbook"/>
        </w:rPr>
        <w:t xml:space="preserve">Civil Code Section 1717, subdivision (a) provides in relevant part:  “In any action on a contract, where the contract specifically provides that attorney’s fees and costs, which are incurred to enforce that contract, shall be awarded . . . to the prevailing party, then the party who is determined to be the party prevailing on the contract . . . shall be entitled to reasonable attorney’s fees in addition to other costs.”  Under subdivision (b)(1) of the statute, </w:t>
      </w:r>
      <w:r w:rsidRPr="00F23164" w:rsidR="009D17D2">
        <w:rPr>
          <w:rFonts w:ascii="Century Schoolbook" w:hAnsi="Century Schoolbook"/>
        </w:rPr>
        <w:t>generally, “</w:t>
      </w:r>
      <w:r w:rsidRPr="00F23164">
        <w:rPr>
          <w:rFonts w:ascii="Century Schoolbook" w:hAnsi="Century Schoolbook"/>
        </w:rPr>
        <w:t>the party prevailing on the contract shall be the party who recovered a greater relief in the action on the contract</w:t>
      </w:r>
      <w:r w:rsidRPr="00F23164" w:rsidR="009D17D2">
        <w:rPr>
          <w:rFonts w:ascii="Century Schoolbook" w:hAnsi="Century Schoolbook"/>
        </w:rPr>
        <w:t>,” and</w:t>
      </w:r>
      <w:r w:rsidRPr="00F23164">
        <w:rPr>
          <w:rFonts w:ascii="Century Schoolbook" w:hAnsi="Century Schoolbook"/>
        </w:rPr>
        <w:t xml:space="preserve"> </w:t>
      </w:r>
      <w:r w:rsidRPr="00F23164" w:rsidR="009D17D2">
        <w:rPr>
          <w:rFonts w:ascii="Century Schoolbook" w:hAnsi="Century Schoolbook"/>
        </w:rPr>
        <w:t>“[t]</w:t>
      </w:r>
      <w:r w:rsidRPr="00F23164">
        <w:rPr>
          <w:rFonts w:ascii="Century Schoolbook" w:hAnsi="Century Schoolbook"/>
        </w:rPr>
        <w:t>he court may also determine that there is no party prevailing on the contract for purposes of this section.”</w:t>
      </w:r>
      <w:r w:rsidRPr="00F23164" w:rsidR="009D17D2">
        <w:rPr>
          <w:rFonts w:ascii="Century Schoolbook" w:hAnsi="Century Schoolbook"/>
        </w:rPr>
        <w:t xml:space="preserve">  “The trial court ruling on a motion for fees under section 1717 is vested with discretion in determining which party has prevailed on the contract, or that no party has.”  (</w:t>
      </w:r>
      <w:r w:rsidRPr="00F23164" w:rsidR="009D17D2">
        <w:rPr>
          <w:rFonts w:ascii="Century Schoolbook" w:hAnsi="Century Schoolbook"/>
          <w:i/>
          <w:iCs/>
        </w:rPr>
        <w:t>DisputeSuite.com, LLC v. Scoreinc.com</w:t>
      </w:r>
      <w:r w:rsidRPr="00F23164" w:rsidR="009D17D2">
        <w:rPr>
          <w:rFonts w:ascii="Century Schoolbook" w:hAnsi="Century Schoolbook"/>
        </w:rPr>
        <w:t xml:space="preserve"> (2017) 2 Cal.5th 968, 973.)  </w:t>
      </w:r>
    </w:p>
    <w:p w:rsidR="00950E7A" w:rsidRPr="00F23164" w:rsidP="00A1108F" w14:paraId="18082248" w14:textId="21FB5EFA">
      <w:pPr>
        <w:pStyle w:val="Body"/>
        <w:rPr>
          <w:rFonts w:ascii="Century Schoolbook" w:hAnsi="Century Schoolbook"/>
        </w:rPr>
      </w:pPr>
      <w:r w:rsidRPr="00F23164">
        <w:rPr>
          <w:rFonts w:ascii="Century Schoolbook" w:hAnsi="Century Schoolbook"/>
        </w:rPr>
        <w:t>“‘</w:t>
      </w:r>
      <w:r w:rsidRPr="00F23164" w:rsidR="00F9254E">
        <w:rPr>
          <w:rFonts w:ascii="Century Schoolbook" w:hAnsi="Century Schoolbook"/>
        </w:rPr>
        <w:t>[I]</w:t>
      </w:r>
      <w:r w:rsidRPr="00F23164">
        <w:rPr>
          <w:rFonts w:ascii="Century Schoolbook" w:hAnsi="Century Schoolbook"/>
        </w:rPr>
        <w:t xml:space="preserve">n deciding whether there is a “party prevailing on the contract,” the trial court is to compare the relief awarded on the contract claim or claims with the parties’ demands on those same claims and their litigation objectives as disclosed by the pleadings, trial briefs, opening statements, and similar sources.’” </w:t>
      </w:r>
      <w:r w:rsidRPr="00F23164" w:rsidR="00F9254E">
        <w:rPr>
          <w:rFonts w:ascii="Century Schoolbook" w:hAnsi="Century Schoolbook"/>
        </w:rPr>
        <w:t xml:space="preserve"> </w:t>
      </w:r>
      <w:r w:rsidRPr="00F23164">
        <w:rPr>
          <w:rFonts w:ascii="Century Schoolbook" w:hAnsi="Century Schoolbook"/>
        </w:rPr>
        <w:t>(</w:t>
      </w:r>
      <w:r w:rsidRPr="00A375C9" w:rsidR="00A375C9">
        <w:rPr>
          <w:rFonts w:ascii="Century Schoolbook" w:hAnsi="Century Schoolbook"/>
          <w:i/>
          <w:iCs/>
        </w:rPr>
        <w:t xml:space="preserve">DisputeSuite.com, LLC </w:t>
      </w:r>
      <w:r w:rsidRPr="00F23164" w:rsidR="006D624B">
        <w:rPr>
          <w:rFonts w:ascii="Century Schoolbook" w:hAnsi="Century Schoolbook"/>
          <w:i/>
          <w:iCs/>
        </w:rPr>
        <w:t>v. Scoreinc.com</w:t>
      </w:r>
      <w:r w:rsidRPr="00F23164">
        <w:rPr>
          <w:rFonts w:ascii="Century Schoolbook" w:hAnsi="Century Schoolbook"/>
          <w:i/>
          <w:iCs/>
        </w:rPr>
        <w:t>,</w:t>
      </w:r>
      <w:r w:rsidRPr="00F23164">
        <w:rPr>
          <w:rFonts w:ascii="Century Schoolbook" w:hAnsi="Century Schoolbook"/>
        </w:rPr>
        <w:t xml:space="preserve"> </w:t>
      </w:r>
      <w:r w:rsidRPr="00F23164">
        <w:rPr>
          <w:rFonts w:ascii="Century Schoolbook" w:hAnsi="Century Schoolbook"/>
          <w:i/>
          <w:iCs/>
        </w:rPr>
        <w:t>supra</w:t>
      </w:r>
      <w:r w:rsidRPr="00F23164">
        <w:rPr>
          <w:rFonts w:ascii="Century Schoolbook" w:hAnsi="Century Schoolbook"/>
        </w:rPr>
        <w:t>, 2</w:t>
      </w:r>
      <w:r w:rsidR="00547C34">
        <w:rPr>
          <w:rFonts w:ascii="Century Schoolbook" w:hAnsi="Century Schoolbook"/>
        </w:rPr>
        <w:t> </w:t>
      </w:r>
      <w:r w:rsidRPr="00F23164">
        <w:rPr>
          <w:rFonts w:ascii="Century Schoolbook" w:hAnsi="Century Schoolbook"/>
        </w:rPr>
        <w:t>Cal.5th at p. 974</w:t>
      </w:r>
      <w:r w:rsidRPr="00F23164" w:rsidR="00F9254E">
        <w:rPr>
          <w:rFonts w:ascii="Century Schoolbook" w:hAnsi="Century Schoolbook"/>
        </w:rPr>
        <w:t xml:space="preserve">.)  “An action (or cause of action) is ‘on a contract’ for purposes of </w:t>
      </w:r>
      <w:r w:rsidRPr="00F23164">
        <w:rPr>
          <w:rFonts w:ascii="Century Schoolbook" w:hAnsi="Century Schoolbook"/>
        </w:rPr>
        <w:t xml:space="preserve">[Civil Code] </w:t>
      </w:r>
      <w:r w:rsidRPr="00F23164" w:rsidR="00F9254E">
        <w:rPr>
          <w:rFonts w:ascii="Century Schoolbook" w:hAnsi="Century Schoolbook"/>
        </w:rPr>
        <w:t>section 1717 if</w:t>
      </w:r>
      <w:r w:rsidRPr="00F23164" w:rsidR="00C13223">
        <w:rPr>
          <w:rFonts w:ascii="Century Schoolbook" w:hAnsi="Century Schoolbook"/>
        </w:rPr>
        <w:t> . . . </w:t>
      </w:r>
      <w:r w:rsidRPr="00F23164" w:rsidR="00F9254E">
        <w:rPr>
          <w:rFonts w:ascii="Century Schoolbook" w:hAnsi="Century Schoolbook"/>
        </w:rPr>
        <w:t>the action (or cause of action) ‘involves’ an agreement, in the sense that the action (or cause of action) arises out of, is based upon, or relates to an agreement by seeking to define or interpret its terms or to determine or enforce a party</w:t>
      </w:r>
      <w:r w:rsidRPr="00F23164" w:rsidR="003B0542">
        <w:rPr>
          <w:rFonts w:ascii="Century Schoolbook" w:hAnsi="Century Schoolbook"/>
        </w:rPr>
        <w:t>’</w:t>
      </w:r>
      <w:r w:rsidRPr="00F23164" w:rsidR="00F9254E">
        <w:rPr>
          <w:rFonts w:ascii="Century Schoolbook" w:hAnsi="Century Schoolbook"/>
        </w:rPr>
        <w:t>s rights or duties under the agreement</w:t>
      </w:r>
      <w:r w:rsidRPr="00F23164">
        <w:rPr>
          <w:rFonts w:ascii="Century Schoolbook" w:hAnsi="Century Schoolbook"/>
        </w:rPr>
        <w:t xml:space="preserve"> . . . .”  (</w:t>
      </w:r>
      <w:r w:rsidRPr="00F23164">
        <w:rPr>
          <w:rFonts w:ascii="Century Schoolbook" w:hAnsi="Century Schoolbook"/>
          <w:i/>
          <w:iCs/>
        </w:rPr>
        <w:t>Douglas E. Barnhart, Inc. v. CMC Fabricators, Inc.</w:t>
      </w:r>
      <w:r w:rsidRPr="00F23164">
        <w:rPr>
          <w:rFonts w:ascii="Century Schoolbook" w:hAnsi="Century Schoolbook"/>
        </w:rPr>
        <w:t xml:space="preserve"> (2012) 211</w:t>
      </w:r>
      <w:r w:rsidR="00547C34">
        <w:rPr>
          <w:rFonts w:ascii="Century Schoolbook" w:hAnsi="Century Schoolbook"/>
        </w:rPr>
        <w:t> </w:t>
      </w:r>
      <w:r w:rsidRPr="00F23164">
        <w:rPr>
          <w:rFonts w:ascii="Century Schoolbook" w:hAnsi="Century Schoolbook"/>
        </w:rPr>
        <w:t xml:space="preserve">Cal.App.4th 230, </w:t>
      </w:r>
      <w:r w:rsidRPr="00F23164" w:rsidR="00A546B1">
        <w:rPr>
          <w:rFonts w:ascii="Century Schoolbook" w:hAnsi="Century Schoolbook"/>
        </w:rPr>
        <w:t>241-</w:t>
      </w:r>
      <w:r w:rsidRPr="00F23164">
        <w:rPr>
          <w:rFonts w:ascii="Century Schoolbook" w:hAnsi="Century Schoolbook"/>
        </w:rPr>
        <w:t xml:space="preserve">242.)  </w:t>
      </w:r>
    </w:p>
    <w:p w:rsidR="00950E7A" w:rsidRPr="00F23164" w:rsidP="00DB463D" w14:paraId="5E19E368" w14:textId="13F8B5A8">
      <w:pPr>
        <w:pStyle w:val="Body"/>
        <w:keepNext/>
        <w:ind w:firstLine="0"/>
        <w:outlineLvl w:val="3"/>
        <w:rPr>
          <w:rFonts w:ascii="Century Schoolbook" w:hAnsi="Century Schoolbook"/>
          <w:i/>
          <w:iCs/>
        </w:rPr>
      </w:pPr>
      <w:r w:rsidRPr="00F23164">
        <w:rPr>
          <w:rFonts w:ascii="Century Schoolbook" w:hAnsi="Century Schoolbook"/>
        </w:rPr>
        <w:t xml:space="preserve">2.  </w:t>
      </w:r>
      <w:r w:rsidRPr="00F23164">
        <w:rPr>
          <w:rFonts w:ascii="Century Schoolbook" w:hAnsi="Century Schoolbook"/>
          <w:i/>
          <w:iCs/>
        </w:rPr>
        <w:t>Analysis</w:t>
      </w:r>
    </w:p>
    <w:p w:rsidR="00D414D6" w:rsidRPr="00F23164" w:rsidP="00D414D6" w14:paraId="70D3B3DD" w14:textId="39593B2A">
      <w:pPr>
        <w:pStyle w:val="Body"/>
        <w:rPr>
          <w:rFonts w:ascii="Century Schoolbook" w:hAnsi="Century Schoolbook"/>
        </w:rPr>
      </w:pPr>
      <w:r w:rsidRPr="00F23164">
        <w:rPr>
          <w:rFonts w:ascii="Century Schoolbook" w:hAnsi="Century Schoolbook"/>
        </w:rPr>
        <w:t xml:space="preserve">Because our decision modifies the trial court’s decision on PMA-related claims, such as Jill’s obligation to pay Grant for housing during the separation period, the court must reconsider its finding that Grant was the prevailing party for purposes of attorney fees under the PMA.  We nevertheless address some of </w:t>
      </w:r>
      <w:r w:rsidRPr="00F23164" w:rsidR="009F7C06">
        <w:rPr>
          <w:rFonts w:ascii="Century Schoolbook" w:hAnsi="Century Schoolbook"/>
        </w:rPr>
        <w:t>the parties’</w:t>
      </w:r>
      <w:r w:rsidRPr="00F23164">
        <w:rPr>
          <w:rFonts w:ascii="Century Schoolbook" w:hAnsi="Century Schoolbook"/>
        </w:rPr>
        <w:t xml:space="preserve"> arguments to provide guidance for the court on remand.  </w:t>
      </w:r>
    </w:p>
    <w:p w:rsidR="00D414D6" w:rsidRPr="00F23164" w:rsidP="006959B2" w14:paraId="222B3231" w14:textId="55C8D323">
      <w:pPr>
        <w:pStyle w:val="Body"/>
        <w:rPr>
          <w:rFonts w:ascii="Century Schoolbook" w:hAnsi="Century Schoolbook"/>
        </w:rPr>
      </w:pPr>
      <w:r w:rsidRPr="00F23164">
        <w:rPr>
          <w:rFonts w:ascii="Century Schoolbook" w:hAnsi="Century Schoolbook"/>
        </w:rPr>
        <w:t xml:space="preserve">Jill contends, and we agree, that her claims for breach of fiduciary duty based on Grant’s improper deductions from her commission are contractual claims for purposes of Civil Code section 1717 and the PMA.  </w:t>
      </w:r>
      <w:r w:rsidRPr="00F23164" w:rsidR="002E2075">
        <w:rPr>
          <w:rFonts w:ascii="Century Schoolbook" w:hAnsi="Century Schoolbook"/>
        </w:rPr>
        <w:t xml:space="preserve">Absent the PMA, Jill’s commissions would not have been her separate property, </w:t>
      </w:r>
      <w:r w:rsidRPr="00F23164" w:rsidR="006959B2">
        <w:rPr>
          <w:rFonts w:ascii="Century Schoolbook" w:hAnsi="Century Schoolbook"/>
        </w:rPr>
        <w:t xml:space="preserve">and her fiduciary duty claims against Grant could not have existed in their current form. </w:t>
      </w:r>
      <w:r w:rsidRPr="00F23164" w:rsidR="002E2075">
        <w:rPr>
          <w:rFonts w:ascii="Century Schoolbook" w:hAnsi="Century Schoolbook"/>
        </w:rPr>
        <w:t xml:space="preserve"> </w:t>
      </w:r>
      <w:r w:rsidRPr="00F23164" w:rsidR="006959B2">
        <w:rPr>
          <w:rFonts w:ascii="Century Schoolbook" w:hAnsi="Century Schoolbook"/>
        </w:rPr>
        <w:t>Because her claims enforced her rights to her separate property under the PMA, they were claims on a contract for purposes of Civil Code section 1717, subdivision (a).  (</w:t>
      </w:r>
      <w:r w:rsidRPr="00F23164" w:rsidR="002E2075">
        <w:rPr>
          <w:rFonts w:ascii="Century Schoolbook" w:hAnsi="Century Schoolbook"/>
          <w:i/>
          <w:iCs/>
        </w:rPr>
        <w:t>Douglas E. Barnhart, Inc. v. CMC Fabricators, Inc.</w:t>
      </w:r>
      <w:r w:rsidRPr="00F23164" w:rsidR="006959B2">
        <w:rPr>
          <w:rFonts w:ascii="Century Schoolbook" w:hAnsi="Century Schoolbook"/>
          <w:i/>
          <w:iCs/>
        </w:rPr>
        <w:t>, supra</w:t>
      </w:r>
      <w:r w:rsidRPr="00F23164" w:rsidR="006959B2">
        <w:rPr>
          <w:rFonts w:ascii="Century Schoolbook" w:hAnsi="Century Schoolbook"/>
        </w:rPr>
        <w:t>,</w:t>
      </w:r>
      <w:r w:rsidRPr="00F23164" w:rsidR="002E2075">
        <w:rPr>
          <w:rFonts w:ascii="Century Schoolbook" w:hAnsi="Century Schoolbook"/>
        </w:rPr>
        <w:t xml:space="preserve"> 211</w:t>
      </w:r>
      <w:r w:rsidR="00547C34">
        <w:rPr>
          <w:rFonts w:ascii="Century Schoolbook" w:hAnsi="Century Schoolbook"/>
        </w:rPr>
        <w:t> </w:t>
      </w:r>
      <w:r w:rsidRPr="00F23164" w:rsidR="002E2075">
        <w:rPr>
          <w:rFonts w:ascii="Century Schoolbook" w:hAnsi="Century Schoolbook"/>
        </w:rPr>
        <w:t xml:space="preserve">Cal.App.4th </w:t>
      </w:r>
      <w:r w:rsidRPr="00F23164" w:rsidR="006959B2">
        <w:rPr>
          <w:rFonts w:ascii="Century Schoolbook" w:hAnsi="Century Schoolbook"/>
        </w:rPr>
        <w:t xml:space="preserve">at </w:t>
      </w:r>
      <w:r w:rsidRPr="00F23164" w:rsidR="0041267D">
        <w:rPr>
          <w:rFonts w:ascii="Century Schoolbook" w:hAnsi="Century Schoolbook"/>
        </w:rPr>
        <w:t>p</w:t>
      </w:r>
      <w:r w:rsidRPr="00F23164" w:rsidR="006959B2">
        <w:rPr>
          <w:rFonts w:ascii="Century Schoolbook" w:hAnsi="Century Schoolbook"/>
        </w:rPr>
        <w:t>p.</w:t>
      </w:r>
      <w:r w:rsidRPr="00F23164" w:rsidR="002E2075">
        <w:rPr>
          <w:rFonts w:ascii="Century Schoolbook" w:hAnsi="Century Schoolbook"/>
        </w:rPr>
        <w:t xml:space="preserve"> </w:t>
      </w:r>
      <w:r w:rsidRPr="00F23164" w:rsidR="0041267D">
        <w:rPr>
          <w:rFonts w:ascii="Century Schoolbook" w:hAnsi="Century Schoolbook"/>
        </w:rPr>
        <w:t>241-</w:t>
      </w:r>
      <w:r w:rsidRPr="00F23164" w:rsidR="002E2075">
        <w:rPr>
          <w:rFonts w:ascii="Century Schoolbook" w:hAnsi="Century Schoolbook"/>
        </w:rPr>
        <w:t>242.)</w:t>
      </w:r>
      <w:r w:rsidRPr="00F23164" w:rsidR="006959B2">
        <w:rPr>
          <w:rFonts w:ascii="Century Schoolbook" w:hAnsi="Century Schoolbook"/>
        </w:rPr>
        <w:t xml:space="preserve">  </w:t>
      </w:r>
    </w:p>
    <w:p w:rsidR="004633B6" w:rsidRPr="00F23164" w:rsidP="0076623B" w14:paraId="0C958AA4" w14:textId="19DF1625">
      <w:pPr>
        <w:pStyle w:val="Body"/>
        <w:rPr>
          <w:rFonts w:ascii="Century Schoolbook" w:hAnsi="Century Schoolbook"/>
        </w:rPr>
      </w:pPr>
      <w:r w:rsidRPr="00F23164">
        <w:rPr>
          <w:rFonts w:ascii="Century Schoolbook" w:hAnsi="Century Schoolbook"/>
        </w:rPr>
        <w:t xml:space="preserve">Grant </w:t>
      </w:r>
      <w:r w:rsidRPr="00F23164" w:rsidR="00A0613F">
        <w:rPr>
          <w:rFonts w:ascii="Century Schoolbook" w:hAnsi="Century Schoolbook"/>
        </w:rPr>
        <w:t xml:space="preserve">contends Jill’s claims were not claims on a contract because </w:t>
      </w:r>
      <w:r w:rsidRPr="00F23164">
        <w:rPr>
          <w:rFonts w:ascii="Century Schoolbook" w:hAnsi="Century Schoolbook"/>
        </w:rPr>
        <w:t xml:space="preserve">his fiduciary duty was imposed by statute and was not based on the PMA.  But </w:t>
      </w:r>
      <w:r w:rsidRPr="00F23164" w:rsidR="00A0613F">
        <w:rPr>
          <w:rFonts w:ascii="Century Schoolbook" w:hAnsi="Century Schoolbook"/>
        </w:rPr>
        <w:t>it was Jill’s entitlement to her separate-property earnings under the PMA</w:t>
      </w:r>
      <w:r w:rsidRPr="00F23164">
        <w:rPr>
          <w:rFonts w:ascii="Century Schoolbook" w:hAnsi="Century Schoolbook"/>
        </w:rPr>
        <w:t xml:space="preserve"> </w:t>
      </w:r>
      <w:r w:rsidRPr="00F23164" w:rsidR="00A0613F">
        <w:rPr>
          <w:rFonts w:ascii="Century Schoolbook" w:hAnsi="Century Schoolbook"/>
        </w:rPr>
        <w:t xml:space="preserve">that gave that duty substance and defined the scope of Grant’s breach.  </w:t>
      </w:r>
      <w:r w:rsidRPr="00F23164" w:rsidR="0076623B">
        <w:rPr>
          <w:rFonts w:ascii="Century Schoolbook" w:hAnsi="Century Schoolbook"/>
        </w:rPr>
        <w:t>Accordingly, on remand, the trial court must compare Grant’s success in enforcing the PMA and defending against Jill’s PMA-related claims to the extent of Jill’s success on her fiduciary duty</w:t>
      </w:r>
      <w:r w:rsidRPr="00F23164" w:rsidR="003B0542">
        <w:rPr>
          <w:rFonts w:ascii="Century Schoolbook" w:hAnsi="Century Schoolbook"/>
        </w:rPr>
        <w:t xml:space="preserve"> claims</w:t>
      </w:r>
      <w:r w:rsidRPr="00F23164" w:rsidR="0076623B">
        <w:rPr>
          <w:rFonts w:ascii="Century Schoolbook" w:hAnsi="Century Schoolbook"/>
        </w:rPr>
        <w:t>, as well as the mortgage claim and the separation-period housing claim.</w:t>
      </w:r>
      <w:r>
        <w:rPr>
          <w:rStyle w:val="FootnoteReference"/>
          <w:rFonts w:ascii="Century Schoolbook" w:hAnsi="Century Schoolbook"/>
        </w:rPr>
        <w:footnoteReference w:id="31"/>
      </w:r>
    </w:p>
    <w:p w:rsidR="0076623B" w:rsidRPr="00F23164" w:rsidP="003B0542" w14:paraId="2E4915A8" w14:textId="4CD615D2">
      <w:pPr>
        <w:pStyle w:val="Body"/>
        <w:keepNext/>
        <w:ind w:firstLine="0"/>
        <w:outlineLvl w:val="2"/>
        <w:rPr>
          <w:rFonts w:ascii="Century Schoolbook" w:hAnsi="Century Schoolbook"/>
          <w:i/>
          <w:iCs/>
        </w:rPr>
      </w:pPr>
      <w:r w:rsidRPr="00F23164">
        <w:rPr>
          <w:rFonts w:ascii="Century Schoolbook" w:hAnsi="Century Schoolbook"/>
        </w:rPr>
        <w:t xml:space="preserve">C.  </w:t>
      </w:r>
      <w:r w:rsidRPr="00F23164">
        <w:rPr>
          <w:rFonts w:ascii="Century Schoolbook" w:hAnsi="Century Schoolbook"/>
          <w:i/>
          <w:iCs/>
        </w:rPr>
        <w:t xml:space="preserve">Fees </w:t>
      </w:r>
      <w:r w:rsidRPr="00F23164" w:rsidR="000B0C61">
        <w:rPr>
          <w:rFonts w:ascii="Century Schoolbook" w:hAnsi="Century Schoolbook"/>
          <w:i/>
          <w:iCs/>
        </w:rPr>
        <w:t xml:space="preserve">and Costs </w:t>
      </w:r>
      <w:r w:rsidRPr="00F23164" w:rsidR="003B0542">
        <w:rPr>
          <w:rFonts w:ascii="Century Schoolbook" w:hAnsi="Century Schoolbook"/>
          <w:i/>
          <w:iCs/>
        </w:rPr>
        <w:t xml:space="preserve">for Jill </w:t>
      </w:r>
      <w:r w:rsidRPr="00F23164">
        <w:rPr>
          <w:rFonts w:ascii="Century Schoolbook" w:hAnsi="Century Schoolbook"/>
          <w:i/>
          <w:iCs/>
        </w:rPr>
        <w:t>Under Section 2030</w:t>
      </w:r>
    </w:p>
    <w:p w:rsidR="00037D6C" w:rsidRPr="00F23164" w:rsidP="00DB463D" w14:paraId="1FD007D0" w14:textId="0BAA0477">
      <w:pPr>
        <w:pStyle w:val="Body"/>
        <w:ind w:firstLine="0"/>
        <w:outlineLvl w:val="3"/>
        <w:rPr>
          <w:rFonts w:ascii="Century Schoolbook" w:hAnsi="Century Schoolbook"/>
        </w:rPr>
      </w:pPr>
      <w:r w:rsidRPr="00F23164">
        <w:rPr>
          <w:rFonts w:ascii="Century Schoolbook" w:hAnsi="Century Schoolbook"/>
        </w:rPr>
        <w:t>1</w:t>
      </w:r>
      <w:r w:rsidRPr="00F23164" w:rsidR="0076623B">
        <w:rPr>
          <w:rFonts w:ascii="Century Schoolbook" w:hAnsi="Century Schoolbook"/>
        </w:rPr>
        <w:t xml:space="preserve">.  </w:t>
      </w:r>
      <w:r w:rsidRPr="00F23164" w:rsidR="00205777">
        <w:rPr>
          <w:rFonts w:ascii="Century Schoolbook" w:hAnsi="Century Schoolbook"/>
          <w:i/>
          <w:iCs/>
        </w:rPr>
        <w:t>Governing Principles</w:t>
      </w:r>
    </w:p>
    <w:p w:rsidR="000B0C61" w:rsidRPr="00F23164" w:rsidP="000B0C61" w14:paraId="0D261AEC" w14:textId="4B6C8270">
      <w:pPr>
        <w:pStyle w:val="Body"/>
        <w:rPr>
          <w:rFonts w:ascii="Century Schoolbook" w:hAnsi="Century Schoolbook"/>
        </w:rPr>
      </w:pPr>
      <w:r w:rsidRPr="00F23164">
        <w:rPr>
          <w:rFonts w:ascii="Century Schoolbook" w:hAnsi="Century Schoolbook"/>
        </w:rPr>
        <w:t xml:space="preserve">Section 2030 grants the trial court discretion to order one party to pay the other “reasonably necessary” attorney fees and costs based on the parties’ </w:t>
      </w:r>
      <w:r w:rsidR="000D466F">
        <w:rPr>
          <w:rFonts w:ascii="Century Schoolbook" w:hAnsi="Century Schoolbook"/>
        </w:rPr>
        <w:t>abilities</w:t>
      </w:r>
      <w:r w:rsidRPr="00F23164">
        <w:rPr>
          <w:rFonts w:ascii="Century Schoolbook" w:hAnsi="Century Schoolbook"/>
        </w:rPr>
        <w:t xml:space="preserve"> to pay and their respective incomes and needs to “ensure that each party has access to legal representation.”  (§ 2030, subd. (a)(1)-(2).)  An award under section 2030 must be “just and reasonable under the relative circumstances of the respective parties.”  (§ 2032, subd. (a).)  “Financial resources are only one factor for the court to consider in determining how to apportion the overall cost of the litigation equitably between the parties under their relative circumstances.”  (§ 2032, subd. (b).)  </w:t>
      </w:r>
    </w:p>
    <w:p w:rsidR="000B0C61" w:rsidRPr="00F23164" w:rsidP="000B0C61" w14:paraId="09E37FEB" w14:textId="201C8AE0">
      <w:pPr>
        <w:pStyle w:val="Body"/>
        <w:rPr>
          <w:rFonts w:ascii="Century Schoolbook" w:hAnsi="Century Schoolbook"/>
        </w:rPr>
      </w:pPr>
      <w:r w:rsidRPr="00F23164">
        <w:rPr>
          <w:rFonts w:ascii="Century Schoolbook" w:hAnsi="Century Schoolbook"/>
        </w:rPr>
        <w:t>“The court should limit an award to fees that were reasonably necessary, including by taking into account overlitigation.  [Citation.]  ‘“The exercise of sound discretion by the trial court in the matter of attorney’s fees includes also judicial evaluation of whether counsel’s skill and effort were wisely devoted to the expeditious disposition of the case.”’  [Citation.]  ‘[S]ervices which have no apparent effect other than to prolong and to complicate domestic litigation cannot be deemed “reasonably necessary” [citation] “to properly litigate the controversy.”’  [Citation.]”  (</w:t>
      </w:r>
      <w:r w:rsidRPr="00F23164">
        <w:rPr>
          <w:rFonts w:ascii="Century Schoolbook" w:hAnsi="Century Schoolbook"/>
          <w:i/>
          <w:iCs/>
        </w:rPr>
        <w:t xml:space="preserve">In re </w:t>
      </w:r>
      <w:r w:rsidRPr="00F23164" w:rsidR="00C27736">
        <w:rPr>
          <w:rFonts w:ascii="Century Schoolbook" w:hAnsi="Century Schoolbook"/>
          <w:i/>
          <w:iCs/>
        </w:rPr>
        <w:t xml:space="preserve">Marriage of </w:t>
      </w:r>
      <w:r w:rsidRPr="00F23164">
        <w:rPr>
          <w:rFonts w:ascii="Century Schoolbook" w:hAnsi="Century Schoolbook"/>
          <w:i/>
          <w:iCs/>
        </w:rPr>
        <w:t>Turkanis &amp; Price</w:t>
      </w:r>
      <w:r w:rsidRPr="00F23164">
        <w:rPr>
          <w:rFonts w:ascii="Century Schoolbook" w:hAnsi="Century Schoolbook"/>
        </w:rPr>
        <w:t xml:space="preserve"> (2013) 213 Cal.App.4th 332, 356.)  </w:t>
      </w:r>
    </w:p>
    <w:p w:rsidR="00205777" w:rsidRPr="00F23164" w:rsidP="000B0C61" w14:paraId="72C28725" w14:textId="75A128EE">
      <w:pPr>
        <w:pStyle w:val="Body"/>
        <w:rPr>
          <w:rFonts w:ascii="Century Schoolbook" w:hAnsi="Century Schoolbook"/>
        </w:rPr>
      </w:pPr>
      <w:r w:rsidRPr="00F23164">
        <w:rPr>
          <w:rFonts w:ascii="Century Schoolbook" w:hAnsi="Century Schoolbook"/>
        </w:rPr>
        <w:t>We review the denial of attorney fees under section 2030 for abuse of discretion.  (</w:t>
      </w:r>
      <w:r w:rsidRPr="00F23164">
        <w:rPr>
          <w:rFonts w:ascii="Century Schoolbook" w:hAnsi="Century Schoolbook"/>
          <w:i/>
          <w:iCs/>
        </w:rPr>
        <w:t>In re Marriage of Nakamoto &amp; Hsu</w:t>
      </w:r>
      <w:r w:rsidRPr="00F23164">
        <w:rPr>
          <w:rFonts w:ascii="Century Schoolbook" w:hAnsi="Century Schoolbook"/>
        </w:rPr>
        <w:t xml:space="preserve"> (2022) 79</w:t>
      </w:r>
      <w:r w:rsidR="00547C34">
        <w:rPr>
          <w:rFonts w:ascii="Century Schoolbook" w:hAnsi="Century Schoolbook"/>
        </w:rPr>
        <w:t> </w:t>
      </w:r>
      <w:r w:rsidRPr="00F23164">
        <w:rPr>
          <w:rFonts w:ascii="Century Schoolbook" w:hAnsi="Century Schoolbook"/>
        </w:rPr>
        <w:t>Cal.App.5th 457, 469.)  We review underlying findings of fact for substantial evidence and conclusions of law de novo.  (</w:t>
      </w:r>
      <w:r w:rsidRPr="00F23164">
        <w:rPr>
          <w:rFonts w:ascii="Century Schoolbook" w:hAnsi="Century Schoolbook"/>
          <w:i/>
          <w:iCs/>
        </w:rPr>
        <w:t>Ibid.</w:t>
      </w:r>
      <w:r w:rsidRPr="00F23164">
        <w:rPr>
          <w:rFonts w:ascii="Century Schoolbook" w:hAnsi="Century Schoolbook"/>
        </w:rPr>
        <w:t>)</w:t>
      </w:r>
    </w:p>
    <w:p w:rsidR="00205777" w:rsidRPr="00F23164" w:rsidP="00DB463D" w14:paraId="2E9B00EE" w14:textId="5FEA117A">
      <w:pPr>
        <w:pStyle w:val="Body"/>
        <w:ind w:firstLine="0"/>
        <w:outlineLvl w:val="3"/>
        <w:rPr>
          <w:rFonts w:ascii="Century Schoolbook" w:hAnsi="Century Schoolbook"/>
        </w:rPr>
      </w:pPr>
      <w:r w:rsidRPr="00F23164">
        <w:rPr>
          <w:rFonts w:ascii="Century Schoolbook" w:hAnsi="Century Schoolbook"/>
        </w:rPr>
        <w:t xml:space="preserve">2.  </w:t>
      </w:r>
      <w:r w:rsidRPr="00F23164">
        <w:rPr>
          <w:rFonts w:ascii="Century Schoolbook" w:hAnsi="Century Schoolbook"/>
          <w:i/>
          <w:iCs/>
        </w:rPr>
        <w:t>Analysis</w:t>
      </w:r>
    </w:p>
    <w:p w:rsidR="00AD5FF5" w:rsidRPr="00F23164" w:rsidP="00832AB0" w14:paraId="22F06B7C" w14:textId="165073AE">
      <w:pPr>
        <w:pStyle w:val="Body"/>
        <w:rPr>
          <w:rFonts w:ascii="Century Schoolbook" w:hAnsi="Century Schoolbook"/>
        </w:rPr>
      </w:pPr>
      <w:r w:rsidRPr="00F23164">
        <w:rPr>
          <w:rFonts w:ascii="Century Schoolbook" w:hAnsi="Century Schoolbook"/>
        </w:rPr>
        <w:t xml:space="preserve">The trial court did not abuse its discretion in setting the award of fees and costs under section 2030.  The court did not itemize its award by issue, but its statement of decision reflected reductions for excessive use of attorney hours and for litigation of baseless claims.  </w:t>
      </w:r>
      <w:r w:rsidRPr="00F23164" w:rsidR="00832AB0">
        <w:rPr>
          <w:rFonts w:ascii="Century Schoolbook" w:hAnsi="Century Schoolbook"/>
        </w:rPr>
        <w:t xml:space="preserve">The court noted that due in part to Jill’s request, there were as many as four attorneys at </w:t>
      </w:r>
      <w:r w:rsidRPr="00F23164" w:rsidR="00DB0A54">
        <w:rPr>
          <w:rFonts w:ascii="Century Schoolbook" w:hAnsi="Century Schoolbook"/>
        </w:rPr>
        <w:t>her</w:t>
      </w:r>
      <w:r w:rsidRPr="00F23164" w:rsidR="00832AB0">
        <w:rPr>
          <w:rFonts w:ascii="Century Schoolbook" w:hAnsi="Century Schoolbook"/>
        </w:rPr>
        <w:t xml:space="preserve"> table</w:t>
      </w:r>
      <w:r w:rsidRPr="00F23164" w:rsidR="00DB0A54">
        <w:rPr>
          <w:rFonts w:ascii="Century Schoolbook" w:hAnsi="Century Schoolbook"/>
        </w:rPr>
        <w:t xml:space="preserve"> during trial</w:t>
      </w:r>
      <w:r w:rsidRPr="00F23164" w:rsidR="00832AB0">
        <w:rPr>
          <w:rFonts w:ascii="Century Schoolbook" w:hAnsi="Century Schoolbook"/>
        </w:rPr>
        <w:t xml:space="preserve">, compared to just one at Grant’s.  It concluded Grant should </w:t>
      </w:r>
      <w:r w:rsidRPr="00F23164" w:rsidR="003B0542">
        <w:rPr>
          <w:rFonts w:ascii="Century Schoolbook" w:hAnsi="Century Schoolbook"/>
        </w:rPr>
        <w:t xml:space="preserve">not </w:t>
      </w:r>
      <w:r w:rsidRPr="00F23164" w:rsidR="00832AB0">
        <w:rPr>
          <w:rFonts w:ascii="Century Schoolbook" w:hAnsi="Century Schoolbook"/>
        </w:rPr>
        <w:t xml:space="preserve">fully fund this “extra support.”  Jill does not </w:t>
      </w:r>
      <w:r w:rsidRPr="00F23164" w:rsidR="003B0542">
        <w:rPr>
          <w:rFonts w:ascii="Century Schoolbook" w:hAnsi="Century Schoolbook"/>
        </w:rPr>
        <w:t>contest</w:t>
      </w:r>
      <w:r w:rsidRPr="00F23164" w:rsidR="00832AB0">
        <w:rPr>
          <w:rFonts w:ascii="Century Schoolbook" w:hAnsi="Century Schoolbook"/>
        </w:rPr>
        <w:t xml:space="preserve"> this analysis. </w:t>
      </w:r>
    </w:p>
    <w:p w:rsidR="00205777" w:rsidRPr="00F23164" w:rsidP="00832AB0" w14:paraId="378BA5BA" w14:textId="2772982E">
      <w:pPr>
        <w:pStyle w:val="Body"/>
        <w:rPr>
          <w:rFonts w:ascii="Century Schoolbook" w:hAnsi="Century Schoolbook"/>
        </w:rPr>
      </w:pPr>
      <w:r w:rsidRPr="00F23164">
        <w:rPr>
          <w:rFonts w:ascii="Century Schoolbook" w:hAnsi="Century Schoolbook"/>
        </w:rPr>
        <w:t xml:space="preserve">The </w:t>
      </w:r>
      <w:r w:rsidRPr="00F23164" w:rsidR="003B0542">
        <w:rPr>
          <w:rFonts w:ascii="Century Schoolbook" w:hAnsi="Century Schoolbook"/>
        </w:rPr>
        <w:t xml:space="preserve">trial </w:t>
      </w:r>
      <w:r w:rsidRPr="00F23164">
        <w:rPr>
          <w:rFonts w:ascii="Century Schoolbook" w:hAnsi="Century Schoolbook"/>
        </w:rPr>
        <w:t xml:space="preserve">court also determined that Jill litigated meritless claims, including </w:t>
      </w:r>
      <w:r w:rsidRPr="00F23164" w:rsidR="00EF61AD">
        <w:rPr>
          <w:rFonts w:ascii="Century Schoolbook" w:hAnsi="Century Schoolbook"/>
        </w:rPr>
        <w:t xml:space="preserve">her challenges to the PMA’s validity, her claim </w:t>
      </w:r>
      <w:r w:rsidRPr="00F23164" w:rsidR="009143B3">
        <w:rPr>
          <w:rFonts w:ascii="Century Schoolbook" w:hAnsi="Century Schoolbook"/>
        </w:rPr>
        <w:t>that the PMA required Grant to fund her</w:t>
      </w:r>
      <w:r w:rsidRPr="00F23164" w:rsidR="00EF61AD">
        <w:rPr>
          <w:rFonts w:ascii="Century Schoolbook" w:hAnsi="Century Schoolbook"/>
        </w:rPr>
        <w:t xml:space="preserve"> retirement</w:t>
      </w:r>
      <w:r w:rsidRPr="00F23164" w:rsidR="009143B3">
        <w:rPr>
          <w:rFonts w:ascii="Century Schoolbook" w:hAnsi="Century Schoolbook"/>
        </w:rPr>
        <w:t xml:space="preserve"> needs</w:t>
      </w:r>
      <w:r w:rsidRPr="00F23164" w:rsidR="00EF61AD">
        <w:rPr>
          <w:rFonts w:ascii="Century Schoolbook" w:hAnsi="Century Schoolbook"/>
        </w:rPr>
        <w:t xml:space="preserve">, and claims relating to Grant’s separate property.  In connection with these issues, the court found Jill had tasked her attorneys with “achieving the unachievable” and that her counsel advanced nonviable theories.  </w:t>
      </w:r>
    </w:p>
    <w:p w:rsidR="004648D2" w:rsidRPr="00F23164" w:rsidP="00587824" w14:paraId="28344853" w14:textId="5D3BE19F">
      <w:pPr>
        <w:pStyle w:val="Body"/>
        <w:rPr>
          <w:rFonts w:ascii="Century Schoolbook" w:hAnsi="Century Schoolbook"/>
        </w:rPr>
      </w:pPr>
      <w:r w:rsidRPr="00F23164">
        <w:rPr>
          <w:rFonts w:ascii="Century Schoolbook" w:hAnsi="Century Schoolbook"/>
        </w:rPr>
        <w:t xml:space="preserve">Jill claims this was not a proper basis to withhold fees because “‘[t]he aim [of a section 2030 award] is </w:t>
      </w:r>
      <w:r w:rsidRPr="00F23164">
        <w:rPr>
          <w:rFonts w:ascii="Century Schoolbook" w:hAnsi="Century Schoolbook"/>
          <w:i/>
          <w:iCs/>
        </w:rPr>
        <w:t>not</w:t>
      </w:r>
      <w:r w:rsidRPr="00F23164">
        <w:rPr>
          <w:rFonts w:ascii="Century Schoolbook" w:hAnsi="Century Schoolbook"/>
        </w:rPr>
        <w:t xml:space="preserve"> to “reward” the winner or “punish” the loser.’</w:t>
      </w:r>
      <w:r w:rsidRPr="00F23164" w:rsidR="001F1C23">
        <w:rPr>
          <w:rFonts w:ascii="Century Schoolbook" w:hAnsi="Century Schoolbook"/>
        </w:rPr>
        <w:t xml:space="preserve">  [Citation.]” </w:t>
      </w:r>
      <w:r w:rsidRPr="00F23164">
        <w:rPr>
          <w:rFonts w:ascii="Century Schoolbook" w:hAnsi="Century Schoolbook"/>
        </w:rPr>
        <w:t xml:space="preserve"> </w:t>
      </w:r>
      <w:r w:rsidRPr="00F23164" w:rsidR="001F1C23">
        <w:rPr>
          <w:rFonts w:ascii="Century Schoolbook" w:hAnsi="Century Schoolbook"/>
        </w:rPr>
        <w:t xml:space="preserve">(Quoting </w:t>
      </w:r>
      <w:r w:rsidRPr="00F23164">
        <w:rPr>
          <w:rFonts w:ascii="Century Schoolbook" w:hAnsi="Century Schoolbook"/>
        </w:rPr>
        <w:t xml:space="preserve">Hogoboom </w:t>
      </w:r>
      <w:r w:rsidRPr="00F23164" w:rsidR="001F1C23">
        <w:rPr>
          <w:rFonts w:ascii="Century Schoolbook" w:hAnsi="Century Schoolbook"/>
        </w:rPr>
        <w:t>et al.</w:t>
      </w:r>
      <w:r w:rsidRPr="00F23164">
        <w:rPr>
          <w:rFonts w:ascii="Century Schoolbook" w:hAnsi="Century Schoolbook"/>
        </w:rPr>
        <w:t xml:space="preserve">, Cal. Practice Guide: </w:t>
      </w:r>
      <w:r w:rsidRPr="00F23164" w:rsidR="001F1C23">
        <w:rPr>
          <w:rFonts w:ascii="Century Schoolbook" w:hAnsi="Century Schoolbook"/>
        </w:rPr>
        <w:t xml:space="preserve"> </w:t>
      </w:r>
      <w:r w:rsidRPr="00F23164">
        <w:rPr>
          <w:rFonts w:ascii="Century Schoolbook" w:hAnsi="Century Schoolbook"/>
        </w:rPr>
        <w:t>Family Law (The Rutter Group 202</w:t>
      </w:r>
      <w:r w:rsidR="00547C34">
        <w:rPr>
          <w:rFonts w:ascii="Century Schoolbook" w:hAnsi="Century Schoolbook"/>
        </w:rPr>
        <w:t>2</w:t>
      </w:r>
      <w:r w:rsidRPr="00F23164">
        <w:rPr>
          <w:rFonts w:ascii="Century Schoolbook" w:hAnsi="Century Schoolbook"/>
        </w:rPr>
        <w:t>) ¶ 14:155.)</w:t>
      </w:r>
      <w:r w:rsidRPr="00F23164" w:rsidR="001F1C23">
        <w:rPr>
          <w:rFonts w:ascii="Century Schoolbook" w:hAnsi="Century Schoolbook"/>
        </w:rPr>
        <w:t xml:space="preserve">  But the trial court did not limit the award of fees for Jill based on her degree of success; rather, it limited the award of fees expended on </w:t>
      </w:r>
      <w:r w:rsidRPr="00F23164" w:rsidR="00946C4F">
        <w:rPr>
          <w:rFonts w:ascii="Century Schoolbook" w:hAnsi="Century Schoolbook"/>
        </w:rPr>
        <w:t>groundless claims</w:t>
      </w:r>
      <w:r w:rsidRPr="00F23164" w:rsidR="007A570C">
        <w:rPr>
          <w:rFonts w:ascii="Century Schoolbook" w:hAnsi="Century Schoolbook"/>
        </w:rPr>
        <w:t xml:space="preserve"> and other unreasonable expenditures</w:t>
      </w:r>
      <w:r w:rsidRPr="00F23164" w:rsidR="00262F5D">
        <w:rPr>
          <w:rFonts w:ascii="Century Schoolbook" w:hAnsi="Century Schoolbook"/>
        </w:rPr>
        <w:t>, consistent with California law</w:t>
      </w:r>
      <w:r w:rsidRPr="00F23164" w:rsidR="00946C4F">
        <w:rPr>
          <w:rFonts w:ascii="Century Schoolbook" w:hAnsi="Century Schoolbook"/>
        </w:rPr>
        <w:t xml:space="preserve">.  </w:t>
      </w:r>
      <w:r w:rsidRPr="00F23164" w:rsidR="00262F5D">
        <w:rPr>
          <w:rFonts w:ascii="Century Schoolbook" w:hAnsi="Century Schoolbook"/>
        </w:rPr>
        <w:t>(</w:t>
      </w:r>
      <w:r w:rsidRPr="00F23164" w:rsidR="00262F5D">
        <w:rPr>
          <w:rFonts w:ascii="Century Schoolbook" w:hAnsi="Century Schoolbook"/>
          <w:i/>
          <w:iCs/>
        </w:rPr>
        <w:t xml:space="preserve">In re </w:t>
      </w:r>
      <w:r w:rsidR="00547C34">
        <w:rPr>
          <w:rFonts w:ascii="Century Schoolbook" w:hAnsi="Century Schoolbook"/>
          <w:i/>
          <w:iCs/>
        </w:rPr>
        <w:t xml:space="preserve">Marriage of </w:t>
      </w:r>
      <w:r w:rsidRPr="00F23164" w:rsidR="00262F5D">
        <w:rPr>
          <w:rFonts w:ascii="Century Schoolbook" w:hAnsi="Century Schoolbook"/>
          <w:i/>
          <w:iCs/>
        </w:rPr>
        <w:t>Turkanis &amp; Price, supra</w:t>
      </w:r>
      <w:r w:rsidRPr="00F23164" w:rsidR="00262F5D">
        <w:rPr>
          <w:rFonts w:ascii="Century Schoolbook" w:hAnsi="Century Schoolbook"/>
        </w:rPr>
        <w:t>, 213 Cal.App.4th at p. 356.)</w:t>
      </w:r>
    </w:p>
    <w:p w:rsidR="005674B1" w:rsidRPr="00F23164" w:rsidP="005674B1" w14:paraId="03842D6A" w14:textId="5632A4C1">
      <w:pPr>
        <w:pStyle w:val="Body"/>
        <w:rPr>
          <w:rFonts w:ascii="Century Schoolbook" w:hAnsi="Century Schoolbook"/>
        </w:rPr>
      </w:pPr>
      <w:r w:rsidRPr="00F23164">
        <w:rPr>
          <w:rFonts w:ascii="Century Schoolbook" w:hAnsi="Century Schoolbook"/>
        </w:rPr>
        <w:t xml:space="preserve">Jill argues that both her challenge to the validity of the PMA and her retirement-support claim were arguable, if ultimately unsuccessful, and thus she should have received fees for her counsel’s related work.  The trial court was entitled to conclude otherwise based on the evidence before it.  </w:t>
      </w:r>
    </w:p>
    <w:p w:rsidR="00E20069" w:rsidRPr="00F23164" w:rsidP="002579E5" w14:paraId="59FF419E" w14:textId="19D472EB">
      <w:pPr>
        <w:pStyle w:val="Body"/>
        <w:rPr>
          <w:rFonts w:ascii="Century Schoolbook" w:hAnsi="Century Schoolbook"/>
        </w:rPr>
      </w:pPr>
      <w:r w:rsidRPr="00F23164">
        <w:rPr>
          <w:rFonts w:ascii="Century Schoolbook" w:hAnsi="Century Schoolbook"/>
        </w:rPr>
        <w:t xml:space="preserve">As to Jill’s challenge to the PMA, </w:t>
      </w:r>
      <w:r w:rsidRPr="00F23164" w:rsidR="00232C26">
        <w:rPr>
          <w:rFonts w:ascii="Century Schoolbook" w:hAnsi="Century Schoolbook"/>
        </w:rPr>
        <w:t xml:space="preserve">the </w:t>
      </w:r>
      <w:r w:rsidRPr="00F23164">
        <w:rPr>
          <w:rFonts w:ascii="Century Schoolbook" w:hAnsi="Century Schoolbook"/>
        </w:rPr>
        <w:t xml:space="preserve">statement of decision </w:t>
      </w:r>
      <w:r w:rsidRPr="00F23164" w:rsidR="00BE03CA">
        <w:rPr>
          <w:rFonts w:ascii="Century Schoolbook" w:hAnsi="Century Schoolbook"/>
        </w:rPr>
        <w:t xml:space="preserve">on the agreement’s validity shows she made </w:t>
      </w:r>
      <w:r w:rsidRPr="00F23164" w:rsidR="005674B1">
        <w:rPr>
          <w:rFonts w:ascii="Century Schoolbook" w:hAnsi="Century Schoolbook"/>
        </w:rPr>
        <w:t xml:space="preserve">groundless contentions.  For instance, </w:t>
      </w:r>
      <w:r w:rsidRPr="00F23164" w:rsidR="0048206E">
        <w:rPr>
          <w:rFonts w:ascii="Century Schoolbook" w:hAnsi="Century Schoolbook"/>
        </w:rPr>
        <w:t>Jill testified that she did not read the agreement</w:t>
      </w:r>
      <w:r w:rsidRPr="00F23164" w:rsidR="00F328FF">
        <w:rPr>
          <w:rFonts w:ascii="Century Schoolbook" w:hAnsi="Century Schoolbook"/>
        </w:rPr>
        <w:t xml:space="preserve"> before signing it</w:t>
      </w:r>
      <w:r w:rsidRPr="00F23164" w:rsidR="0048206E">
        <w:rPr>
          <w:rFonts w:ascii="Century Schoolbook" w:hAnsi="Century Schoolbook"/>
        </w:rPr>
        <w:t>, even though</w:t>
      </w:r>
      <w:r w:rsidRPr="00F23164" w:rsidR="00F620A9">
        <w:rPr>
          <w:rFonts w:ascii="Century Schoolbook" w:hAnsi="Century Schoolbook"/>
        </w:rPr>
        <w:t>, as the trial court found,</w:t>
      </w:r>
      <w:r w:rsidRPr="00F23164" w:rsidR="0048206E">
        <w:rPr>
          <w:rFonts w:ascii="Century Schoolbook" w:hAnsi="Century Schoolbook"/>
        </w:rPr>
        <w:t xml:space="preserve"> the PMA showed that she herself corrected a typographical error in it and initialed the correction. </w:t>
      </w:r>
      <w:r w:rsidRPr="00F23164" w:rsidR="006939DE">
        <w:rPr>
          <w:rFonts w:ascii="Century Schoolbook" w:hAnsi="Century Schoolbook"/>
        </w:rPr>
        <w:t xml:space="preserve"> And whereas Jill asserted that the PMA was unconscionable, the trial court identified no substantive unconscionability—it concluded the PMA favored Jill—and no procedural unconscionability—it noted that Jill </w:t>
      </w:r>
      <w:r w:rsidRPr="00F23164" w:rsidR="002579E5">
        <w:rPr>
          <w:rFonts w:ascii="Century Schoolbook" w:hAnsi="Century Schoolbook"/>
        </w:rPr>
        <w:t>had been</w:t>
      </w:r>
      <w:r w:rsidRPr="00F23164" w:rsidR="006939DE">
        <w:rPr>
          <w:rFonts w:ascii="Century Schoolbook" w:hAnsi="Century Schoolbook"/>
        </w:rPr>
        <w:t xml:space="preserve"> advised by independent counsel, made no attempt to negotiate the terms, and </w:t>
      </w:r>
      <w:r w:rsidRPr="00F23164" w:rsidR="002579E5">
        <w:rPr>
          <w:rFonts w:ascii="Century Schoolbook" w:hAnsi="Century Schoolbook"/>
        </w:rPr>
        <w:t>followed the PMA without objection for almost 30 years.</w:t>
      </w:r>
      <w:r w:rsidRPr="00F23164" w:rsidR="006939DE">
        <w:rPr>
          <w:rFonts w:ascii="Century Schoolbook" w:hAnsi="Century Schoolbook"/>
        </w:rPr>
        <w:t xml:space="preserve"> </w:t>
      </w:r>
    </w:p>
    <w:p w:rsidR="00253280" w:rsidRPr="00F23164" w:rsidP="00BE605B" w14:paraId="7103D25D" w14:textId="064961BD">
      <w:pPr>
        <w:pStyle w:val="Body"/>
        <w:rPr>
          <w:rFonts w:ascii="Century Schoolbook" w:hAnsi="Century Schoolbook"/>
        </w:rPr>
      </w:pPr>
      <w:r w:rsidRPr="00F23164">
        <w:rPr>
          <w:rFonts w:ascii="Century Schoolbook" w:hAnsi="Century Schoolbook"/>
        </w:rPr>
        <w:t xml:space="preserve">As for </w:t>
      </w:r>
      <w:r w:rsidRPr="00F23164" w:rsidR="009143B3">
        <w:rPr>
          <w:rFonts w:ascii="Century Schoolbook" w:hAnsi="Century Schoolbook"/>
        </w:rPr>
        <w:t>Jill’s</w:t>
      </w:r>
      <w:r w:rsidRPr="00F23164">
        <w:rPr>
          <w:rFonts w:ascii="Century Schoolbook" w:hAnsi="Century Schoolbook"/>
        </w:rPr>
        <w:t xml:space="preserve"> </w:t>
      </w:r>
      <w:r w:rsidRPr="00F23164" w:rsidR="00262F5D">
        <w:rPr>
          <w:rFonts w:ascii="Century Schoolbook" w:hAnsi="Century Schoolbook"/>
        </w:rPr>
        <w:t xml:space="preserve">retirement-support claim, as discussed above, </w:t>
      </w:r>
      <w:r w:rsidRPr="00F23164" w:rsidR="009143B3">
        <w:rPr>
          <w:rFonts w:ascii="Century Schoolbook" w:hAnsi="Century Schoolbook"/>
        </w:rPr>
        <w:t>the parties’ implementation of Grant’s reasonable</w:t>
      </w:r>
      <w:r w:rsidRPr="00F23164" w:rsidR="00232C26">
        <w:rPr>
          <w:rFonts w:ascii="Century Schoolbook" w:hAnsi="Century Schoolbook"/>
        </w:rPr>
        <w:t>-</w:t>
      </w:r>
      <w:r w:rsidRPr="00F23164" w:rsidR="009143B3">
        <w:rPr>
          <w:rFonts w:ascii="Century Schoolbook" w:hAnsi="Century Schoolbook"/>
        </w:rPr>
        <w:t>support obligations throughout their marriage rendered her claim untenable.  (</w:t>
      </w:r>
      <w:r w:rsidRPr="00F23164" w:rsidR="009143B3">
        <w:rPr>
          <w:rFonts w:ascii="Century Schoolbook" w:hAnsi="Century Schoolbook"/>
          <w:i/>
          <w:iCs/>
        </w:rPr>
        <w:t>Employers Reinsurance Co. v. Superior Court,</w:t>
      </w:r>
      <w:r w:rsidRPr="00F23164" w:rsidR="009143B3">
        <w:rPr>
          <w:rFonts w:ascii="Century Schoolbook" w:hAnsi="Century Schoolbook"/>
        </w:rPr>
        <w:t xml:space="preserve"> </w:t>
      </w:r>
      <w:r w:rsidRPr="00F23164" w:rsidR="009143B3">
        <w:rPr>
          <w:rFonts w:ascii="Century Schoolbook" w:hAnsi="Century Schoolbook"/>
          <w:i/>
          <w:iCs/>
        </w:rPr>
        <w:t>supra</w:t>
      </w:r>
      <w:r w:rsidRPr="00F23164" w:rsidR="009143B3">
        <w:rPr>
          <w:rFonts w:ascii="Century Schoolbook" w:hAnsi="Century Schoolbook"/>
        </w:rPr>
        <w:t>, 161</w:t>
      </w:r>
      <w:r w:rsidRPr="00F23164" w:rsidR="00F620A9">
        <w:rPr>
          <w:rFonts w:ascii="Century Schoolbook" w:hAnsi="Century Schoolbook"/>
        </w:rPr>
        <w:t> </w:t>
      </w:r>
      <w:r w:rsidRPr="00F23164" w:rsidR="009143B3">
        <w:rPr>
          <w:rFonts w:ascii="Century Schoolbook" w:hAnsi="Century Schoolbook"/>
        </w:rPr>
        <w:t xml:space="preserve">Cal.App.4th at p. 921.)  </w:t>
      </w:r>
      <w:r w:rsidRPr="00F23164" w:rsidR="00E84106">
        <w:rPr>
          <w:rFonts w:ascii="Century Schoolbook" w:hAnsi="Century Schoolbook"/>
        </w:rPr>
        <w:t xml:space="preserve">Jill does not address the other claims the trial court </w:t>
      </w:r>
      <w:r w:rsidRPr="00F23164" w:rsidR="007A570C">
        <w:rPr>
          <w:rFonts w:ascii="Century Schoolbook" w:hAnsi="Century Schoolbook"/>
        </w:rPr>
        <w:t>referenced</w:t>
      </w:r>
      <w:r w:rsidRPr="00F23164" w:rsidR="00E84106">
        <w:rPr>
          <w:rFonts w:ascii="Century Schoolbook" w:hAnsi="Century Schoolbook"/>
        </w:rPr>
        <w:t xml:space="preserve"> in concluding she attempted to “achiev</w:t>
      </w:r>
      <w:r w:rsidRPr="00F23164" w:rsidR="00232C26">
        <w:rPr>
          <w:rFonts w:ascii="Century Schoolbook" w:hAnsi="Century Schoolbook"/>
        </w:rPr>
        <w:t>[</w:t>
      </w:r>
      <w:r w:rsidRPr="00F23164" w:rsidR="00E84106">
        <w:rPr>
          <w:rFonts w:ascii="Century Schoolbook" w:hAnsi="Century Schoolbook"/>
        </w:rPr>
        <w:t>e</w:t>
      </w:r>
      <w:r w:rsidRPr="00F23164" w:rsidR="00232C26">
        <w:rPr>
          <w:rFonts w:ascii="Century Schoolbook" w:hAnsi="Century Schoolbook"/>
        </w:rPr>
        <w:t>]</w:t>
      </w:r>
      <w:r w:rsidRPr="00F23164" w:rsidR="00E84106">
        <w:rPr>
          <w:rFonts w:ascii="Century Schoolbook" w:hAnsi="Century Schoolbook"/>
        </w:rPr>
        <w:t xml:space="preserve"> the unachievable.” </w:t>
      </w:r>
      <w:r w:rsidRPr="00F23164" w:rsidR="00FE3C2A">
        <w:rPr>
          <w:rFonts w:ascii="Century Schoolbook" w:hAnsi="Century Schoolbook"/>
        </w:rPr>
        <w:t xml:space="preserve"> In short, the court did not abuse its discretion in setting the amount of fees it awarded Jill under section 2030.</w:t>
      </w:r>
    </w:p>
    <w:p w:rsidR="00253280" w:rsidRPr="00F23164" w:rsidP="00547C34" w14:paraId="2BE4BA3F" w14:textId="065B0739">
      <w:pPr>
        <w:pStyle w:val="Body"/>
        <w:keepNext/>
        <w:ind w:firstLine="0"/>
        <w:jc w:val="center"/>
        <w:outlineLvl w:val="0"/>
        <w:rPr>
          <w:rFonts w:ascii="Century Schoolbook" w:hAnsi="Century Schoolbook"/>
        </w:rPr>
      </w:pPr>
      <w:r w:rsidRPr="00F23164">
        <w:rPr>
          <w:rFonts w:ascii="Century Schoolbook" w:hAnsi="Century Schoolbook"/>
        </w:rPr>
        <w:t>DISPOSITION</w:t>
      </w:r>
    </w:p>
    <w:p w:rsidR="00253280" w:rsidRPr="00F23164" w:rsidP="00BE605B" w14:paraId="5A31483C" w14:textId="0AE64BBC">
      <w:pPr>
        <w:pStyle w:val="Body"/>
        <w:rPr>
          <w:rFonts w:ascii="Century Schoolbook" w:hAnsi="Century Schoolbook"/>
        </w:rPr>
      </w:pPr>
      <w:r w:rsidRPr="00F23164">
        <w:rPr>
          <w:rFonts w:ascii="Century Schoolbook" w:hAnsi="Century Schoolbook"/>
        </w:rPr>
        <w:t>The trial court’s judgment</w:t>
      </w:r>
      <w:r w:rsidRPr="00F23164" w:rsidR="00E40C30">
        <w:rPr>
          <w:rFonts w:ascii="Century Schoolbook" w:hAnsi="Century Schoolbook"/>
        </w:rPr>
        <w:t>s</w:t>
      </w:r>
      <w:r w:rsidRPr="00F23164">
        <w:rPr>
          <w:rFonts w:ascii="Century Schoolbook" w:hAnsi="Century Schoolbook"/>
        </w:rPr>
        <w:t xml:space="preserve"> </w:t>
      </w:r>
      <w:r w:rsidRPr="00F23164" w:rsidR="000C00C7">
        <w:rPr>
          <w:rFonts w:ascii="Century Schoolbook" w:hAnsi="Century Schoolbook"/>
        </w:rPr>
        <w:t>are</w:t>
      </w:r>
      <w:r w:rsidRPr="00F23164">
        <w:rPr>
          <w:rFonts w:ascii="Century Schoolbook" w:hAnsi="Century Schoolbook"/>
        </w:rPr>
        <w:t xml:space="preserve"> affirmed in part, reversed in part, and remanded for further proceedings consistent with this opinion</w:t>
      </w:r>
      <w:r w:rsidRPr="00F23164" w:rsidR="000C00C7">
        <w:rPr>
          <w:rFonts w:ascii="Century Schoolbook" w:hAnsi="Century Schoolbook"/>
        </w:rPr>
        <w:t>.</w:t>
      </w:r>
      <w:r w:rsidRPr="00F23164">
        <w:rPr>
          <w:rFonts w:ascii="Century Schoolbook" w:hAnsi="Century Schoolbook"/>
        </w:rPr>
        <w:t xml:space="preserve"> </w:t>
      </w:r>
      <w:r w:rsidRPr="00F23164" w:rsidR="000C00C7">
        <w:rPr>
          <w:rFonts w:ascii="Century Schoolbook" w:hAnsi="Century Schoolbook"/>
        </w:rPr>
        <w:t xml:space="preserve"> On remand, the court shall, </w:t>
      </w:r>
      <w:r w:rsidRPr="00F23164" w:rsidR="00E40C30">
        <w:rPr>
          <w:rFonts w:ascii="Century Schoolbook" w:hAnsi="Century Schoolbook"/>
        </w:rPr>
        <w:t>in addition to</w:t>
      </w:r>
      <w:r w:rsidRPr="00F23164" w:rsidR="000C00C7">
        <w:rPr>
          <w:rFonts w:ascii="Century Schoolbook" w:hAnsi="Century Schoolbook"/>
        </w:rPr>
        <w:t xml:space="preserve"> any other task</w:t>
      </w:r>
      <w:r w:rsidRPr="00F23164" w:rsidR="00E40C30">
        <w:rPr>
          <w:rFonts w:ascii="Century Schoolbook" w:hAnsi="Century Schoolbook"/>
        </w:rPr>
        <w:t xml:space="preserve"> it deems appropriate</w:t>
      </w:r>
      <w:r w:rsidRPr="00F23164" w:rsidR="000C00C7">
        <w:rPr>
          <w:rFonts w:ascii="Century Schoolbook" w:hAnsi="Century Schoolbook"/>
        </w:rPr>
        <w:t xml:space="preserve">: </w:t>
      </w:r>
      <w:r w:rsidRPr="00F23164" w:rsidR="001A3BAB">
        <w:rPr>
          <w:rFonts w:ascii="Century Schoolbook" w:hAnsi="Century Schoolbook"/>
        </w:rPr>
        <w:t xml:space="preserve"> </w:t>
      </w:r>
      <w:r w:rsidRPr="00F23164" w:rsidR="000C00C7">
        <w:rPr>
          <w:rFonts w:ascii="Century Schoolbook" w:hAnsi="Century Schoolbook"/>
        </w:rPr>
        <w:t>(1)</w:t>
      </w:r>
      <w:r w:rsidRPr="00F23164" w:rsidR="00232C26">
        <w:rPr>
          <w:rFonts w:ascii="Century Schoolbook" w:hAnsi="Century Schoolbook"/>
        </w:rPr>
        <w:t> </w:t>
      </w:r>
      <w:r w:rsidRPr="00F23164" w:rsidR="000C00C7">
        <w:rPr>
          <w:rFonts w:ascii="Century Schoolbook" w:hAnsi="Century Schoolbook"/>
        </w:rPr>
        <w:t xml:space="preserve">determine which of Jill’s </w:t>
      </w:r>
      <w:r w:rsidRPr="00F23164" w:rsidR="00232C26">
        <w:rPr>
          <w:rFonts w:ascii="Century Schoolbook" w:hAnsi="Century Schoolbook"/>
        </w:rPr>
        <w:t xml:space="preserve">tax-withholding </w:t>
      </w:r>
      <w:r w:rsidRPr="00F23164" w:rsidR="000C00C7">
        <w:rPr>
          <w:rFonts w:ascii="Century Schoolbook" w:hAnsi="Century Schoolbook"/>
        </w:rPr>
        <w:t>claims were timely</w:t>
      </w:r>
      <w:r w:rsidRPr="00F23164" w:rsidR="00F620A9">
        <w:rPr>
          <w:rFonts w:ascii="Century Schoolbook" w:hAnsi="Century Schoolbook"/>
        </w:rPr>
        <w:t xml:space="preserve"> under Code of Civil Procedure section 343</w:t>
      </w:r>
      <w:r w:rsidRPr="00F23164" w:rsidR="000C00C7">
        <w:rPr>
          <w:rFonts w:ascii="Century Schoolbook" w:hAnsi="Century Schoolbook"/>
        </w:rPr>
        <w:t>; (2)</w:t>
      </w:r>
      <w:r w:rsidRPr="00F23164" w:rsidR="00232C26">
        <w:rPr>
          <w:rFonts w:ascii="Century Schoolbook" w:hAnsi="Century Schoolbook"/>
        </w:rPr>
        <w:t> </w:t>
      </w:r>
      <w:r w:rsidRPr="00F23164" w:rsidR="001A3BAB">
        <w:rPr>
          <w:rFonts w:ascii="Century Schoolbook" w:hAnsi="Century Schoolbook"/>
        </w:rPr>
        <w:t xml:space="preserve">calculate her damages for </w:t>
      </w:r>
      <w:r w:rsidRPr="00F23164" w:rsidR="00F620A9">
        <w:rPr>
          <w:rFonts w:ascii="Century Schoolbook" w:hAnsi="Century Schoolbook"/>
        </w:rPr>
        <w:t>the timely</w:t>
      </w:r>
      <w:r w:rsidRPr="00F23164" w:rsidR="001A3BAB">
        <w:rPr>
          <w:rFonts w:ascii="Century Schoolbook" w:hAnsi="Century Schoolbook"/>
        </w:rPr>
        <w:t xml:space="preserve"> claims and consider whether it should award prejudgment interest; (3) determine whether Jill has proved her claims concerning Grant’s deduction</w:t>
      </w:r>
      <w:r w:rsidRPr="00F23164" w:rsidR="00F620A9">
        <w:rPr>
          <w:rFonts w:ascii="Century Schoolbook" w:hAnsi="Century Schoolbook"/>
        </w:rPr>
        <w:t>s</w:t>
      </w:r>
      <w:r w:rsidRPr="00F23164" w:rsidR="001A3BAB">
        <w:rPr>
          <w:rFonts w:ascii="Century Schoolbook" w:hAnsi="Century Schoolbook"/>
        </w:rPr>
        <w:t xml:space="preserve"> </w:t>
      </w:r>
      <w:r w:rsidRPr="00F23164" w:rsidR="00F620A9">
        <w:rPr>
          <w:rFonts w:ascii="Century Schoolbook" w:hAnsi="Century Schoolbook"/>
        </w:rPr>
        <w:t>for</w:t>
      </w:r>
      <w:r w:rsidRPr="00F23164" w:rsidR="001A3BAB">
        <w:rPr>
          <w:rFonts w:ascii="Century Schoolbook" w:hAnsi="Century Schoolbook"/>
        </w:rPr>
        <w:t xml:space="preserve"> her personal expenses by showing that he made unilateral deductions in this category within the limitations period; (4)</w:t>
      </w:r>
      <w:r w:rsidR="00547C34">
        <w:rPr>
          <w:rFonts w:ascii="Century Schoolbook" w:hAnsi="Century Schoolbook"/>
        </w:rPr>
        <w:t> </w:t>
      </w:r>
      <w:r w:rsidRPr="00F23164" w:rsidR="001A3BAB">
        <w:rPr>
          <w:rFonts w:ascii="Century Schoolbook" w:hAnsi="Century Schoolbook"/>
        </w:rPr>
        <w:t>modify the judgment to reflect that Jill was not required to reimburse Grant for occupying the mar</w:t>
      </w:r>
      <w:r w:rsidRPr="00F23164" w:rsidR="006A41BC">
        <w:rPr>
          <w:rFonts w:ascii="Century Schoolbook" w:hAnsi="Century Schoolbook"/>
        </w:rPr>
        <w:t>i</w:t>
      </w:r>
      <w:r w:rsidRPr="00F23164" w:rsidR="001A3BAB">
        <w:rPr>
          <w:rFonts w:ascii="Century Schoolbook" w:hAnsi="Century Schoolbook"/>
        </w:rPr>
        <w:t xml:space="preserve">tal home during the separation period; </w:t>
      </w:r>
      <w:r w:rsidRPr="00F23164" w:rsidR="00BE605B">
        <w:rPr>
          <w:rFonts w:ascii="Century Schoolbook" w:hAnsi="Century Schoolbook"/>
        </w:rPr>
        <w:t xml:space="preserve">and </w:t>
      </w:r>
      <w:r w:rsidRPr="00F23164" w:rsidR="001A3BAB">
        <w:rPr>
          <w:rFonts w:ascii="Century Schoolbook" w:hAnsi="Century Schoolbook"/>
        </w:rPr>
        <w:t xml:space="preserve">(5) reconsider its determination that Grant was the prevailing </w:t>
      </w:r>
      <w:r w:rsidRPr="00F23164" w:rsidR="00894A32">
        <w:rPr>
          <w:rFonts w:ascii="Century Schoolbook" w:hAnsi="Century Schoolbook"/>
        </w:rPr>
        <w:t xml:space="preserve">party </w:t>
      </w:r>
      <w:r w:rsidRPr="00F23164" w:rsidR="001A3BAB">
        <w:rPr>
          <w:rFonts w:ascii="Century Schoolbook" w:hAnsi="Century Schoolbook"/>
        </w:rPr>
        <w:t>on the PMA</w:t>
      </w:r>
      <w:r w:rsidRPr="00F23164" w:rsidR="00BE605B">
        <w:rPr>
          <w:rFonts w:ascii="Century Schoolbook" w:hAnsi="Century Schoolbook"/>
        </w:rPr>
        <w:t xml:space="preserve"> in light of changes to the judgment and the guidance provided in this opinion.  </w:t>
      </w:r>
      <w:r w:rsidRPr="00F23164">
        <w:rPr>
          <w:rFonts w:ascii="Century Schoolbook" w:hAnsi="Century Schoolbook"/>
        </w:rPr>
        <w:t xml:space="preserve">The parties shall bear their own costs on appeal.  </w:t>
      </w:r>
    </w:p>
    <w:p w:rsidR="00253280" w:rsidRPr="00F23164" w:rsidP="00341C98" w14:paraId="0AD123E5" w14:textId="77777777">
      <w:pPr>
        <w:pStyle w:val="Body"/>
        <w:ind w:firstLine="0"/>
        <w:jc w:val="both"/>
        <w:rPr>
          <w:rFonts w:ascii="Century Schoolbook" w:hAnsi="Century Schoolbook"/>
        </w:rPr>
      </w:pPr>
    </w:p>
    <w:p w:rsidR="00253280" w:rsidRPr="00F23164" w:rsidP="00341C98" w14:paraId="7B119BEF"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C716DE" w14:paraId="7C76C7E0" w14:textId="52A3B55F">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r w:rsidRPr="00F23164">
        <w:rPr>
          <w:rFonts w:ascii="Century Schoolbook" w:hAnsi="Century Schoolbook"/>
        </w:rPr>
        <w:tab/>
      </w:r>
    </w:p>
    <w:p w:rsidR="00253280" w:rsidRPr="00F23164" w:rsidP="00253280" w14:paraId="1FFD2236" w14:textId="2C89BED2">
      <w:pPr>
        <w:pStyle w:val="Body"/>
        <w:keepNext/>
        <w:tabs>
          <w:tab w:val="clear" w:pos="1440"/>
          <w:tab w:val="clear" w:pos="2880"/>
          <w:tab w:val="clear" w:pos="4320"/>
          <w:tab w:val="left" w:pos="5040"/>
          <w:tab w:val="clear" w:pos="5760"/>
          <w:tab w:val="clear" w:pos="7200"/>
          <w:tab w:val="clear" w:pos="8640"/>
        </w:tabs>
        <w:spacing w:line="240" w:lineRule="auto"/>
        <w:rPr>
          <w:rFonts w:ascii="Century Schoolbook" w:hAnsi="Century Schoolbook"/>
        </w:rPr>
      </w:pPr>
      <w:r w:rsidRPr="00F23164">
        <w:rPr>
          <w:rFonts w:ascii="Century Schoolbook" w:hAnsi="Century Schoolbook"/>
        </w:rPr>
        <w:tab/>
        <w:t>O’LEARY, P. J.</w:t>
      </w:r>
    </w:p>
    <w:p w:rsidR="00253280" w:rsidRPr="00F23164" w:rsidP="00341C98" w14:paraId="04EAE001"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253280" w14:paraId="3A6D6390" w14:textId="119163BB">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r w:rsidRPr="00F23164">
        <w:rPr>
          <w:rFonts w:ascii="Century Schoolbook" w:hAnsi="Century Schoolbook"/>
        </w:rPr>
        <w:t>WE CONCUR:</w:t>
      </w:r>
    </w:p>
    <w:p w:rsidR="00253280" w:rsidRPr="00F23164" w:rsidP="00341C98" w14:paraId="0489E794"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341C98" w14:paraId="5A2A9887"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253280" w14:paraId="03EE5620" w14:textId="6D71DAF2">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253280" w14:paraId="51C8B3AF" w14:textId="0DE6F1BA">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r w:rsidRPr="00F23164">
        <w:rPr>
          <w:rFonts w:ascii="Century Schoolbook" w:hAnsi="Century Schoolbook"/>
        </w:rPr>
        <w:t>GOETHALS, J.</w:t>
      </w:r>
    </w:p>
    <w:p w:rsidR="00253280" w:rsidRPr="00F23164" w:rsidP="00341C98" w14:paraId="743C3018"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341C98" w14:paraId="67F22911"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253280" w14:paraId="39AB9686" w14:textId="43E96329">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p>
    <w:p w:rsidR="00253280" w:rsidRPr="00F23164" w:rsidP="00253280" w14:paraId="506DD531" w14:textId="2DEF25FD">
      <w:pPr>
        <w:pStyle w:val="Body"/>
        <w:keepNext/>
        <w:tabs>
          <w:tab w:val="clear" w:pos="1440"/>
          <w:tab w:val="clear" w:pos="2880"/>
          <w:tab w:val="clear" w:pos="4320"/>
          <w:tab w:val="left" w:pos="5040"/>
          <w:tab w:val="clear" w:pos="5760"/>
          <w:tab w:val="clear" w:pos="7200"/>
          <w:tab w:val="clear" w:pos="8640"/>
        </w:tabs>
        <w:spacing w:line="240" w:lineRule="auto"/>
        <w:ind w:firstLine="0"/>
        <w:rPr>
          <w:rFonts w:ascii="Century Schoolbook" w:hAnsi="Century Schoolbook"/>
        </w:rPr>
      </w:pPr>
      <w:r w:rsidRPr="00F23164">
        <w:rPr>
          <w:rFonts w:ascii="Century Schoolbook" w:hAnsi="Century Schoolbook"/>
        </w:rPr>
        <w:t>GOODING, J.</w:t>
      </w:r>
    </w:p>
    <w:p w:rsidR="00253280" w:rsidRPr="00F23164" w:rsidP="00253280" w14:paraId="6901150D" w14:textId="77777777">
      <w:pPr>
        <w:pStyle w:val="Body"/>
        <w:keepNext/>
        <w:tabs>
          <w:tab w:val="clear" w:pos="1440"/>
          <w:tab w:val="clear" w:pos="2880"/>
          <w:tab w:val="clear" w:pos="4320"/>
          <w:tab w:val="left" w:pos="5040"/>
          <w:tab w:val="clear" w:pos="5760"/>
          <w:tab w:val="clear" w:pos="7200"/>
          <w:tab w:val="clear" w:pos="8640"/>
        </w:tabs>
        <w:spacing w:line="240" w:lineRule="auto"/>
        <w:rPr>
          <w:rFonts w:ascii="Century Schoolbook" w:hAnsi="Century Schoolbook"/>
        </w:rPr>
      </w:pPr>
    </w:p>
    <w:p w:rsidR="00253280" w:rsidRPr="00F23164" w:rsidP="00253280" w14:paraId="0D330752" w14:textId="041C5457">
      <w:pPr>
        <w:pStyle w:val="Body"/>
        <w:keepNext/>
        <w:tabs>
          <w:tab w:val="clear" w:pos="1440"/>
          <w:tab w:val="clear" w:pos="2880"/>
          <w:tab w:val="clear" w:pos="4320"/>
          <w:tab w:val="left" w:pos="5040"/>
          <w:tab w:val="clear" w:pos="5760"/>
          <w:tab w:val="clear" w:pos="7200"/>
          <w:tab w:val="clear" w:pos="8640"/>
        </w:tabs>
        <w:spacing w:line="240" w:lineRule="auto"/>
        <w:rPr>
          <w:rFonts w:ascii="Century Schoolbook" w:hAnsi="Century Schoolbook"/>
        </w:rPr>
      </w:pPr>
    </w:p>
    <w:sectPr w:rsidSect="00234B2A">
      <w:footnotePr>
        <w:numRestart w:val="eachSect"/>
      </w:footnotePr>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1E" w:rsidP="00EE23AA" w14:paraId="5F690364" w14:textId="50CAF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30E8">
      <w:rPr>
        <w:rStyle w:val="PageNumber"/>
        <w:noProof/>
      </w:rPr>
      <w:t>10</w:t>
    </w:r>
    <w:r>
      <w:rPr>
        <w:rStyle w:val="PageNumber"/>
      </w:rPr>
      <w:fldChar w:fldCharType="end"/>
    </w:r>
  </w:p>
  <w:p w:rsidR="006E211E" w14:paraId="5AB3F3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1E" w:rsidP="00EE23AA" w14:paraId="157BE90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E211E" w14:paraId="4DA707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03DD" w:rsidP="006E211E" w14:paraId="73775571" w14:textId="77777777">
      <w:pPr>
        <w:spacing w:line="240" w:lineRule="auto"/>
      </w:pPr>
      <w:r>
        <w:separator/>
      </w:r>
    </w:p>
  </w:footnote>
  <w:footnote w:type="continuationSeparator" w:id="1">
    <w:p w:rsidR="00A803DD" w:rsidP="006E211E" w14:paraId="0FC70EB2" w14:textId="77777777">
      <w:pPr>
        <w:spacing w:line="240" w:lineRule="auto"/>
      </w:pPr>
      <w:r>
        <w:continuationSeparator/>
      </w:r>
    </w:p>
  </w:footnote>
  <w:footnote w:type="continuationNotice" w:id="2">
    <w:p w:rsidR="00AF175D" w14:paraId="1E0BD48D" w14:textId="77777777">
      <w:pPr>
        <w:spacing w:line="240" w:lineRule="auto"/>
      </w:pPr>
    </w:p>
  </w:footnote>
  <w:footnote w:id="3">
    <w:p w:rsidR="008928F2" w:rsidRPr="00404750" w:rsidP="00652588" w14:paraId="67BF67D9" w14:textId="43DAF371">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Only the Facts, Part I.A. of the Discussion, and the Disposition are certified for publication.  (Cal. Rules of Court, rules 8.1105 &amp; 8.1110.) </w:t>
      </w:r>
    </w:p>
  </w:footnote>
  <w:footnote w:id="4">
    <w:p w:rsidR="001F56CC" w:rsidRPr="00404750" w:rsidP="00652588" w14:paraId="06132026" w14:textId="77777777">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Undesignated statutory references are to the Family Code.</w:t>
      </w:r>
    </w:p>
    <w:p w:rsidR="00D71CC1" w:rsidRPr="00404750" w:rsidP="00652588" w14:paraId="7519F17A" w14:textId="77777777">
      <w:pPr>
        <w:pStyle w:val="FootnoteText"/>
        <w:rPr>
          <w:rFonts w:ascii="Century Schoolbook" w:hAnsi="Century Schoolbook"/>
          <w:szCs w:val="26"/>
        </w:rPr>
      </w:pPr>
    </w:p>
  </w:footnote>
  <w:footnote w:id="5">
    <w:p w:rsidR="001D0211" w:rsidRPr="00404750" w:rsidP="00652588" w14:paraId="4EF7AD5E" w14:textId="3E46F6FB">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Because the parties share a last name, we refer to them by their first names.</w:t>
      </w:r>
    </w:p>
  </w:footnote>
  <w:footnote w:id="6">
    <w:p w:rsidR="00341C98" w:rsidP="00652588" w14:paraId="666CA1E7" w14:textId="359FCCCA">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Because the parties do not contend the corporate structure </w:t>
      </w:r>
      <w:r w:rsidRPr="00404750" w:rsidR="00F65EDE">
        <w:rPr>
          <w:rFonts w:ascii="Century Schoolbook" w:hAnsi="Century Schoolbook"/>
          <w:szCs w:val="26"/>
        </w:rPr>
        <w:t>a</w:t>
      </w:r>
      <w:r w:rsidRPr="00404750">
        <w:rPr>
          <w:rFonts w:ascii="Century Schoolbook" w:hAnsi="Century Schoolbook"/>
          <w:szCs w:val="26"/>
        </w:rPr>
        <w:t xml:space="preserve">ffects the analysis of the issues in this appeal, we refer only to Grant for ease of reference. </w:t>
      </w:r>
    </w:p>
    <w:p w:rsidR="00547C34" w:rsidRPr="00404750" w:rsidP="00652588" w14:paraId="32007D68" w14:textId="77777777">
      <w:pPr>
        <w:pStyle w:val="FootnoteText"/>
        <w:rPr>
          <w:rFonts w:ascii="Century Schoolbook" w:hAnsi="Century Schoolbook"/>
          <w:szCs w:val="26"/>
        </w:rPr>
      </w:pPr>
    </w:p>
  </w:footnote>
  <w:footnote w:id="7">
    <w:p w:rsidR="00D71CC1" w:rsidRPr="00404750" w:rsidP="00652588" w14:paraId="0F3DDDF6" w14:textId="708C0670">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r>
      <w:r w:rsidRPr="00404750" w:rsidR="00097A38">
        <w:rPr>
          <w:rFonts w:ascii="Century Schoolbook" w:hAnsi="Century Schoolbook"/>
          <w:szCs w:val="26"/>
        </w:rPr>
        <w:t>T</w:t>
      </w:r>
      <w:r w:rsidRPr="00404750">
        <w:rPr>
          <w:rFonts w:ascii="Century Schoolbook" w:hAnsi="Century Schoolbook"/>
          <w:szCs w:val="26"/>
        </w:rPr>
        <w:t xml:space="preserve">he parties </w:t>
      </w:r>
      <w:r w:rsidRPr="00404750" w:rsidR="00097A38">
        <w:rPr>
          <w:rFonts w:ascii="Century Schoolbook" w:hAnsi="Century Schoolbook"/>
          <w:szCs w:val="26"/>
        </w:rPr>
        <w:t xml:space="preserve">initially </w:t>
      </w:r>
      <w:r w:rsidRPr="00404750">
        <w:rPr>
          <w:rFonts w:ascii="Century Schoolbook" w:hAnsi="Century Schoolbook"/>
          <w:szCs w:val="26"/>
        </w:rPr>
        <w:t>operated under an oral agreement</w:t>
      </w:r>
      <w:r w:rsidRPr="00404750" w:rsidR="00097A38">
        <w:rPr>
          <w:rFonts w:ascii="Century Schoolbook" w:hAnsi="Century Schoolbook"/>
          <w:szCs w:val="26"/>
        </w:rPr>
        <w:t xml:space="preserve"> but</w:t>
      </w:r>
      <w:r w:rsidRPr="00404750">
        <w:rPr>
          <w:rFonts w:ascii="Century Schoolbook" w:hAnsi="Century Schoolbook"/>
          <w:szCs w:val="26"/>
        </w:rPr>
        <w:t xml:space="preserve"> later executed a written one. </w:t>
      </w:r>
      <w:r w:rsidRPr="00404750" w:rsidR="00097A38">
        <w:rPr>
          <w:rFonts w:ascii="Century Schoolbook" w:hAnsi="Century Schoolbook"/>
          <w:szCs w:val="26"/>
        </w:rPr>
        <w:t xml:space="preserve"> We refer to the terms of the written agreement, as the parties do not contend there was a meaningful variance between the two.  </w:t>
      </w:r>
    </w:p>
    <w:p w:rsidR="00652588" w:rsidRPr="00404750" w:rsidP="00652588" w14:paraId="642A6AE0" w14:textId="77777777">
      <w:pPr>
        <w:pStyle w:val="FootnoteText"/>
        <w:rPr>
          <w:rFonts w:ascii="Century Schoolbook" w:hAnsi="Century Schoolbook"/>
          <w:szCs w:val="26"/>
        </w:rPr>
      </w:pPr>
    </w:p>
  </w:footnote>
  <w:footnote w:id="8">
    <w:p w:rsidR="00671C8E" w:rsidRPr="00404750" w:rsidP="00652588" w14:paraId="7C3F97C3" w14:textId="4A4C14A4">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It is undisputed that this commission arrangement was unusual, as </w:t>
      </w:r>
      <w:r w:rsidRPr="00404750" w:rsidR="00AE593C">
        <w:rPr>
          <w:rFonts w:ascii="Century Schoolbook" w:hAnsi="Century Schoolbook"/>
          <w:szCs w:val="26"/>
        </w:rPr>
        <w:t>agents typically receive only 50</w:t>
      </w:r>
      <w:r w:rsidRPr="00404750" w:rsidR="009B30E8">
        <w:rPr>
          <w:rFonts w:ascii="Century Schoolbook" w:hAnsi="Century Schoolbook"/>
          <w:szCs w:val="26"/>
        </w:rPr>
        <w:t xml:space="preserve"> to </w:t>
      </w:r>
      <w:r w:rsidRPr="00404750" w:rsidR="00AE593C">
        <w:rPr>
          <w:rFonts w:ascii="Century Schoolbook" w:hAnsi="Century Schoolbook"/>
          <w:szCs w:val="26"/>
        </w:rPr>
        <w:t xml:space="preserve">80 percent of commissions received by the broker, depending on the circumstances. </w:t>
      </w:r>
    </w:p>
  </w:footnote>
  <w:footnote w:id="9">
    <w:p w:rsidR="00E5312B" w:rsidRPr="00404750" w:rsidP="00E5312B" w14:paraId="1A6B7604" w14:textId="77777777">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For reasons not pertinent to this appeal, the trial court determined that the parties did not finally separate until more than a year after Jill filed her dissolution petition. </w:t>
      </w:r>
    </w:p>
  </w:footnote>
  <w:footnote w:id="10">
    <w:p w:rsidR="00D71CC1" w:rsidP="00652588" w14:paraId="09B8DCE7" w14:textId="6C2B7B86">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Among other things, the trial court rejected Jill’s testimony that she did not read the PMA before signing it, finding that </w:t>
      </w:r>
      <w:r w:rsidR="000D466F">
        <w:rPr>
          <w:rFonts w:ascii="Century Schoolbook" w:hAnsi="Century Schoolbook"/>
          <w:szCs w:val="26"/>
        </w:rPr>
        <w:t>she</w:t>
      </w:r>
      <w:r w:rsidRPr="00404750">
        <w:rPr>
          <w:rFonts w:ascii="Century Schoolbook" w:hAnsi="Century Schoolbook"/>
          <w:szCs w:val="26"/>
        </w:rPr>
        <w:t xml:space="preserve"> herself </w:t>
      </w:r>
      <w:r w:rsidR="000D466F">
        <w:rPr>
          <w:rFonts w:ascii="Century Schoolbook" w:hAnsi="Century Schoolbook"/>
          <w:szCs w:val="26"/>
        </w:rPr>
        <w:t xml:space="preserve">had </w:t>
      </w:r>
      <w:r w:rsidRPr="00404750">
        <w:rPr>
          <w:rFonts w:ascii="Century Schoolbook" w:hAnsi="Century Schoolbook"/>
          <w:szCs w:val="26"/>
        </w:rPr>
        <w:t xml:space="preserve">corrected a typographical error in the agreement and signed her initials next to the correction.  It also rejected Jill’s contention that the PMA was unconscionable.  The court found there was no substantive unconscionability, observing that the agreement imposed the same obligations on both parties, with the exception that it placed on Grant the duty to provide Jill with reasonable support during the marriage.  It similarly identified no procedural unconscionability, finding that Jill had been advised by independent counsel before signing the PMA, made no attempt to negotiate its terms, and followed the agreement without objection for almost 30 years. </w:t>
      </w:r>
    </w:p>
    <w:p w:rsidR="00547C34" w:rsidRPr="00404750" w:rsidP="00652588" w14:paraId="3FC62FD1" w14:textId="77777777">
      <w:pPr>
        <w:pStyle w:val="FootnoteText"/>
        <w:rPr>
          <w:rFonts w:ascii="Century Schoolbook" w:hAnsi="Century Schoolbook"/>
          <w:szCs w:val="26"/>
        </w:rPr>
      </w:pPr>
    </w:p>
  </w:footnote>
  <w:footnote w:id="11">
    <w:p w:rsidR="00046A21" w:rsidRPr="00404750" w:rsidP="00652588" w14:paraId="310D4C80" w14:textId="3976382F">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As discussed more fully below, section 1101, subdivision (g) provides in relevant part:  “Remedies for breach of the fiduciary duty by one spouse . . . shall include . . . an award to the other spouse of 50 percent, or an amount equal to 50 percent, of any asset undisclosed or transferred in breach of the fiduciary duty plus attorney’s fees and court costs.” </w:t>
      </w:r>
    </w:p>
  </w:footnote>
  <w:footnote w:id="12">
    <w:p w:rsidR="00566834" w:rsidRPr="00404750" w:rsidP="00652588" w14:paraId="7CF95BAD" w14:textId="711D1002">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As discussed further below, section 2030 affords the trial court discretion to order one party to pay the other “reasonably necessary” attorney fees and costs based in part on the parties’ financial circumstances.  (§ 2030, subd. (a)(1)-(2).)  </w:t>
      </w:r>
    </w:p>
  </w:footnote>
  <w:footnote w:id="13">
    <w:p w:rsidR="00655445" w:rsidRPr="00404750" w:rsidP="00652588" w14:paraId="5FD769F9" w14:textId="140919FC">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Given our conclusion that section 1101, subdivision (d)(2) applies only to community property, we </w:t>
      </w:r>
      <w:r w:rsidRPr="00404750" w:rsidR="00E55E96">
        <w:rPr>
          <w:rFonts w:ascii="Century Schoolbook" w:hAnsi="Century Schoolbook"/>
          <w:szCs w:val="26"/>
        </w:rPr>
        <w:t>do</w:t>
      </w:r>
      <w:r w:rsidRPr="00404750">
        <w:rPr>
          <w:rFonts w:ascii="Century Schoolbook" w:hAnsi="Century Schoolbook"/>
          <w:szCs w:val="26"/>
        </w:rPr>
        <w:t xml:space="preserve"> not address Grant</w:t>
      </w:r>
      <w:r w:rsidRPr="00404750" w:rsidR="00253280">
        <w:rPr>
          <w:rFonts w:ascii="Century Schoolbook" w:hAnsi="Century Schoolbook"/>
          <w:szCs w:val="26"/>
        </w:rPr>
        <w:t>’</w:t>
      </w:r>
      <w:r w:rsidRPr="00404750">
        <w:rPr>
          <w:rFonts w:ascii="Century Schoolbook" w:hAnsi="Century Schoolbook"/>
          <w:szCs w:val="26"/>
        </w:rPr>
        <w:t xml:space="preserve">s contention that it is merely an exception to the rule stated in subdivision (a). </w:t>
      </w:r>
    </w:p>
  </w:footnote>
  <w:footnote w:id="14">
    <w:p w:rsidR="005D360B" w:rsidRPr="00404750" w:rsidP="00652588" w14:paraId="6C8F5083" w14:textId="26A4036D">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Jill does not argue that the continuing</w:t>
      </w:r>
      <w:r w:rsidRPr="00404750" w:rsidR="004324FA">
        <w:rPr>
          <w:rFonts w:ascii="Century Schoolbook" w:hAnsi="Century Schoolbook"/>
          <w:szCs w:val="26"/>
        </w:rPr>
        <w:t>-</w:t>
      </w:r>
      <w:r w:rsidRPr="00404750">
        <w:rPr>
          <w:rFonts w:ascii="Century Schoolbook" w:hAnsi="Century Schoolbook"/>
          <w:szCs w:val="26"/>
        </w:rPr>
        <w:t xml:space="preserve">violation doctrine applied to her claims, and we do not consider that theory.  We discuss </w:t>
      </w:r>
      <w:r w:rsidRPr="00404750" w:rsidR="00F65EDE">
        <w:rPr>
          <w:rFonts w:ascii="Century Schoolbook" w:hAnsi="Century Schoolbook"/>
          <w:szCs w:val="26"/>
        </w:rPr>
        <w:t xml:space="preserve">more fully below the </w:t>
      </w:r>
      <w:r w:rsidRPr="00404750" w:rsidR="00ED15E0">
        <w:rPr>
          <w:rFonts w:ascii="Century Schoolbook" w:hAnsi="Century Schoolbook"/>
          <w:szCs w:val="26"/>
        </w:rPr>
        <w:t>issue</w:t>
      </w:r>
      <w:r w:rsidRPr="00404750" w:rsidR="00F65EDE">
        <w:rPr>
          <w:rFonts w:ascii="Century Schoolbook" w:hAnsi="Century Schoolbook"/>
          <w:szCs w:val="26"/>
        </w:rPr>
        <w:t xml:space="preserve"> of when </w:t>
      </w:r>
      <w:r w:rsidRPr="00404750" w:rsidR="00ED15E0">
        <w:rPr>
          <w:rFonts w:ascii="Century Schoolbook" w:hAnsi="Century Schoolbook"/>
          <w:szCs w:val="26"/>
        </w:rPr>
        <w:t>the sta</w:t>
      </w:r>
      <w:r w:rsidRPr="00404750" w:rsidR="00F32656">
        <w:rPr>
          <w:rFonts w:ascii="Century Schoolbook" w:hAnsi="Century Schoolbook"/>
          <w:szCs w:val="26"/>
        </w:rPr>
        <w:t>tute</w:t>
      </w:r>
      <w:r w:rsidRPr="00404750" w:rsidR="00F65EDE">
        <w:rPr>
          <w:rFonts w:ascii="Century Schoolbook" w:hAnsi="Century Schoolbook"/>
          <w:szCs w:val="26"/>
        </w:rPr>
        <w:t xml:space="preserve"> </w:t>
      </w:r>
      <w:r w:rsidRPr="00404750">
        <w:rPr>
          <w:rFonts w:ascii="Century Schoolbook" w:hAnsi="Century Schoolbook"/>
          <w:szCs w:val="26"/>
        </w:rPr>
        <w:t xml:space="preserve">of limitations </w:t>
      </w:r>
      <w:r w:rsidRPr="00404750" w:rsidR="00ED15E0">
        <w:rPr>
          <w:rFonts w:ascii="Century Schoolbook" w:hAnsi="Century Schoolbook"/>
          <w:szCs w:val="26"/>
        </w:rPr>
        <w:t>ceased running</w:t>
      </w:r>
      <w:r w:rsidRPr="00404750">
        <w:rPr>
          <w:rFonts w:ascii="Century Schoolbook" w:hAnsi="Century Schoolbook"/>
          <w:szCs w:val="26"/>
        </w:rPr>
        <w:t>.</w:t>
      </w:r>
    </w:p>
  </w:footnote>
  <w:footnote w:id="15">
    <w:p w:rsidR="002D17A5" w:rsidRPr="00404750" w:rsidP="00652588" w14:paraId="712721E6" w14:textId="65F3D024">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In that respect, we note the trial court labored under an erroneous belief that section 1101, subdivision (g) provided for a 50 percent penalty in addition to an award of the affected asset.  </w:t>
      </w:r>
    </w:p>
  </w:footnote>
  <w:footnote w:id="16">
    <w:p w:rsidR="0000401E" w:rsidRPr="00404750" w:rsidP="00652588" w14:paraId="08442800" w14:textId="6EC43AE8">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r>
      <w:r w:rsidRPr="00404750" w:rsidR="00E122D6">
        <w:rPr>
          <w:rFonts w:ascii="Century Schoolbook" w:hAnsi="Century Schoolbook"/>
          <w:szCs w:val="26"/>
        </w:rPr>
        <w:t xml:space="preserve">Both parties have asked us to take judicial notice of </w:t>
      </w:r>
      <w:r w:rsidRPr="00404750" w:rsidR="00581432">
        <w:rPr>
          <w:rFonts w:ascii="Century Schoolbook" w:hAnsi="Century Schoolbook"/>
          <w:szCs w:val="26"/>
        </w:rPr>
        <w:t xml:space="preserve">various published </w:t>
      </w:r>
      <w:r w:rsidRPr="00404750" w:rsidR="00E122D6">
        <w:rPr>
          <w:rFonts w:ascii="Century Schoolbook" w:hAnsi="Century Schoolbook"/>
          <w:szCs w:val="26"/>
        </w:rPr>
        <w:t xml:space="preserve">legislative </w:t>
      </w:r>
      <w:r w:rsidRPr="00404750" w:rsidR="00581432">
        <w:rPr>
          <w:rFonts w:ascii="Century Schoolbook" w:hAnsi="Century Schoolbook"/>
          <w:szCs w:val="26"/>
        </w:rPr>
        <w:t>history materials.  We deny those requests as unnecessary.  (</w:t>
      </w:r>
      <w:r w:rsidRPr="00404750" w:rsidR="00581432">
        <w:rPr>
          <w:rFonts w:ascii="Century Schoolbook" w:hAnsi="Century Schoolbook"/>
          <w:i/>
          <w:iCs/>
          <w:szCs w:val="26"/>
        </w:rPr>
        <w:t>Wittenburg v. Beachwalk Homeowners Assn.</w:t>
      </w:r>
      <w:r w:rsidRPr="00404750" w:rsidR="00581432">
        <w:rPr>
          <w:rFonts w:ascii="Century Schoolbook" w:hAnsi="Century Schoolbook"/>
          <w:szCs w:val="26"/>
        </w:rPr>
        <w:t xml:space="preserve"> (2013) 217</w:t>
      </w:r>
      <w:r w:rsidR="00273F17">
        <w:rPr>
          <w:rFonts w:ascii="Century Schoolbook" w:hAnsi="Century Schoolbook"/>
          <w:szCs w:val="26"/>
        </w:rPr>
        <w:t> </w:t>
      </w:r>
      <w:r w:rsidRPr="00404750" w:rsidR="00581432">
        <w:rPr>
          <w:rFonts w:ascii="Century Schoolbook" w:hAnsi="Century Schoolbook"/>
          <w:szCs w:val="26"/>
        </w:rPr>
        <w:t>Cal.App.4th 654, 665, fn. 4 [</w:t>
      </w:r>
      <w:r w:rsidRPr="00404750" w:rsidR="00253280">
        <w:rPr>
          <w:rFonts w:ascii="Century Schoolbook" w:hAnsi="Century Schoolbook"/>
          <w:szCs w:val="26"/>
        </w:rPr>
        <w:t>“</w:t>
      </w:r>
      <w:r w:rsidRPr="00404750" w:rsidR="00581432">
        <w:rPr>
          <w:rFonts w:ascii="Century Schoolbook" w:hAnsi="Century Schoolbook"/>
          <w:szCs w:val="26"/>
        </w:rPr>
        <w:t>A motion for judicial notice of published legislative history . . . is unnecessary</w:t>
      </w:r>
      <w:r w:rsidRPr="00404750" w:rsidR="00253280">
        <w:rPr>
          <w:rFonts w:ascii="Century Schoolbook" w:hAnsi="Century Schoolbook"/>
          <w:szCs w:val="26"/>
        </w:rPr>
        <w:t>”</w:t>
      </w:r>
      <w:r w:rsidRPr="00404750" w:rsidR="00581432">
        <w:rPr>
          <w:rFonts w:ascii="Century Schoolbook" w:hAnsi="Century Schoolbook"/>
          <w:szCs w:val="26"/>
        </w:rPr>
        <w:t xml:space="preserve"> and </w:t>
      </w:r>
      <w:r w:rsidRPr="00404750" w:rsidR="00253280">
        <w:rPr>
          <w:rFonts w:ascii="Century Schoolbook" w:hAnsi="Century Schoolbook"/>
          <w:szCs w:val="26"/>
        </w:rPr>
        <w:t>“</w:t>
      </w:r>
      <w:r w:rsidRPr="00404750" w:rsidR="00B107E9">
        <w:rPr>
          <w:rFonts w:ascii="Century Schoolbook" w:hAnsi="Century Schoolbook"/>
          <w:szCs w:val="26"/>
        </w:rPr>
        <w:t>‘</w:t>
      </w:r>
      <w:r w:rsidRPr="00404750" w:rsidR="00581432">
        <w:rPr>
          <w:rFonts w:ascii="Century Schoolbook" w:hAnsi="Century Schoolbook"/>
          <w:szCs w:val="26"/>
        </w:rPr>
        <w:t>[c]itation to the material is sufficient</w:t>
      </w:r>
      <w:r w:rsidRPr="00404750" w:rsidR="00B107E9">
        <w:rPr>
          <w:rFonts w:ascii="Century Schoolbook" w:hAnsi="Century Schoolbook"/>
          <w:szCs w:val="26"/>
        </w:rPr>
        <w:t>’</w:t>
      </w:r>
      <w:r w:rsidRPr="00404750" w:rsidR="00253280">
        <w:rPr>
          <w:rFonts w:ascii="Century Schoolbook" w:hAnsi="Century Schoolbook"/>
          <w:szCs w:val="26"/>
        </w:rPr>
        <w:t>”</w:t>
      </w:r>
      <w:r w:rsidRPr="00404750" w:rsidR="00581432">
        <w:rPr>
          <w:rFonts w:ascii="Century Schoolbook" w:hAnsi="Century Schoolbook"/>
          <w:szCs w:val="26"/>
        </w:rPr>
        <w:t>].)</w:t>
      </w:r>
    </w:p>
    <w:p w:rsidR="00E6608E" w:rsidRPr="00404750" w:rsidP="00652588" w14:paraId="4D660FDE" w14:textId="3BD414F4">
      <w:pPr>
        <w:pStyle w:val="FootnoteText"/>
        <w:rPr>
          <w:rFonts w:ascii="Century Schoolbook" w:hAnsi="Century Schoolbook"/>
          <w:szCs w:val="26"/>
        </w:rPr>
      </w:pPr>
      <w:r w:rsidRPr="00404750">
        <w:rPr>
          <w:rFonts w:ascii="Century Schoolbook" w:hAnsi="Century Schoolbook"/>
          <w:szCs w:val="26"/>
        </w:rPr>
        <w:tab/>
      </w:r>
      <w:r w:rsidRPr="00404750">
        <w:rPr>
          <w:rFonts w:ascii="Century Schoolbook" w:hAnsi="Century Schoolbook"/>
          <w:szCs w:val="26"/>
        </w:rPr>
        <w:tab/>
      </w:r>
      <w:r w:rsidRPr="00404750" w:rsidR="00E77191">
        <w:rPr>
          <w:rFonts w:ascii="Century Schoolbook" w:hAnsi="Century Schoolbook"/>
          <w:szCs w:val="26"/>
        </w:rPr>
        <w:t xml:space="preserve">Among other changes, </w:t>
      </w:r>
      <w:r w:rsidRPr="00404750" w:rsidR="00AF7580">
        <w:rPr>
          <w:rFonts w:ascii="Century Schoolbook" w:hAnsi="Century Schoolbook"/>
          <w:szCs w:val="26"/>
        </w:rPr>
        <w:t>Assem</w:t>
      </w:r>
      <w:r w:rsidRPr="00404750" w:rsidR="00652588">
        <w:rPr>
          <w:rFonts w:ascii="Century Schoolbook" w:hAnsi="Century Schoolbook"/>
          <w:szCs w:val="26"/>
        </w:rPr>
        <w:t>bly</w:t>
      </w:r>
      <w:r w:rsidRPr="00404750" w:rsidR="00AF7580">
        <w:rPr>
          <w:rFonts w:ascii="Century Schoolbook" w:hAnsi="Century Schoolbook"/>
          <w:szCs w:val="26"/>
        </w:rPr>
        <w:t xml:space="preserve"> Bill</w:t>
      </w:r>
      <w:r w:rsidRPr="00404750" w:rsidR="00E77191">
        <w:rPr>
          <w:rFonts w:ascii="Century Schoolbook" w:hAnsi="Century Schoolbook"/>
          <w:szCs w:val="26"/>
        </w:rPr>
        <w:t xml:space="preserve"> </w:t>
      </w:r>
      <w:r w:rsidRPr="00404750" w:rsidR="005A25FB">
        <w:rPr>
          <w:rFonts w:ascii="Century Schoolbook" w:hAnsi="Century Schoolbook"/>
          <w:szCs w:val="26"/>
        </w:rPr>
        <w:t>583</w:t>
      </w:r>
      <w:r w:rsidRPr="00404750" w:rsidR="00E77191">
        <w:rPr>
          <w:rFonts w:ascii="Century Schoolbook" w:hAnsi="Century Schoolbook"/>
          <w:szCs w:val="26"/>
        </w:rPr>
        <w:t xml:space="preserve"> amended section 1101 to expand the category of fiduciary duty breaches </w:t>
      </w:r>
      <w:r w:rsidRPr="00404750">
        <w:rPr>
          <w:rFonts w:ascii="Century Schoolbook" w:hAnsi="Century Schoolbook"/>
          <w:szCs w:val="26"/>
        </w:rPr>
        <w:t xml:space="preserve">involving community property </w:t>
      </w:r>
      <w:r w:rsidRPr="00404750" w:rsidR="00E77191">
        <w:rPr>
          <w:rFonts w:ascii="Century Schoolbook" w:hAnsi="Century Schoolbook"/>
          <w:szCs w:val="26"/>
        </w:rPr>
        <w:t xml:space="preserve">that could be </w:t>
      </w:r>
      <w:r w:rsidRPr="00404750" w:rsidR="00AA5218">
        <w:rPr>
          <w:rFonts w:ascii="Century Schoolbook" w:hAnsi="Century Schoolbook"/>
          <w:szCs w:val="26"/>
        </w:rPr>
        <w:t>addressed</w:t>
      </w:r>
      <w:r w:rsidRPr="00404750" w:rsidR="00E77191">
        <w:rPr>
          <w:rFonts w:ascii="Century Schoolbook" w:hAnsi="Century Schoolbook"/>
          <w:szCs w:val="26"/>
        </w:rPr>
        <w:t xml:space="preserve"> under this section.  </w:t>
      </w:r>
      <w:r w:rsidRPr="00404750" w:rsidR="002371C2">
        <w:rPr>
          <w:rFonts w:ascii="Century Schoolbook" w:hAnsi="Century Schoolbook"/>
          <w:szCs w:val="26"/>
        </w:rPr>
        <w:t>S</w:t>
      </w:r>
      <w:r w:rsidRPr="00404750" w:rsidR="00E77191">
        <w:rPr>
          <w:rFonts w:ascii="Century Schoolbook" w:hAnsi="Century Schoolbook"/>
          <w:szCs w:val="26"/>
        </w:rPr>
        <w:t>ubdivision (a) of section 1101</w:t>
      </w:r>
      <w:r w:rsidRPr="00404750" w:rsidR="005A25FB">
        <w:rPr>
          <w:rFonts w:ascii="Century Schoolbook" w:hAnsi="Century Schoolbook"/>
          <w:szCs w:val="26"/>
        </w:rPr>
        <w:t xml:space="preserve"> previously referred</w:t>
      </w:r>
      <w:r w:rsidRPr="00404750" w:rsidR="00E77191">
        <w:rPr>
          <w:rFonts w:ascii="Century Schoolbook" w:hAnsi="Century Schoolbook"/>
          <w:szCs w:val="26"/>
        </w:rPr>
        <w:t xml:space="preserve"> to </w:t>
      </w:r>
      <w:r w:rsidRPr="00404750" w:rsidR="00253280">
        <w:rPr>
          <w:rFonts w:ascii="Century Schoolbook" w:hAnsi="Century Schoolbook"/>
          <w:szCs w:val="26"/>
        </w:rPr>
        <w:t>“</w:t>
      </w:r>
      <w:r w:rsidRPr="00404750" w:rsidR="00E77191">
        <w:rPr>
          <w:rFonts w:ascii="Century Schoolbook" w:hAnsi="Century Schoolbook"/>
          <w:szCs w:val="26"/>
        </w:rPr>
        <w:t xml:space="preserve">a breach of the fiduciary duty </w:t>
      </w:r>
      <w:r w:rsidRPr="00404750" w:rsidR="00E77191">
        <w:rPr>
          <w:rFonts w:ascii="Century Schoolbook" w:hAnsi="Century Schoolbook"/>
          <w:i/>
          <w:iCs/>
          <w:szCs w:val="26"/>
        </w:rPr>
        <w:t>imposed by Section 1100 or 1102</w:t>
      </w:r>
      <w:r w:rsidRPr="00404750" w:rsidR="00253280">
        <w:rPr>
          <w:rFonts w:ascii="Century Schoolbook" w:hAnsi="Century Schoolbook"/>
          <w:szCs w:val="26"/>
        </w:rPr>
        <w:t>”</w:t>
      </w:r>
      <w:r w:rsidRPr="00404750" w:rsidR="00E77191">
        <w:rPr>
          <w:rFonts w:ascii="Century Schoolbook" w:hAnsi="Century Schoolbook"/>
          <w:szCs w:val="26"/>
        </w:rPr>
        <w:t xml:space="preserve"> </w:t>
      </w:r>
      <w:r w:rsidRPr="00404750" w:rsidR="005A25FB">
        <w:rPr>
          <w:rFonts w:ascii="Century Schoolbook" w:hAnsi="Century Schoolbook"/>
          <w:szCs w:val="26"/>
        </w:rPr>
        <w:t>resulting in impairment to the claimant spouse</w:t>
      </w:r>
      <w:r w:rsidRPr="00404750" w:rsidR="00253280">
        <w:rPr>
          <w:rFonts w:ascii="Century Schoolbook" w:hAnsi="Century Schoolbook"/>
          <w:szCs w:val="26"/>
        </w:rPr>
        <w:t>’</w:t>
      </w:r>
      <w:r w:rsidRPr="00404750" w:rsidR="005A25FB">
        <w:rPr>
          <w:rFonts w:ascii="Century Schoolbook" w:hAnsi="Century Schoolbook"/>
          <w:szCs w:val="26"/>
        </w:rPr>
        <w:t>s interest in the community estate</w:t>
      </w:r>
      <w:r w:rsidRPr="00404750" w:rsidR="002371C2">
        <w:rPr>
          <w:rFonts w:ascii="Century Schoolbook" w:hAnsi="Century Schoolbook"/>
          <w:szCs w:val="26"/>
        </w:rPr>
        <w:t>.</w:t>
      </w:r>
      <w:r w:rsidRPr="00404750" w:rsidR="005A25FB">
        <w:rPr>
          <w:rFonts w:ascii="Century Schoolbook" w:hAnsi="Century Schoolbook"/>
          <w:szCs w:val="26"/>
        </w:rPr>
        <w:t xml:space="preserve"> </w:t>
      </w:r>
      <w:r w:rsidRPr="00404750" w:rsidR="002371C2">
        <w:rPr>
          <w:rFonts w:ascii="Century Schoolbook" w:hAnsi="Century Schoolbook"/>
          <w:szCs w:val="26"/>
        </w:rPr>
        <w:t xml:space="preserve"> </w:t>
      </w:r>
      <w:r w:rsidRPr="00404750" w:rsidR="005A25FB">
        <w:rPr>
          <w:rFonts w:ascii="Century Schoolbook" w:hAnsi="Century Schoolbook"/>
          <w:szCs w:val="26"/>
        </w:rPr>
        <w:t>(</w:t>
      </w:r>
      <w:r w:rsidRPr="00404750" w:rsidR="002371C2">
        <w:rPr>
          <w:rFonts w:ascii="Century Schoolbook" w:hAnsi="Century Schoolbook"/>
          <w:szCs w:val="26"/>
        </w:rPr>
        <w:t>F</w:t>
      </w:r>
      <w:r w:rsidRPr="00404750" w:rsidR="005A25FB">
        <w:rPr>
          <w:rFonts w:ascii="Century Schoolbook" w:hAnsi="Century Schoolbook"/>
          <w:szCs w:val="26"/>
        </w:rPr>
        <w:t xml:space="preserve">ormer </w:t>
      </w:r>
      <w:r w:rsidRPr="00404750" w:rsidR="00705B72">
        <w:rPr>
          <w:rFonts w:ascii="Century Schoolbook" w:hAnsi="Century Schoolbook"/>
          <w:szCs w:val="26"/>
        </w:rPr>
        <w:t>§ </w:t>
      </w:r>
      <w:r w:rsidRPr="00404750" w:rsidR="005A25FB">
        <w:rPr>
          <w:rFonts w:ascii="Century Schoolbook" w:hAnsi="Century Schoolbook"/>
          <w:szCs w:val="26"/>
        </w:rPr>
        <w:t xml:space="preserve">1101, subd. (a), </w:t>
      </w:r>
      <w:r w:rsidRPr="00404750" w:rsidR="002371C2">
        <w:rPr>
          <w:rFonts w:ascii="Century Schoolbook" w:hAnsi="Century Schoolbook"/>
          <w:szCs w:val="26"/>
        </w:rPr>
        <w:t>italics</w:t>
      </w:r>
      <w:r w:rsidRPr="00404750" w:rsidR="005A25FB">
        <w:rPr>
          <w:rFonts w:ascii="Century Schoolbook" w:hAnsi="Century Schoolbook"/>
          <w:szCs w:val="26"/>
        </w:rPr>
        <w:t xml:space="preserve"> added</w:t>
      </w:r>
      <w:r w:rsidRPr="00404750" w:rsidR="002371C2">
        <w:rPr>
          <w:rFonts w:ascii="Century Schoolbook" w:hAnsi="Century Schoolbook"/>
          <w:szCs w:val="26"/>
        </w:rPr>
        <w:t>.</w:t>
      </w:r>
      <w:r w:rsidRPr="00404750" w:rsidR="005A25FB">
        <w:rPr>
          <w:rFonts w:ascii="Century Schoolbook" w:hAnsi="Century Schoolbook"/>
          <w:szCs w:val="26"/>
        </w:rPr>
        <w:t xml:space="preserve">) </w:t>
      </w:r>
      <w:r w:rsidRPr="00404750" w:rsidR="002371C2">
        <w:rPr>
          <w:rFonts w:ascii="Century Schoolbook" w:hAnsi="Century Schoolbook"/>
          <w:szCs w:val="26"/>
        </w:rPr>
        <w:t xml:space="preserve"> </w:t>
      </w:r>
      <w:r w:rsidRPr="00404750" w:rsidR="00AF7580">
        <w:rPr>
          <w:rFonts w:ascii="Century Schoolbook" w:hAnsi="Century Schoolbook"/>
          <w:szCs w:val="26"/>
        </w:rPr>
        <w:t>Assem</w:t>
      </w:r>
      <w:r w:rsidRPr="00404750" w:rsidR="00652588">
        <w:rPr>
          <w:rFonts w:ascii="Century Schoolbook" w:hAnsi="Century Schoolbook"/>
          <w:szCs w:val="26"/>
        </w:rPr>
        <w:t>bly</w:t>
      </w:r>
      <w:r w:rsidRPr="00404750" w:rsidR="00AF7580">
        <w:rPr>
          <w:rFonts w:ascii="Century Schoolbook" w:hAnsi="Century Schoolbook"/>
          <w:szCs w:val="26"/>
        </w:rPr>
        <w:t xml:space="preserve"> B</w:t>
      </w:r>
      <w:r w:rsidRPr="00404750" w:rsidR="006912E1">
        <w:rPr>
          <w:rFonts w:ascii="Century Schoolbook" w:hAnsi="Century Schoolbook"/>
          <w:szCs w:val="26"/>
        </w:rPr>
        <w:t>ill</w:t>
      </w:r>
      <w:r w:rsidRPr="00404750" w:rsidR="00AF7580">
        <w:rPr>
          <w:rFonts w:ascii="Century Schoolbook" w:hAnsi="Century Schoolbook"/>
          <w:szCs w:val="26"/>
        </w:rPr>
        <w:t xml:space="preserve"> </w:t>
      </w:r>
      <w:r w:rsidRPr="00404750" w:rsidR="002371C2">
        <w:rPr>
          <w:rFonts w:ascii="Century Schoolbook" w:hAnsi="Century Schoolbook"/>
          <w:szCs w:val="26"/>
        </w:rPr>
        <w:t xml:space="preserve">583 </w:t>
      </w:r>
      <w:r w:rsidRPr="00404750" w:rsidR="00E122D6">
        <w:rPr>
          <w:rFonts w:ascii="Century Schoolbook" w:hAnsi="Century Schoolbook"/>
          <w:szCs w:val="26"/>
        </w:rPr>
        <w:t>chang</w:t>
      </w:r>
      <w:r w:rsidRPr="00404750" w:rsidR="002371C2">
        <w:rPr>
          <w:rFonts w:ascii="Century Schoolbook" w:hAnsi="Century Schoolbook"/>
          <w:szCs w:val="26"/>
        </w:rPr>
        <w:t>ed</w:t>
      </w:r>
      <w:r w:rsidRPr="00404750" w:rsidR="00E122D6">
        <w:rPr>
          <w:rFonts w:ascii="Century Schoolbook" w:hAnsi="Century Schoolbook"/>
          <w:szCs w:val="26"/>
        </w:rPr>
        <w:t xml:space="preserve"> </w:t>
      </w:r>
      <w:r w:rsidRPr="00404750" w:rsidR="002371C2">
        <w:rPr>
          <w:rFonts w:ascii="Century Schoolbook" w:hAnsi="Century Schoolbook"/>
          <w:szCs w:val="26"/>
        </w:rPr>
        <w:t>this subdivision</w:t>
      </w:r>
      <w:r w:rsidRPr="00404750" w:rsidR="00E122D6">
        <w:rPr>
          <w:rFonts w:ascii="Century Schoolbook" w:hAnsi="Century Schoolbook"/>
          <w:szCs w:val="26"/>
        </w:rPr>
        <w:t xml:space="preserve"> to refer to </w:t>
      </w:r>
      <w:r w:rsidRPr="00404750" w:rsidR="00253280">
        <w:rPr>
          <w:rFonts w:ascii="Century Schoolbook" w:hAnsi="Century Schoolbook"/>
          <w:szCs w:val="26"/>
        </w:rPr>
        <w:t>“</w:t>
      </w:r>
      <w:r w:rsidRPr="00404750">
        <w:rPr>
          <w:rFonts w:ascii="Century Schoolbook" w:hAnsi="Century Schoolbook"/>
          <w:i/>
          <w:iCs/>
          <w:szCs w:val="26"/>
        </w:rPr>
        <w:t>any</w:t>
      </w:r>
      <w:r w:rsidRPr="00404750">
        <w:rPr>
          <w:rFonts w:ascii="Century Schoolbook" w:hAnsi="Century Schoolbook"/>
          <w:szCs w:val="26"/>
        </w:rPr>
        <w:t xml:space="preserve"> breach of the fiduciary duty</w:t>
      </w:r>
      <w:r w:rsidRPr="00404750" w:rsidR="00253280">
        <w:rPr>
          <w:rFonts w:ascii="Century Schoolbook" w:hAnsi="Century Schoolbook"/>
          <w:szCs w:val="26"/>
        </w:rPr>
        <w:t>”</w:t>
      </w:r>
      <w:r w:rsidRPr="00404750">
        <w:rPr>
          <w:rFonts w:ascii="Century Schoolbook" w:hAnsi="Century Schoolbook"/>
          <w:szCs w:val="26"/>
        </w:rPr>
        <w:t xml:space="preserve"> resulting in such impairment</w:t>
      </w:r>
      <w:r w:rsidRPr="00404750" w:rsidR="002371C2">
        <w:rPr>
          <w:rFonts w:ascii="Century Schoolbook" w:hAnsi="Century Schoolbook"/>
          <w:szCs w:val="26"/>
        </w:rPr>
        <w:t>.</w:t>
      </w:r>
      <w:r w:rsidRPr="00404750" w:rsidR="00E122D6">
        <w:rPr>
          <w:rFonts w:ascii="Century Schoolbook" w:hAnsi="Century Schoolbook"/>
          <w:szCs w:val="26"/>
        </w:rPr>
        <w:t xml:space="preserve"> </w:t>
      </w:r>
      <w:r w:rsidRPr="00404750" w:rsidR="002371C2">
        <w:rPr>
          <w:rFonts w:ascii="Century Schoolbook" w:hAnsi="Century Schoolbook"/>
          <w:szCs w:val="26"/>
        </w:rPr>
        <w:t xml:space="preserve"> </w:t>
      </w:r>
      <w:r w:rsidRPr="00404750" w:rsidR="00E122D6">
        <w:rPr>
          <w:rFonts w:ascii="Century Schoolbook" w:hAnsi="Century Schoolbook"/>
          <w:szCs w:val="26"/>
        </w:rPr>
        <w:t>(</w:t>
      </w:r>
      <w:r w:rsidRPr="00404750" w:rsidR="00705B72">
        <w:rPr>
          <w:rFonts w:ascii="Century Schoolbook" w:hAnsi="Century Schoolbook"/>
          <w:szCs w:val="26"/>
        </w:rPr>
        <w:t>§ </w:t>
      </w:r>
      <w:r w:rsidRPr="00404750" w:rsidR="00E122D6">
        <w:rPr>
          <w:rFonts w:ascii="Century Schoolbook" w:hAnsi="Century Schoolbook"/>
          <w:szCs w:val="26"/>
        </w:rPr>
        <w:t>1101, subd. (a), italics added</w:t>
      </w:r>
      <w:r w:rsidRPr="00404750" w:rsidR="002371C2">
        <w:rPr>
          <w:rFonts w:ascii="Century Schoolbook" w:hAnsi="Century Schoolbook"/>
          <w:szCs w:val="26"/>
        </w:rPr>
        <w:t>.</w:t>
      </w:r>
      <w:r w:rsidRPr="00404750" w:rsidR="00E122D6">
        <w:rPr>
          <w:rFonts w:ascii="Century Schoolbook" w:hAnsi="Century Schoolbook"/>
          <w:szCs w:val="26"/>
        </w:rPr>
        <w:t>)</w:t>
      </w:r>
      <w:r w:rsidRPr="00404750">
        <w:rPr>
          <w:rFonts w:ascii="Century Schoolbook" w:hAnsi="Century Schoolbook"/>
          <w:szCs w:val="26"/>
        </w:rPr>
        <w:t xml:space="preserve"> </w:t>
      </w:r>
      <w:r w:rsidRPr="00404750" w:rsidR="00E122D6">
        <w:rPr>
          <w:rFonts w:ascii="Century Schoolbook" w:hAnsi="Century Schoolbook"/>
          <w:szCs w:val="26"/>
        </w:rPr>
        <w:t xml:space="preserve"> </w:t>
      </w:r>
      <w:r w:rsidRPr="00404750">
        <w:rPr>
          <w:rFonts w:ascii="Century Schoolbook" w:hAnsi="Century Schoolbook"/>
          <w:szCs w:val="26"/>
        </w:rPr>
        <w:t>It similarly amended subdivision (g)</w:t>
      </w:r>
      <w:r w:rsidRPr="00404750" w:rsidR="00E122D6">
        <w:rPr>
          <w:rFonts w:ascii="Century Schoolbook" w:hAnsi="Century Schoolbook"/>
          <w:szCs w:val="26"/>
        </w:rPr>
        <w:t xml:space="preserve">, which previously referred to </w:t>
      </w:r>
      <w:r w:rsidRPr="00404750">
        <w:rPr>
          <w:rFonts w:ascii="Century Schoolbook" w:hAnsi="Century Schoolbook"/>
          <w:szCs w:val="26"/>
        </w:rPr>
        <w:t xml:space="preserve">breaches </w:t>
      </w:r>
      <w:r w:rsidRPr="00404750" w:rsidR="00253280">
        <w:rPr>
          <w:rFonts w:ascii="Century Schoolbook" w:hAnsi="Century Schoolbook"/>
          <w:szCs w:val="26"/>
        </w:rPr>
        <w:t>“</w:t>
      </w:r>
      <w:r w:rsidRPr="00404750">
        <w:rPr>
          <w:rFonts w:ascii="Century Schoolbook" w:hAnsi="Century Schoolbook"/>
          <w:szCs w:val="26"/>
        </w:rPr>
        <w:t xml:space="preserve">as set out in </w:t>
      </w:r>
      <w:r w:rsidRPr="00404750" w:rsidR="0084720B">
        <w:rPr>
          <w:rFonts w:ascii="Century Schoolbook" w:hAnsi="Century Schoolbook"/>
          <w:szCs w:val="26"/>
        </w:rPr>
        <w:t xml:space="preserve">Section </w:t>
      </w:r>
      <w:r w:rsidRPr="00404750">
        <w:rPr>
          <w:rFonts w:ascii="Century Schoolbook" w:hAnsi="Century Schoolbook"/>
          <w:szCs w:val="26"/>
        </w:rPr>
        <w:t>721</w:t>
      </w:r>
      <w:r w:rsidRPr="00404750" w:rsidR="00253280">
        <w:rPr>
          <w:rFonts w:ascii="Century Schoolbook" w:hAnsi="Century Schoolbook"/>
          <w:szCs w:val="26"/>
        </w:rPr>
        <w:t>”</w:t>
      </w:r>
      <w:r w:rsidRPr="00404750" w:rsidR="00E122D6">
        <w:rPr>
          <w:rFonts w:ascii="Century Schoolbook" w:hAnsi="Century Schoolbook"/>
          <w:szCs w:val="26"/>
        </w:rPr>
        <w:t xml:space="preserve"> (former </w:t>
      </w:r>
      <w:r w:rsidRPr="00404750" w:rsidR="00705B72">
        <w:rPr>
          <w:rFonts w:ascii="Century Schoolbook" w:hAnsi="Century Schoolbook"/>
          <w:szCs w:val="26"/>
        </w:rPr>
        <w:t>§ </w:t>
      </w:r>
      <w:r w:rsidRPr="00404750" w:rsidR="00E122D6">
        <w:rPr>
          <w:rFonts w:ascii="Century Schoolbook" w:hAnsi="Century Schoolbook"/>
          <w:szCs w:val="26"/>
        </w:rPr>
        <w:t>1101, subd. (g)),</w:t>
      </w:r>
      <w:r w:rsidRPr="00404750">
        <w:rPr>
          <w:rFonts w:ascii="Century Schoolbook" w:hAnsi="Century Schoolbook"/>
          <w:szCs w:val="26"/>
        </w:rPr>
        <w:t xml:space="preserve"> </w:t>
      </w:r>
      <w:r w:rsidRPr="00404750" w:rsidR="00E122D6">
        <w:rPr>
          <w:rFonts w:ascii="Century Schoolbook" w:hAnsi="Century Schoolbook"/>
          <w:szCs w:val="26"/>
        </w:rPr>
        <w:t xml:space="preserve">changing </w:t>
      </w:r>
      <w:r w:rsidRPr="00404750">
        <w:rPr>
          <w:rFonts w:ascii="Century Schoolbook" w:hAnsi="Century Schoolbook"/>
          <w:szCs w:val="26"/>
        </w:rPr>
        <w:t xml:space="preserve">it </w:t>
      </w:r>
      <w:r w:rsidRPr="00404750" w:rsidR="00E122D6">
        <w:rPr>
          <w:rFonts w:ascii="Century Schoolbook" w:hAnsi="Century Schoolbook"/>
          <w:szCs w:val="26"/>
        </w:rPr>
        <w:t xml:space="preserve">to </w:t>
      </w:r>
      <w:r w:rsidRPr="00404750">
        <w:rPr>
          <w:rFonts w:ascii="Century Schoolbook" w:hAnsi="Century Schoolbook"/>
          <w:szCs w:val="26"/>
        </w:rPr>
        <w:t xml:space="preserve">refer to breaches </w:t>
      </w:r>
      <w:r w:rsidRPr="00404750" w:rsidR="00253280">
        <w:rPr>
          <w:rFonts w:ascii="Century Schoolbook" w:hAnsi="Century Schoolbook"/>
          <w:szCs w:val="26"/>
        </w:rPr>
        <w:t>“</w:t>
      </w:r>
      <w:r w:rsidRPr="00404750">
        <w:rPr>
          <w:rFonts w:ascii="Century Schoolbook" w:hAnsi="Century Schoolbook"/>
          <w:szCs w:val="26"/>
        </w:rPr>
        <w:t xml:space="preserve">including those set out in </w:t>
      </w:r>
      <w:r w:rsidRPr="00404750" w:rsidR="004F32F0">
        <w:rPr>
          <w:rFonts w:ascii="Century Schoolbook" w:hAnsi="Century Schoolbook"/>
          <w:szCs w:val="26"/>
        </w:rPr>
        <w:t xml:space="preserve">Sections </w:t>
      </w:r>
      <w:r w:rsidRPr="00404750">
        <w:rPr>
          <w:rFonts w:ascii="Century Schoolbook" w:hAnsi="Century Schoolbook"/>
          <w:szCs w:val="26"/>
        </w:rPr>
        <w:t>721 and 1100</w:t>
      </w:r>
      <w:r w:rsidRPr="00404750" w:rsidR="00253280">
        <w:rPr>
          <w:rFonts w:ascii="Century Schoolbook" w:hAnsi="Century Schoolbook"/>
          <w:szCs w:val="26"/>
        </w:rPr>
        <w:t>”</w:t>
      </w:r>
      <w:r w:rsidRPr="00404750" w:rsidR="00E122D6">
        <w:rPr>
          <w:rFonts w:ascii="Century Schoolbook" w:hAnsi="Century Schoolbook"/>
          <w:szCs w:val="26"/>
        </w:rPr>
        <w:t xml:space="preserve"> (</w:t>
      </w:r>
      <w:r w:rsidRPr="00404750" w:rsidR="00705B72">
        <w:rPr>
          <w:rFonts w:ascii="Century Schoolbook" w:hAnsi="Century Schoolbook"/>
          <w:szCs w:val="26"/>
        </w:rPr>
        <w:t>§ </w:t>
      </w:r>
      <w:r w:rsidRPr="00404750" w:rsidR="00E122D6">
        <w:rPr>
          <w:rFonts w:ascii="Century Schoolbook" w:hAnsi="Century Schoolbook"/>
          <w:szCs w:val="26"/>
        </w:rPr>
        <w:t>1101, subd. (g)).</w:t>
      </w:r>
    </w:p>
  </w:footnote>
  <w:footnote w:id="17">
    <w:p w:rsidR="00434E47" w:rsidRPr="00404750" w:rsidP="00652588" w14:paraId="1BD5D81E" w14:textId="0182629E">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Grant </w:t>
      </w:r>
      <w:r w:rsidRPr="00404750" w:rsidR="00902273">
        <w:rPr>
          <w:rFonts w:ascii="Century Schoolbook" w:hAnsi="Century Schoolbook"/>
          <w:szCs w:val="26"/>
        </w:rPr>
        <w:t>argues</w:t>
      </w:r>
      <w:r w:rsidRPr="00404750">
        <w:rPr>
          <w:rFonts w:ascii="Century Schoolbook" w:hAnsi="Century Schoolbook"/>
          <w:szCs w:val="26"/>
        </w:rPr>
        <w:t xml:space="preserve"> Jill</w:t>
      </w:r>
      <w:r w:rsidRPr="00404750" w:rsidR="00253280">
        <w:rPr>
          <w:rFonts w:ascii="Century Schoolbook" w:hAnsi="Century Schoolbook"/>
          <w:szCs w:val="26"/>
        </w:rPr>
        <w:t>’</w:t>
      </w:r>
      <w:r w:rsidRPr="00404750">
        <w:rPr>
          <w:rFonts w:ascii="Century Schoolbook" w:hAnsi="Century Schoolbook"/>
          <w:szCs w:val="26"/>
        </w:rPr>
        <w:t xml:space="preserve">s claims are </w:t>
      </w:r>
      <w:r w:rsidRPr="00404750" w:rsidR="00535E21">
        <w:rPr>
          <w:rFonts w:ascii="Century Schoolbook" w:hAnsi="Century Schoolbook"/>
          <w:szCs w:val="26"/>
        </w:rPr>
        <w:t xml:space="preserve">all </w:t>
      </w:r>
      <w:r w:rsidRPr="00404750">
        <w:rPr>
          <w:rFonts w:ascii="Century Schoolbook" w:hAnsi="Century Schoolbook"/>
          <w:szCs w:val="26"/>
        </w:rPr>
        <w:t>barred by laches</w:t>
      </w:r>
      <w:r w:rsidRPr="00404750" w:rsidR="00FE27FD">
        <w:rPr>
          <w:rFonts w:ascii="Century Schoolbook" w:hAnsi="Century Schoolbook"/>
          <w:szCs w:val="26"/>
        </w:rPr>
        <w:t xml:space="preserve">.  </w:t>
      </w:r>
      <w:r w:rsidRPr="00404750" w:rsidR="00535E21">
        <w:rPr>
          <w:rFonts w:ascii="Century Schoolbook" w:hAnsi="Century Schoolbook"/>
          <w:szCs w:val="26"/>
        </w:rPr>
        <w:t>This</w:t>
      </w:r>
      <w:r w:rsidRPr="00404750" w:rsidR="00FE27FD">
        <w:rPr>
          <w:rFonts w:ascii="Century Schoolbook" w:hAnsi="Century Schoolbook"/>
          <w:szCs w:val="26"/>
        </w:rPr>
        <w:t xml:space="preserve"> defense requires a showing that the claimant unreasonably delayed in asserting his or her rights, causing prejudice to the adverse party.  (</w:t>
      </w:r>
      <w:r w:rsidRPr="00404750" w:rsidR="00FE27FD">
        <w:rPr>
          <w:rFonts w:ascii="Century Schoolbook" w:hAnsi="Century Schoolbook"/>
          <w:i/>
          <w:iCs/>
          <w:szCs w:val="26"/>
        </w:rPr>
        <w:t>In re Marriage of Powers</w:t>
      </w:r>
      <w:r w:rsidRPr="00404750" w:rsidR="00FE27FD">
        <w:rPr>
          <w:rFonts w:ascii="Century Schoolbook" w:hAnsi="Century Schoolbook"/>
          <w:szCs w:val="26"/>
        </w:rPr>
        <w:t xml:space="preserve"> (1990) 218 Cal.App.3d 626, 642</w:t>
      </w:r>
      <w:r w:rsidRPr="00404750" w:rsidR="00816689">
        <w:rPr>
          <w:rFonts w:ascii="Century Schoolbook" w:hAnsi="Century Schoolbook"/>
          <w:szCs w:val="26"/>
        </w:rPr>
        <w:t>-643</w:t>
      </w:r>
      <w:r w:rsidRPr="00404750" w:rsidR="00FE27FD">
        <w:rPr>
          <w:rFonts w:ascii="Century Schoolbook" w:hAnsi="Century Schoolbook"/>
          <w:szCs w:val="26"/>
        </w:rPr>
        <w:t xml:space="preserve">.)  Whether </w:t>
      </w:r>
      <w:r w:rsidRPr="00404750" w:rsidR="00535E21">
        <w:rPr>
          <w:rFonts w:ascii="Century Schoolbook" w:hAnsi="Century Schoolbook"/>
          <w:szCs w:val="26"/>
        </w:rPr>
        <w:t>laches</w:t>
      </w:r>
      <w:r w:rsidRPr="00404750" w:rsidR="00FE27FD">
        <w:rPr>
          <w:rFonts w:ascii="Century Schoolbook" w:hAnsi="Century Schoolbook"/>
          <w:szCs w:val="26"/>
        </w:rPr>
        <w:t xml:space="preserve"> applies is subject to </w:t>
      </w:r>
      <w:r w:rsidR="00396FCF">
        <w:rPr>
          <w:rFonts w:ascii="Century Schoolbook" w:hAnsi="Century Schoolbook"/>
          <w:szCs w:val="26"/>
        </w:rPr>
        <w:t>a</w:t>
      </w:r>
      <w:r w:rsidRPr="00404750" w:rsidR="00FE27FD">
        <w:rPr>
          <w:rFonts w:ascii="Century Schoolbook" w:hAnsi="Century Schoolbook"/>
          <w:szCs w:val="26"/>
        </w:rPr>
        <w:t xml:space="preserve"> trial court</w:t>
      </w:r>
      <w:r w:rsidRPr="00404750" w:rsidR="00253280">
        <w:rPr>
          <w:rFonts w:ascii="Century Schoolbook" w:hAnsi="Century Schoolbook"/>
          <w:szCs w:val="26"/>
        </w:rPr>
        <w:t>’</w:t>
      </w:r>
      <w:r w:rsidRPr="00404750" w:rsidR="00FE27FD">
        <w:rPr>
          <w:rFonts w:ascii="Century Schoolbook" w:hAnsi="Century Schoolbook"/>
          <w:szCs w:val="26"/>
        </w:rPr>
        <w:t>s discretion.  (</w:t>
      </w:r>
      <w:r w:rsidRPr="00404750" w:rsidR="00FE27FD">
        <w:rPr>
          <w:rFonts w:ascii="Century Schoolbook" w:hAnsi="Century Schoolbook"/>
          <w:i/>
          <w:iCs/>
          <w:szCs w:val="26"/>
        </w:rPr>
        <w:t>Id.</w:t>
      </w:r>
      <w:r w:rsidRPr="00404750" w:rsidR="00FE27FD">
        <w:rPr>
          <w:rFonts w:ascii="Century Schoolbook" w:hAnsi="Century Schoolbook"/>
          <w:szCs w:val="26"/>
        </w:rPr>
        <w:t xml:space="preserve"> at p. 643.)  </w:t>
      </w:r>
    </w:p>
    <w:p w:rsidR="006C6880" w:rsidRPr="00404750" w:rsidP="000529E2" w14:paraId="1CFC9CC6" w14:textId="07B4D747">
      <w:pPr>
        <w:pStyle w:val="FootnoteText"/>
        <w:ind w:firstLine="1440"/>
        <w:rPr>
          <w:rFonts w:ascii="Century Schoolbook" w:hAnsi="Century Schoolbook"/>
          <w:szCs w:val="26"/>
        </w:rPr>
      </w:pPr>
      <w:r w:rsidRPr="00404750">
        <w:rPr>
          <w:rFonts w:ascii="Century Schoolbook" w:hAnsi="Century Schoolbook"/>
          <w:szCs w:val="26"/>
        </w:rPr>
        <w:t xml:space="preserve">The court impliedly rejected </w:t>
      </w:r>
      <w:r w:rsidRPr="00404750" w:rsidR="00FE27FD">
        <w:rPr>
          <w:rFonts w:ascii="Century Schoolbook" w:hAnsi="Century Schoolbook"/>
          <w:szCs w:val="26"/>
        </w:rPr>
        <w:t>Grant</w:t>
      </w:r>
      <w:r w:rsidRPr="00404750">
        <w:rPr>
          <w:rFonts w:ascii="Century Schoolbook" w:hAnsi="Century Schoolbook"/>
          <w:szCs w:val="26"/>
        </w:rPr>
        <w:t>’s assertion of laches, and he</w:t>
      </w:r>
      <w:r w:rsidRPr="00404750" w:rsidR="00FE27FD">
        <w:rPr>
          <w:rFonts w:ascii="Century Schoolbook" w:hAnsi="Century Schoolbook"/>
          <w:szCs w:val="26"/>
        </w:rPr>
        <w:t xml:space="preserve"> fails to </w:t>
      </w:r>
      <w:r w:rsidRPr="00404750">
        <w:rPr>
          <w:rFonts w:ascii="Century Schoolbook" w:hAnsi="Century Schoolbook"/>
          <w:szCs w:val="26"/>
        </w:rPr>
        <w:t>show</w:t>
      </w:r>
      <w:r w:rsidRPr="00404750" w:rsidR="00FE27FD">
        <w:rPr>
          <w:rFonts w:ascii="Century Schoolbook" w:hAnsi="Century Schoolbook"/>
          <w:szCs w:val="26"/>
        </w:rPr>
        <w:t xml:space="preserve"> </w:t>
      </w:r>
      <w:r w:rsidRPr="00404750">
        <w:rPr>
          <w:rFonts w:ascii="Century Schoolbook" w:hAnsi="Century Schoolbook"/>
          <w:szCs w:val="26"/>
        </w:rPr>
        <w:t xml:space="preserve">this was </w:t>
      </w:r>
      <w:r w:rsidRPr="00404750" w:rsidR="00FE27FD">
        <w:rPr>
          <w:rFonts w:ascii="Century Schoolbook" w:hAnsi="Century Schoolbook"/>
          <w:szCs w:val="26"/>
        </w:rPr>
        <w:t>an abuse of discretion</w:t>
      </w:r>
      <w:r w:rsidRPr="00404750">
        <w:rPr>
          <w:rFonts w:ascii="Century Schoolbook" w:hAnsi="Century Schoolbook"/>
          <w:szCs w:val="26"/>
        </w:rPr>
        <w:t>.</w:t>
      </w:r>
      <w:r w:rsidRPr="00404750" w:rsidR="00FE27FD">
        <w:rPr>
          <w:rFonts w:ascii="Century Schoolbook" w:hAnsi="Century Schoolbook"/>
          <w:szCs w:val="26"/>
        </w:rPr>
        <w:t xml:space="preserve"> </w:t>
      </w:r>
      <w:r w:rsidRPr="00404750">
        <w:rPr>
          <w:rFonts w:ascii="Century Schoolbook" w:hAnsi="Century Schoolbook"/>
          <w:szCs w:val="26"/>
        </w:rPr>
        <w:t xml:space="preserve"> Grant’s contention</w:t>
      </w:r>
      <w:r w:rsidRPr="00404750" w:rsidR="00FE27FD">
        <w:rPr>
          <w:rFonts w:ascii="Century Schoolbook" w:hAnsi="Century Schoolbook"/>
          <w:szCs w:val="26"/>
        </w:rPr>
        <w:t xml:space="preserve"> that Jill unreasonably </w:t>
      </w:r>
      <w:r w:rsidRPr="00404750" w:rsidR="00535E21">
        <w:rPr>
          <w:rFonts w:ascii="Century Schoolbook" w:hAnsi="Century Schoolbook"/>
          <w:szCs w:val="26"/>
        </w:rPr>
        <w:t xml:space="preserve">delayed </w:t>
      </w:r>
      <w:r w:rsidRPr="00404750" w:rsidR="00035817">
        <w:rPr>
          <w:rFonts w:ascii="Century Schoolbook" w:hAnsi="Century Schoolbook"/>
          <w:szCs w:val="26"/>
        </w:rPr>
        <w:t xml:space="preserve">in asserting her claims </w:t>
      </w:r>
      <w:r w:rsidRPr="00404750">
        <w:rPr>
          <w:rFonts w:ascii="Century Schoolbook" w:hAnsi="Century Schoolbook"/>
          <w:szCs w:val="26"/>
        </w:rPr>
        <w:t>assumes</w:t>
      </w:r>
      <w:r w:rsidRPr="00404750" w:rsidR="00FE27FD">
        <w:rPr>
          <w:rFonts w:ascii="Century Schoolbook" w:hAnsi="Century Schoolbook"/>
          <w:szCs w:val="26"/>
        </w:rPr>
        <w:t xml:space="preserve"> she delayed </w:t>
      </w:r>
      <w:r w:rsidRPr="00404750" w:rsidR="00B04B00">
        <w:rPr>
          <w:rFonts w:ascii="Century Schoolbook" w:hAnsi="Century Schoolbook"/>
          <w:szCs w:val="26"/>
        </w:rPr>
        <w:t xml:space="preserve">for </w:t>
      </w:r>
      <w:r w:rsidRPr="00404750" w:rsidR="00253280">
        <w:rPr>
          <w:rFonts w:ascii="Century Schoolbook" w:hAnsi="Century Schoolbook"/>
          <w:szCs w:val="26"/>
        </w:rPr>
        <w:t>“</w:t>
      </w:r>
      <w:r w:rsidRPr="00404750" w:rsidR="00B04B00">
        <w:rPr>
          <w:rFonts w:ascii="Century Schoolbook" w:hAnsi="Century Schoolbook"/>
          <w:szCs w:val="26"/>
        </w:rPr>
        <w:t>decades.</w:t>
      </w:r>
      <w:r w:rsidRPr="00404750" w:rsidR="00253280">
        <w:rPr>
          <w:rFonts w:ascii="Century Schoolbook" w:hAnsi="Century Schoolbook"/>
          <w:szCs w:val="26"/>
        </w:rPr>
        <w:t>”</w:t>
      </w:r>
      <w:r w:rsidRPr="00404750" w:rsidR="00B04B00">
        <w:rPr>
          <w:rFonts w:ascii="Century Schoolbook" w:hAnsi="Century Schoolbook"/>
          <w:szCs w:val="26"/>
        </w:rPr>
        <w:t xml:space="preserve">  He offers no meaningful argument that Jill unreasonably delayed in brin</w:t>
      </w:r>
      <w:r w:rsidRPr="00404750" w:rsidR="002864E2">
        <w:rPr>
          <w:rFonts w:ascii="Century Schoolbook" w:hAnsi="Century Schoolbook"/>
          <w:szCs w:val="26"/>
        </w:rPr>
        <w:t>g</w:t>
      </w:r>
      <w:r w:rsidRPr="00404750" w:rsidR="00B04B00">
        <w:rPr>
          <w:rFonts w:ascii="Century Schoolbook" w:hAnsi="Century Schoolbook"/>
          <w:szCs w:val="26"/>
        </w:rPr>
        <w:t>ing th</w:t>
      </w:r>
      <w:r w:rsidRPr="00404750" w:rsidR="00535E21">
        <w:rPr>
          <w:rFonts w:ascii="Century Schoolbook" w:hAnsi="Century Schoolbook"/>
          <w:szCs w:val="26"/>
        </w:rPr>
        <w:t>os</w:t>
      </w:r>
      <w:r w:rsidRPr="00404750" w:rsidR="00B04B00">
        <w:rPr>
          <w:rFonts w:ascii="Century Schoolbook" w:hAnsi="Century Schoolbook"/>
          <w:szCs w:val="26"/>
        </w:rPr>
        <w:t xml:space="preserve">e claims that survive </w:t>
      </w:r>
      <w:r w:rsidRPr="00404750" w:rsidR="00535E21">
        <w:rPr>
          <w:rFonts w:ascii="Century Schoolbook" w:hAnsi="Century Schoolbook"/>
          <w:szCs w:val="26"/>
        </w:rPr>
        <w:t xml:space="preserve">the </w:t>
      </w:r>
      <w:r w:rsidRPr="00404750" w:rsidR="00B04B00">
        <w:rPr>
          <w:rFonts w:ascii="Century Schoolbook" w:hAnsi="Century Schoolbook"/>
          <w:szCs w:val="26"/>
        </w:rPr>
        <w:t xml:space="preserve">statute of limitations.  This failure is particularly relevant because </w:t>
      </w:r>
      <w:r w:rsidRPr="00404750" w:rsidR="00253280">
        <w:rPr>
          <w:rFonts w:ascii="Century Schoolbook" w:hAnsi="Century Schoolbook"/>
          <w:szCs w:val="26"/>
        </w:rPr>
        <w:t>“</w:t>
      </w:r>
      <w:r w:rsidRPr="00404750" w:rsidR="00B04B00">
        <w:rPr>
          <w:rFonts w:ascii="Century Schoolbook" w:hAnsi="Century Schoolbook"/>
          <w:szCs w:val="26"/>
        </w:rPr>
        <w:t>[i]n determining the reasonableness of a delay in filing an action, the courts are guided by the applicable statute of limitations.</w:t>
      </w:r>
      <w:r w:rsidRPr="00404750" w:rsidR="00816689">
        <w:rPr>
          <w:rFonts w:ascii="Century Schoolbook" w:hAnsi="Century Schoolbook"/>
          <w:szCs w:val="26"/>
        </w:rPr>
        <w:t xml:space="preserve">  [Citation.]</w:t>
      </w:r>
      <w:r w:rsidRPr="00404750" w:rsidR="00253280">
        <w:rPr>
          <w:rFonts w:ascii="Century Schoolbook" w:hAnsi="Century Schoolbook"/>
          <w:szCs w:val="26"/>
        </w:rPr>
        <w:t>”</w:t>
      </w:r>
      <w:r w:rsidRPr="00404750" w:rsidR="00B04B00">
        <w:rPr>
          <w:rFonts w:ascii="Century Schoolbook" w:hAnsi="Century Schoolbook"/>
          <w:szCs w:val="26"/>
        </w:rPr>
        <w:t xml:space="preserve">  (</w:t>
      </w:r>
      <w:r w:rsidRPr="00404750" w:rsidR="00B04B00">
        <w:rPr>
          <w:rFonts w:ascii="Century Schoolbook" w:hAnsi="Century Schoolbook"/>
          <w:i/>
          <w:iCs/>
          <w:szCs w:val="26"/>
        </w:rPr>
        <w:t>David Welch Co. v. Erskine &amp; Tulley</w:t>
      </w:r>
      <w:r w:rsidRPr="00404750" w:rsidR="00B04B00">
        <w:rPr>
          <w:rFonts w:ascii="Century Schoolbook" w:hAnsi="Century Schoolbook"/>
          <w:szCs w:val="26"/>
        </w:rPr>
        <w:t xml:space="preserve"> (1988) 203 Cal.App.3d 884, 893</w:t>
      </w:r>
      <w:r w:rsidRPr="00404750" w:rsidR="000529E2">
        <w:rPr>
          <w:rFonts w:ascii="Century Schoolbook" w:hAnsi="Century Schoolbook"/>
          <w:szCs w:val="26"/>
        </w:rPr>
        <w:t xml:space="preserve">, disapproved on another ground by </w:t>
      </w:r>
      <w:r w:rsidRPr="00404750" w:rsidR="000529E2">
        <w:rPr>
          <w:rFonts w:ascii="Century Schoolbook" w:hAnsi="Century Schoolbook"/>
          <w:i/>
          <w:iCs/>
          <w:szCs w:val="26"/>
        </w:rPr>
        <w:t>Lee v. Hanley</w:t>
      </w:r>
      <w:r w:rsidRPr="00404750" w:rsidR="000529E2">
        <w:rPr>
          <w:rFonts w:ascii="Century Schoolbook" w:hAnsi="Century Schoolbook"/>
          <w:szCs w:val="26"/>
        </w:rPr>
        <w:t xml:space="preserve"> (2015) 61 Cal.4th 1225, 1239</w:t>
      </w:r>
      <w:r w:rsidRPr="00404750" w:rsidR="00B04B00">
        <w:rPr>
          <w:rFonts w:ascii="Century Schoolbook" w:hAnsi="Century Schoolbook"/>
          <w:szCs w:val="26"/>
        </w:rPr>
        <w:t xml:space="preserve">; see also </w:t>
      </w:r>
      <w:r w:rsidRPr="00404750" w:rsidR="00B04B00">
        <w:rPr>
          <w:rFonts w:ascii="Century Schoolbook" w:hAnsi="Century Schoolbook"/>
          <w:i/>
          <w:iCs/>
          <w:szCs w:val="26"/>
        </w:rPr>
        <w:t>Pease v. Zapf</w:t>
      </w:r>
      <w:r w:rsidRPr="00404750" w:rsidR="00B04B00">
        <w:rPr>
          <w:rFonts w:ascii="Century Schoolbook" w:hAnsi="Century Schoolbook"/>
          <w:szCs w:val="26"/>
        </w:rPr>
        <w:t xml:space="preserve"> (2018) 26 Cal.App.5th 293, 301 [</w:t>
      </w:r>
      <w:r w:rsidRPr="00404750" w:rsidR="00535E21">
        <w:rPr>
          <w:rFonts w:ascii="Century Schoolbook" w:hAnsi="Century Schoolbook"/>
          <w:szCs w:val="26"/>
        </w:rPr>
        <w:t xml:space="preserve">contestant of election results complied </w:t>
      </w:r>
      <w:r w:rsidRPr="00404750" w:rsidR="00B04B00">
        <w:rPr>
          <w:rFonts w:ascii="Century Schoolbook" w:hAnsi="Century Schoolbook"/>
          <w:szCs w:val="26"/>
        </w:rPr>
        <w:t xml:space="preserve">with </w:t>
      </w:r>
      <w:r w:rsidRPr="00404750" w:rsidR="00535E21">
        <w:rPr>
          <w:rFonts w:ascii="Century Schoolbook" w:hAnsi="Century Schoolbook"/>
          <w:szCs w:val="26"/>
        </w:rPr>
        <w:t xml:space="preserve">limitation period, </w:t>
      </w:r>
      <w:r w:rsidRPr="00404750" w:rsidR="00253280">
        <w:rPr>
          <w:rFonts w:ascii="Century Schoolbook" w:hAnsi="Century Schoolbook"/>
          <w:szCs w:val="26"/>
        </w:rPr>
        <w:t>“</w:t>
      </w:r>
      <w:r w:rsidRPr="00404750" w:rsidR="00B04B00">
        <w:rPr>
          <w:rFonts w:ascii="Century Schoolbook" w:hAnsi="Century Schoolbook"/>
          <w:szCs w:val="26"/>
        </w:rPr>
        <w:t>undercut</w:t>
      </w:r>
      <w:r w:rsidRPr="00404750" w:rsidR="00535E21">
        <w:rPr>
          <w:rFonts w:ascii="Century Schoolbook" w:hAnsi="Century Schoolbook"/>
          <w:szCs w:val="26"/>
        </w:rPr>
        <w:t>[ting]</w:t>
      </w:r>
      <w:r w:rsidRPr="00404750" w:rsidR="00B04B00">
        <w:rPr>
          <w:rFonts w:ascii="Century Schoolbook" w:hAnsi="Century Schoolbook"/>
          <w:szCs w:val="26"/>
        </w:rPr>
        <w:t xml:space="preserve"> </w:t>
      </w:r>
      <w:r w:rsidRPr="00404750" w:rsidR="00535E21">
        <w:rPr>
          <w:rFonts w:ascii="Century Schoolbook" w:hAnsi="Century Schoolbook"/>
          <w:szCs w:val="26"/>
        </w:rPr>
        <w:t>[opponent]</w:t>
      </w:r>
      <w:r w:rsidRPr="00404750" w:rsidR="00253280">
        <w:rPr>
          <w:rFonts w:ascii="Century Schoolbook" w:hAnsi="Century Schoolbook"/>
          <w:szCs w:val="26"/>
        </w:rPr>
        <w:t>’</w:t>
      </w:r>
      <w:r w:rsidRPr="00404750" w:rsidR="00B04B00">
        <w:rPr>
          <w:rFonts w:ascii="Century Schoolbook" w:hAnsi="Century Schoolbook"/>
          <w:szCs w:val="26"/>
        </w:rPr>
        <w:t>s claim of unreasonable delay</w:t>
      </w:r>
      <w:r w:rsidRPr="00404750" w:rsidR="00253280">
        <w:rPr>
          <w:rFonts w:ascii="Century Schoolbook" w:hAnsi="Century Schoolbook"/>
          <w:szCs w:val="26"/>
        </w:rPr>
        <w:t>”</w:t>
      </w:r>
      <w:r w:rsidRPr="00404750" w:rsidR="00535E21">
        <w:rPr>
          <w:rFonts w:ascii="Century Schoolbook" w:hAnsi="Century Schoolbook"/>
          <w:szCs w:val="26"/>
        </w:rPr>
        <w:t>].)</w:t>
      </w:r>
    </w:p>
  </w:footnote>
  <w:footnote w:id="18">
    <w:p w:rsidR="00237909" w:rsidRPr="00404750" w:rsidP="00652588" w14:paraId="40D5B970" w14:textId="1C9A656D">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r>
      <w:r w:rsidRPr="00404750" w:rsidR="00DD4D73">
        <w:rPr>
          <w:rFonts w:ascii="Century Schoolbook" w:hAnsi="Century Schoolbook"/>
          <w:szCs w:val="26"/>
        </w:rPr>
        <w:t>I</w:t>
      </w:r>
      <w:r w:rsidRPr="00404750">
        <w:rPr>
          <w:rFonts w:ascii="Century Schoolbook" w:hAnsi="Century Schoolbook"/>
          <w:szCs w:val="26"/>
        </w:rPr>
        <w:t xml:space="preserve">n her opening brief, Jill </w:t>
      </w:r>
      <w:r w:rsidRPr="00404750" w:rsidR="00DD4D73">
        <w:rPr>
          <w:rFonts w:ascii="Century Schoolbook" w:hAnsi="Century Schoolbook"/>
          <w:szCs w:val="26"/>
        </w:rPr>
        <w:t xml:space="preserve">suggests </w:t>
      </w:r>
      <w:r w:rsidRPr="00404750">
        <w:rPr>
          <w:rFonts w:ascii="Century Schoolbook" w:hAnsi="Century Schoolbook"/>
          <w:szCs w:val="26"/>
        </w:rPr>
        <w:t xml:space="preserve">Grant did not report her income at all.  </w:t>
      </w:r>
      <w:r w:rsidRPr="00404750" w:rsidR="00DD4D73">
        <w:rPr>
          <w:rFonts w:ascii="Century Schoolbook" w:hAnsi="Century Schoolbook"/>
          <w:szCs w:val="26"/>
        </w:rPr>
        <w:t>I</w:t>
      </w:r>
      <w:r w:rsidRPr="00404750">
        <w:rPr>
          <w:rFonts w:ascii="Century Schoolbook" w:hAnsi="Century Schoolbook"/>
          <w:szCs w:val="26"/>
        </w:rPr>
        <w:t xml:space="preserve">n her reply brief, </w:t>
      </w:r>
      <w:r w:rsidRPr="00404750" w:rsidR="00DD4D73">
        <w:rPr>
          <w:rFonts w:ascii="Century Schoolbook" w:hAnsi="Century Schoolbook"/>
          <w:szCs w:val="26"/>
        </w:rPr>
        <w:t xml:space="preserve">however, </w:t>
      </w:r>
      <w:r w:rsidRPr="00404750">
        <w:rPr>
          <w:rFonts w:ascii="Century Schoolbook" w:hAnsi="Century Schoolbook"/>
          <w:szCs w:val="26"/>
        </w:rPr>
        <w:t xml:space="preserve">she </w:t>
      </w:r>
      <w:r w:rsidRPr="00404750" w:rsidR="00DD4D73">
        <w:rPr>
          <w:rFonts w:ascii="Century Schoolbook" w:hAnsi="Century Schoolbook"/>
          <w:szCs w:val="26"/>
        </w:rPr>
        <w:t>acknowledges that he “lump</w:t>
      </w:r>
      <w:r w:rsidRPr="00404750" w:rsidR="00294467">
        <w:rPr>
          <w:rFonts w:ascii="Century Schoolbook" w:hAnsi="Century Schoolbook"/>
          <w:szCs w:val="26"/>
        </w:rPr>
        <w:t>[</w:t>
      </w:r>
      <w:r w:rsidRPr="00404750" w:rsidR="00DD4D73">
        <w:rPr>
          <w:rFonts w:ascii="Century Schoolbook" w:hAnsi="Century Schoolbook"/>
          <w:szCs w:val="26"/>
        </w:rPr>
        <w:t>ed</w:t>
      </w:r>
      <w:r w:rsidRPr="00404750" w:rsidR="00294467">
        <w:rPr>
          <w:rFonts w:ascii="Century Schoolbook" w:hAnsi="Century Schoolbook"/>
          <w:szCs w:val="26"/>
        </w:rPr>
        <w:t>]</w:t>
      </w:r>
      <w:r w:rsidRPr="00404750" w:rsidR="00DD4D73">
        <w:rPr>
          <w:rFonts w:ascii="Century Schoolbook" w:hAnsi="Century Schoolbook"/>
          <w:szCs w:val="26"/>
        </w:rPr>
        <w:t xml:space="preserve"> his and </w:t>
      </w:r>
      <w:r w:rsidRPr="00404750" w:rsidR="002864E2">
        <w:rPr>
          <w:rFonts w:ascii="Century Schoolbook" w:hAnsi="Century Schoolbook"/>
          <w:szCs w:val="26"/>
        </w:rPr>
        <w:t>[her]</w:t>
      </w:r>
      <w:r w:rsidRPr="00404750" w:rsidR="00DD4D73">
        <w:rPr>
          <w:rFonts w:ascii="Century Schoolbook" w:hAnsi="Century Schoolbook"/>
          <w:szCs w:val="26"/>
        </w:rPr>
        <w:t xml:space="preserve"> income and deductions </w:t>
      </w:r>
      <w:r w:rsidRPr="00404750" w:rsidR="00294467">
        <w:rPr>
          <w:rFonts w:ascii="Century Schoolbook" w:hAnsi="Century Schoolbook"/>
          <w:szCs w:val="26"/>
        </w:rPr>
        <w:t>onto the couple’s joint return</w:t>
      </w:r>
      <w:r w:rsidRPr="00404750">
        <w:rPr>
          <w:rFonts w:ascii="Century Schoolbook" w:hAnsi="Century Schoolbook"/>
          <w:szCs w:val="26"/>
        </w:rPr>
        <w:t>.</w:t>
      </w:r>
      <w:r w:rsidRPr="00404750" w:rsidR="00294467">
        <w:rPr>
          <w:rFonts w:ascii="Century Schoolbook" w:hAnsi="Century Schoolbook"/>
          <w:szCs w:val="26"/>
        </w:rPr>
        <w:t>”</w:t>
      </w:r>
      <w:r w:rsidRPr="00404750">
        <w:rPr>
          <w:rFonts w:ascii="Century Schoolbook" w:hAnsi="Century Schoolbook"/>
          <w:szCs w:val="26"/>
        </w:rPr>
        <w:t xml:space="preserve"> </w:t>
      </w:r>
    </w:p>
  </w:footnote>
  <w:footnote w:id="19">
    <w:p w:rsidR="00CE301A" w:rsidRPr="00404750" w:rsidP="00652588" w14:paraId="5890F45D" w14:textId="6A31B9C5">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Grant claims the trial court erred by shifting to him the burden to prove he “actually paid taxes in the amounts withheld.”  We need not address the issue because Grant does not contend he paid taxes in the amounts withheld and the essential facts are undisputed.  </w:t>
      </w:r>
    </w:p>
  </w:footnote>
  <w:footnote w:id="20">
    <w:p w:rsidR="0015175E" w:rsidRPr="00404750" w:rsidP="00652588" w14:paraId="659C3F0E" w14:textId="7603DCDD">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We emphasize that, contrary to Grant’s suggestion, </w:t>
      </w:r>
      <w:r w:rsidRPr="00404750" w:rsidR="00CE301A">
        <w:rPr>
          <w:rFonts w:ascii="Century Schoolbook" w:hAnsi="Century Schoolbook"/>
          <w:szCs w:val="26"/>
        </w:rPr>
        <w:t>our</w:t>
      </w:r>
      <w:r w:rsidRPr="00404750">
        <w:rPr>
          <w:rFonts w:ascii="Century Schoolbook" w:hAnsi="Century Schoolbook"/>
          <w:szCs w:val="26"/>
        </w:rPr>
        <w:t xml:space="preserve"> analysis does not assume that </w:t>
      </w:r>
      <w:r w:rsidRPr="00404750" w:rsidR="008430AC">
        <w:rPr>
          <w:rFonts w:ascii="Century Schoolbook" w:hAnsi="Century Schoolbook"/>
          <w:szCs w:val="26"/>
        </w:rPr>
        <w:t>the mere</w:t>
      </w:r>
      <w:r w:rsidRPr="00404750">
        <w:rPr>
          <w:rFonts w:ascii="Century Schoolbook" w:hAnsi="Century Schoolbook"/>
          <w:szCs w:val="26"/>
        </w:rPr>
        <w:t xml:space="preserve"> manner of listing the parties’ incomes on their joint tax return</w:t>
      </w:r>
      <w:r w:rsidRPr="00404750" w:rsidR="00CE301A">
        <w:rPr>
          <w:rFonts w:ascii="Century Schoolbook" w:hAnsi="Century Schoolbook"/>
          <w:szCs w:val="26"/>
        </w:rPr>
        <w:t>s</w:t>
      </w:r>
      <w:r w:rsidRPr="00404750">
        <w:rPr>
          <w:rFonts w:ascii="Century Schoolbook" w:hAnsi="Century Schoolbook"/>
          <w:szCs w:val="26"/>
        </w:rPr>
        <w:t xml:space="preserve"> transmut</w:t>
      </w:r>
      <w:r w:rsidRPr="00404750" w:rsidR="0018433E">
        <w:rPr>
          <w:rFonts w:ascii="Century Schoolbook" w:hAnsi="Century Schoolbook"/>
          <w:szCs w:val="26"/>
        </w:rPr>
        <w:t>ed</w:t>
      </w:r>
      <w:r w:rsidRPr="00404750">
        <w:rPr>
          <w:rFonts w:ascii="Century Schoolbook" w:hAnsi="Century Schoolbook"/>
          <w:szCs w:val="26"/>
        </w:rPr>
        <w:t xml:space="preserve"> his property (something the PMA refutes)</w:t>
      </w:r>
      <w:r w:rsidRPr="00404750" w:rsidR="000F0E19">
        <w:rPr>
          <w:rFonts w:ascii="Century Schoolbook" w:hAnsi="Century Schoolbook"/>
          <w:szCs w:val="26"/>
        </w:rPr>
        <w:t>.</w:t>
      </w:r>
      <w:r w:rsidRPr="00404750">
        <w:rPr>
          <w:rFonts w:ascii="Century Schoolbook" w:hAnsi="Century Schoolbook"/>
          <w:szCs w:val="26"/>
        </w:rPr>
        <w:t xml:space="preserve"> </w:t>
      </w:r>
      <w:r w:rsidRPr="00404750" w:rsidR="000F0E19">
        <w:rPr>
          <w:rFonts w:ascii="Century Schoolbook" w:hAnsi="Century Schoolbook"/>
          <w:szCs w:val="26"/>
        </w:rPr>
        <w:t xml:space="preserve"> R</w:t>
      </w:r>
      <w:r w:rsidRPr="00404750">
        <w:rPr>
          <w:rFonts w:ascii="Century Schoolbook" w:hAnsi="Century Schoolbook"/>
          <w:szCs w:val="26"/>
        </w:rPr>
        <w:t xml:space="preserve">ather, </w:t>
      </w:r>
      <w:r w:rsidRPr="00404750" w:rsidR="00CE301A">
        <w:rPr>
          <w:rFonts w:ascii="Century Schoolbook" w:hAnsi="Century Schoolbook"/>
          <w:szCs w:val="26"/>
        </w:rPr>
        <w:t>we</w:t>
      </w:r>
      <w:r w:rsidRPr="00404750">
        <w:rPr>
          <w:rFonts w:ascii="Century Schoolbook" w:hAnsi="Century Schoolbook"/>
          <w:szCs w:val="26"/>
        </w:rPr>
        <w:t xml:space="preserve"> conclude the commission agreement entitled </w:t>
      </w:r>
      <w:r w:rsidRPr="00404750" w:rsidR="00CE301A">
        <w:rPr>
          <w:rFonts w:ascii="Century Schoolbook" w:hAnsi="Century Schoolbook"/>
          <w:szCs w:val="26"/>
        </w:rPr>
        <w:t>Jill</w:t>
      </w:r>
      <w:r w:rsidRPr="00404750" w:rsidR="00D3660D">
        <w:rPr>
          <w:rFonts w:ascii="Century Schoolbook" w:hAnsi="Century Schoolbook"/>
          <w:szCs w:val="26"/>
        </w:rPr>
        <w:t xml:space="preserve"> to the entirety of h</w:t>
      </w:r>
      <w:r w:rsidRPr="00404750" w:rsidR="00CE301A">
        <w:rPr>
          <w:rFonts w:ascii="Century Schoolbook" w:hAnsi="Century Schoolbook"/>
          <w:szCs w:val="26"/>
        </w:rPr>
        <w:t>er</w:t>
      </w:r>
      <w:r w:rsidRPr="00404750" w:rsidR="00D3660D">
        <w:rPr>
          <w:rFonts w:ascii="Century Schoolbook" w:hAnsi="Century Schoolbook"/>
          <w:szCs w:val="26"/>
        </w:rPr>
        <w:t xml:space="preserve"> commissions, minus expenses and actual tax paid</w:t>
      </w:r>
      <w:r w:rsidRPr="00404750" w:rsidR="000A3302">
        <w:rPr>
          <w:rFonts w:ascii="Century Schoolbook" w:hAnsi="Century Schoolbook"/>
          <w:szCs w:val="26"/>
        </w:rPr>
        <w:t xml:space="preserve"> on her income</w:t>
      </w:r>
      <w:r w:rsidRPr="00404750" w:rsidR="00D3660D">
        <w:rPr>
          <w:rFonts w:ascii="Century Schoolbook" w:hAnsi="Century Schoolbook"/>
          <w:szCs w:val="26"/>
        </w:rPr>
        <w:t xml:space="preserve">.  </w:t>
      </w:r>
    </w:p>
  </w:footnote>
  <w:footnote w:id="21">
    <w:p w:rsidR="002B2C78" w:rsidRPr="00404750" w:rsidP="00434E47" w14:paraId="76D3EB0F" w14:textId="66F8BB4F">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Grant also challenges the </w:t>
      </w:r>
      <w:r w:rsidRPr="00404750" w:rsidR="00351259">
        <w:rPr>
          <w:rFonts w:ascii="Century Schoolbook" w:hAnsi="Century Schoolbook"/>
          <w:szCs w:val="26"/>
        </w:rPr>
        <w:t xml:space="preserve">trial </w:t>
      </w:r>
      <w:r w:rsidRPr="00404750">
        <w:rPr>
          <w:rFonts w:ascii="Century Schoolbook" w:hAnsi="Century Schoolbook"/>
          <w:szCs w:val="26"/>
        </w:rPr>
        <w:t xml:space="preserve">court’s imposition of a 50 percent penalty under section 1101, subdivision (g), asserting this provision does not apply to Jill’s separate-property claims.  As explained above in the discussion of the statute of limitations, this provision does not apply to claims involving </w:t>
      </w:r>
      <w:r w:rsidRPr="00404750" w:rsidR="00351259">
        <w:rPr>
          <w:rFonts w:ascii="Century Schoolbook" w:hAnsi="Century Schoolbook"/>
          <w:szCs w:val="26"/>
        </w:rPr>
        <w:t>separate property.  (</w:t>
      </w:r>
      <w:r w:rsidRPr="00404750" w:rsidR="00633E63">
        <w:rPr>
          <w:rFonts w:ascii="Century Schoolbook" w:hAnsi="Century Schoolbook"/>
          <w:i/>
          <w:iCs/>
          <w:szCs w:val="26"/>
        </w:rPr>
        <w:t>Schleich, supra</w:t>
      </w:r>
      <w:r w:rsidRPr="00404750" w:rsidR="00633E63">
        <w:rPr>
          <w:rFonts w:ascii="Century Schoolbook" w:hAnsi="Century Schoolbook"/>
          <w:szCs w:val="26"/>
        </w:rPr>
        <w:t>, 8 Cal.App.5th at p. 279;</w:t>
      </w:r>
      <w:r w:rsidRPr="00404750" w:rsidR="00FD19DE">
        <w:rPr>
          <w:rFonts w:ascii="Century Schoolbook" w:hAnsi="Century Schoolbook"/>
          <w:szCs w:val="26"/>
        </w:rPr>
        <w:t xml:space="preserve"> </w:t>
      </w:r>
      <w:r w:rsidRPr="00404750" w:rsidR="002818A4">
        <w:rPr>
          <w:rFonts w:ascii="Century Schoolbook" w:hAnsi="Century Schoolbook"/>
          <w:i/>
          <w:iCs/>
          <w:szCs w:val="26"/>
        </w:rPr>
        <w:t>Simmons,</w:t>
      </w:r>
      <w:r w:rsidRPr="00404750" w:rsidR="002818A4">
        <w:rPr>
          <w:rFonts w:ascii="Century Schoolbook" w:hAnsi="Century Schoolbook"/>
          <w:szCs w:val="26"/>
        </w:rPr>
        <w:t xml:space="preserve"> </w:t>
      </w:r>
      <w:r w:rsidRPr="00404750" w:rsidR="002818A4">
        <w:rPr>
          <w:rFonts w:ascii="Century Schoolbook" w:hAnsi="Century Schoolbook"/>
          <w:i/>
          <w:iCs/>
          <w:szCs w:val="26"/>
        </w:rPr>
        <w:t>supra</w:t>
      </w:r>
      <w:r w:rsidRPr="00404750" w:rsidR="002818A4">
        <w:rPr>
          <w:rFonts w:ascii="Century Schoolbook" w:hAnsi="Century Schoolbook"/>
          <w:szCs w:val="26"/>
        </w:rPr>
        <w:t>, 215 Cal.App.4th at p. 593</w:t>
      </w:r>
      <w:r w:rsidRPr="00404750" w:rsidR="00351259">
        <w:rPr>
          <w:rFonts w:ascii="Century Schoolbook" w:hAnsi="Century Schoolbook"/>
          <w:szCs w:val="26"/>
        </w:rPr>
        <w:t>.)  Accordingly, we agree with Grant that it was error to apply section 1101, subdivision (g) here, and we do not discuss the issue further.  Our conclusion moots Jill’s challenges to the court’s computation of its penalty under subdivision (g)</w:t>
      </w:r>
      <w:r w:rsidRPr="00404750" w:rsidR="00FE3C2A">
        <w:rPr>
          <w:rFonts w:ascii="Century Schoolbook" w:hAnsi="Century Schoolbook"/>
          <w:szCs w:val="26"/>
        </w:rPr>
        <w:t>,</w:t>
      </w:r>
      <w:r w:rsidRPr="00404750" w:rsidR="00351259">
        <w:rPr>
          <w:rFonts w:ascii="Century Schoolbook" w:hAnsi="Century Schoolbook"/>
          <w:szCs w:val="26"/>
        </w:rPr>
        <w:t xml:space="preserve"> its failure to </w:t>
      </w:r>
      <w:r w:rsidRPr="00404750" w:rsidR="00FE3C2A">
        <w:rPr>
          <w:rFonts w:ascii="Century Schoolbook" w:hAnsi="Century Schoolbook"/>
          <w:szCs w:val="26"/>
        </w:rPr>
        <w:t xml:space="preserve">award attorney fees under that provision, and its failure to </w:t>
      </w:r>
      <w:r w:rsidRPr="00404750" w:rsidR="00351259">
        <w:rPr>
          <w:rFonts w:ascii="Century Schoolbook" w:hAnsi="Century Schoolbook"/>
          <w:szCs w:val="26"/>
        </w:rPr>
        <w:t xml:space="preserve">impose a penalty under subdivision (h). </w:t>
      </w:r>
    </w:p>
  </w:footnote>
  <w:footnote w:id="22">
    <w:p w:rsidR="00434E47" w:rsidRPr="00404750" w:rsidP="00166396" w14:paraId="3B612712" w14:textId="672F7570">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r>
      <w:r w:rsidRPr="00404750" w:rsidR="00D23F4A">
        <w:rPr>
          <w:rFonts w:ascii="Century Schoolbook" w:hAnsi="Century Schoolbook"/>
          <w:szCs w:val="26"/>
        </w:rPr>
        <w:t xml:space="preserve">We observe that Jill’s own counsel followed this approach in his closing argument, stating that Grant should get “credit” for the taxes he paid on Jill’s income, calculated by “figur[ing] out what percentage of the parties’ income was paid towards taxes” and “t[aking] that percentage and appl[ying] it to Jill’s commissions.”  It is undisputed that the parties possessed all of their joint tax returns. </w:t>
      </w:r>
    </w:p>
    <w:p w:rsidR="00434E47" w:rsidRPr="00404750" w:rsidP="00652588" w14:paraId="2DAE30C1" w14:textId="6F11A734">
      <w:pPr>
        <w:pStyle w:val="FootnoteText"/>
        <w:rPr>
          <w:rFonts w:ascii="Century Schoolbook" w:hAnsi="Century Schoolbook"/>
          <w:szCs w:val="26"/>
        </w:rPr>
      </w:pPr>
      <w:r w:rsidRPr="00404750">
        <w:rPr>
          <w:rFonts w:ascii="Century Schoolbook" w:hAnsi="Century Schoolbook"/>
          <w:szCs w:val="26"/>
        </w:rPr>
        <w:tab/>
      </w:r>
      <w:r w:rsidRPr="00404750">
        <w:rPr>
          <w:rFonts w:ascii="Century Schoolbook" w:hAnsi="Century Schoolbook"/>
          <w:szCs w:val="26"/>
        </w:rPr>
        <w:tab/>
        <w:t xml:space="preserve">Jill suggests Grant forfeited his contention regarding the trial court’s methodology by failing to raise it below.  We find no forfeiture because Grant asserted below that any harm to Jill depended on an appropriate calculation of her tax liability.  </w:t>
      </w:r>
    </w:p>
  </w:footnote>
  <w:footnote w:id="23">
    <w:p w:rsidR="000270D6" w:rsidRPr="00404750" w:rsidP="00652588" w14:paraId="13B75F7E" w14:textId="556C835A">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In her trial brief, Jill did not assert her claim concerning these deductions (separate from Grant’s reasonable support obligation) as a breach of contract claim.  Nor does she clearly advance an independent breach of contract claim on appeal.  Thus, we do not address whether she could have successfully asserted such a claim.  </w:t>
      </w:r>
    </w:p>
  </w:footnote>
  <w:footnote w:id="24">
    <w:p w:rsidR="0000401E" w:rsidRPr="00404750" w:rsidP="00906CEC" w14:paraId="73BF14FF" w14:textId="75E83299">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Under the PMA, even if the marriage had continued, Grant would have been free to use the fruits of these investments as he pleased, subject only to his obligation to provide Jill with reasonable support.  His representation that he was saving for the future of “the family,” would not have </w:t>
      </w:r>
      <w:r w:rsidRPr="00404750" w:rsidR="008B04B3">
        <w:rPr>
          <w:rFonts w:ascii="Century Schoolbook" w:hAnsi="Century Schoolbook"/>
          <w:szCs w:val="26"/>
        </w:rPr>
        <w:t xml:space="preserve">been reasonably construed to </w:t>
      </w:r>
      <w:r w:rsidRPr="00404750">
        <w:rPr>
          <w:rFonts w:ascii="Century Schoolbook" w:hAnsi="Century Schoolbook"/>
          <w:szCs w:val="26"/>
        </w:rPr>
        <w:t>add to his reasonable</w:t>
      </w:r>
      <w:r w:rsidRPr="00404750" w:rsidR="008B04B3">
        <w:rPr>
          <w:rFonts w:ascii="Century Schoolbook" w:hAnsi="Century Schoolbook"/>
          <w:szCs w:val="26"/>
        </w:rPr>
        <w:t>-</w:t>
      </w:r>
      <w:r w:rsidRPr="00404750">
        <w:rPr>
          <w:rFonts w:ascii="Century Schoolbook" w:hAnsi="Century Schoolbook"/>
          <w:szCs w:val="26"/>
        </w:rPr>
        <w:t>support obligations.  It meant simply that his savings were the means to fund those obligations.</w:t>
      </w:r>
    </w:p>
  </w:footnote>
  <w:footnote w:id="25">
    <w:p w:rsidR="009E09F6" w:rsidRPr="00404750" w:rsidP="00652588" w14:paraId="648C630D" w14:textId="679FED18">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r>
      <w:r w:rsidRPr="00404750" w:rsidR="00FE1B6B">
        <w:rPr>
          <w:rFonts w:ascii="Century Schoolbook" w:hAnsi="Century Schoolbook"/>
          <w:szCs w:val="26"/>
        </w:rPr>
        <w:t>We do</w:t>
      </w:r>
      <w:r w:rsidRPr="00404750" w:rsidR="00E273A6">
        <w:rPr>
          <w:rFonts w:ascii="Century Schoolbook" w:hAnsi="Century Schoolbook"/>
          <w:szCs w:val="26"/>
        </w:rPr>
        <w:t xml:space="preserve"> not preclude t</w:t>
      </w:r>
      <w:r w:rsidRPr="00404750">
        <w:rPr>
          <w:rFonts w:ascii="Century Schoolbook" w:hAnsi="Century Schoolbook"/>
          <w:szCs w:val="26"/>
        </w:rPr>
        <w:t xml:space="preserve">he trial court </w:t>
      </w:r>
      <w:r w:rsidRPr="00404750" w:rsidR="00E273A6">
        <w:rPr>
          <w:rFonts w:ascii="Century Schoolbook" w:hAnsi="Century Schoolbook"/>
          <w:szCs w:val="26"/>
        </w:rPr>
        <w:t>from</w:t>
      </w:r>
      <w:r w:rsidRPr="00404750">
        <w:rPr>
          <w:rFonts w:ascii="Century Schoolbook" w:hAnsi="Century Schoolbook"/>
          <w:szCs w:val="26"/>
        </w:rPr>
        <w:t xml:space="preserve"> reconsider</w:t>
      </w:r>
      <w:r w:rsidRPr="00404750" w:rsidR="00E273A6">
        <w:rPr>
          <w:rFonts w:ascii="Century Schoolbook" w:hAnsi="Century Schoolbook"/>
          <w:szCs w:val="26"/>
        </w:rPr>
        <w:t>ing</w:t>
      </w:r>
      <w:r w:rsidRPr="00404750">
        <w:rPr>
          <w:rFonts w:ascii="Century Schoolbook" w:hAnsi="Century Schoolbook"/>
          <w:szCs w:val="26"/>
        </w:rPr>
        <w:t xml:space="preserve"> the amount of spousal support in light of </w:t>
      </w:r>
      <w:r w:rsidRPr="00404750" w:rsidR="00E273A6">
        <w:rPr>
          <w:rFonts w:ascii="Century Schoolbook" w:hAnsi="Century Schoolbook"/>
          <w:szCs w:val="26"/>
        </w:rPr>
        <w:t>its changes to the original judgment on remand</w:t>
      </w:r>
      <w:r w:rsidRPr="00404750">
        <w:rPr>
          <w:rFonts w:ascii="Century Schoolbook" w:hAnsi="Century Schoolbook"/>
          <w:szCs w:val="26"/>
        </w:rPr>
        <w:t xml:space="preserve">.  </w:t>
      </w:r>
    </w:p>
  </w:footnote>
  <w:footnote w:id="26">
    <w:p w:rsidR="0000401E" w:rsidRPr="00404750" w:rsidP="002E6C13" w14:paraId="3038B4FF" w14:textId="083917D8">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We do not fault the trial court for its ruling, as it appears Jill did not raise this contention before it.  We nevertheless consider the issue and conclude the court erred on this issue of law, as Grant does not argue that Jill failed to preserve it for appeal.  </w:t>
      </w:r>
    </w:p>
  </w:footnote>
  <w:footnote w:id="27">
    <w:p w:rsidR="00521E13" w:rsidRPr="00404750" w:rsidP="00652588" w14:paraId="62B7F35C" w14:textId="477111B4">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Grant does not contend that Jill’s exclusive use of the home exceeded his obligation to provide her with housing</w:t>
      </w:r>
      <w:r w:rsidRPr="00404750" w:rsidR="00B1720A">
        <w:rPr>
          <w:rFonts w:ascii="Century Schoolbook" w:hAnsi="Century Schoolbook"/>
          <w:szCs w:val="26"/>
        </w:rPr>
        <w:t>,</w:t>
      </w:r>
      <w:r w:rsidRPr="00404750">
        <w:rPr>
          <w:rFonts w:ascii="Century Schoolbook" w:hAnsi="Century Schoolbook"/>
          <w:szCs w:val="26"/>
        </w:rPr>
        <w:t xml:space="preserve"> and we do not consider the issue. </w:t>
      </w:r>
    </w:p>
  </w:footnote>
  <w:footnote w:id="28">
    <w:p w:rsidR="0000401E" w:rsidP="00906CEC" w14:paraId="133495AC" w14:textId="7D038D08">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As explained further below, under Civil Code section 1717, subdivision (a), in “any action on a contract,” where </w:t>
      </w:r>
      <w:r w:rsidRPr="00404750" w:rsidR="00FD1E99">
        <w:rPr>
          <w:rFonts w:ascii="Century Schoolbook" w:hAnsi="Century Schoolbook"/>
          <w:szCs w:val="26"/>
        </w:rPr>
        <w:t>the</w:t>
      </w:r>
      <w:r w:rsidRPr="00404750">
        <w:rPr>
          <w:rFonts w:ascii="Century Schoolbook" w:hAnsi="Century Schoolbook"/>
          <w:szCs w:val="26"/>
        </w:rPr>
        <w:t xml:space="preserve"> contract provides for attorney fees and costs to the prevailing party, that party is entitled to reasonable fees and costs. </w:t>
      </w:r>
    </w:p>
    <w:p w:rsidR="002E6C13" w:rsidRPr="00404750" w:rsidP="00906CEC" w14:paraId="6F6B6B81" w14:textId="77777777">
      <w:pPr>
        <w:pStyle w:val="FootnoteText"/>
        <w:rPr>
          <w:rFonts w:ascii="Century Schoolbook" w:hAnsi="Century Schoolbook"/>
          <w:szCs w:val="26"/>
        </w:rPr>
      </w:pPr>
    </w:p>
  </w:footnote>
  <w:footnote w:id="29">
    <w:p w:rsidR="00906CEC" w:rsidRPr="00404750" w:rsidP="002E6C13" w14:paraId="0310528C" w14:textId="070831BF">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As discussed below, section 2030 affords the trial court discretion to order one party to pay the other “reasonably necessary” attorney fees and costs based in part on the parties’ financial circumstances.  (§ 2030, subd. (a)(1)-(2).)  </w:t>
      </w:r>
    </w:p>
  </w:footnote>
  <w:footnote w:id="30">
    <w:p w:rsidR="00DB0A54" w:rsidRPr="00404750" w:rsidP="00652588" w14:paraId="6723E50F" w14:textId="5A898483">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The trial court also denied Grant’s request for sanctions under section 271, subdivision (a), which permits an award of fees and costs based on the extent to which the parties’ conduct “furthers or frustrates the policy of the law to promote settlement of litigation and, where possible, to reduce the cost of litigation by encouraging cooperation.”  The court found that “[g]iven the result of their lengthy contested proceedings, it cannot be said that one party was</w:t>
      </w:r>
      <w:r w:rsidRPr="00404750" w:rsidR="003B0542">
        <w:rPr>
          <w:rFonts w:ascii="Century Schoolbook" w:hAnsi="Century Schoolbook"/>
          <w:szCs w:val="26"/>
        </w:rPr>
        <w:t xml:space="preserve"> </w:t>
      </w:r>
      <w:r w:rsidRPr="00404750">
        <w:rPr>
          <w:rFonts w:ascii="Century Schoolbook" w:hAnsi="Century Schoolbook"/>
          <w:szCs w:val="26"/>
        </w:rPr>
        <w:t>re</w:t>
      </w:r>
      <w:r w:rsidRPr="00404750" w:rsidR="003B0542">
        <w:rPr>
          <w:rFonts w:ascii="Century Schoolbook" w:hAnsi="Century Schoolbook"/>
          <w:szCs w:val="26"/>
        </w:rPr>
        <w:t>[sponsible]</w:t>
      </w:r>
      <w:r w:rsidRPr="00404750">
        <w:rPr>
          <w:rFonts w:ascii="Century Schoolbook" w:hAnsi="Century Schoolbook"/>
          <w:szCs w:val="26"/>
        </w:rPr>
        <w:t xml:space="preserve"> for the exorbitant costs of litigation.” </w:t>
      </w:r>
    </w:p>
  </w:footnote>
  <w:footnote w:id="31">
    <w:p w:rsidR="00A0613F" w:rsidRPr="00404750" w:rsidP="00652588" w14:paraId="03BE9F7C" w14:textId="68AD6BFB">
      <w:pPr>
        <w:pStyle w:val="FootnoteText"/>
        <w:rPr>
          <w:rFonts w:ascii="Century Schoolbook" w:hAnsi="Century Schoolbook"/>
          <w:szCs w:val="26"/>
        </w:rPr>
      </w:pPr>
      <w:r w:rsidRPr="00404750">
        <w:rPr>
          <w:rStyle w:val="FootnoteReference"/>
          <w:rFonts w:ascii="Century Schoolbook" w:hAnsi="Century Schoolbook"/>
        </w:rPr>
        <w:footnoteRef/>
      </w:r>
      <w:r w:rsidRPr="00404750">
        <w:rPr>
          <w:rFonts w:ascii="Century Schoolbook" w:hAnsi="Century Schoolbook"/>
          <w:szCs w:val="26"/>
        </w:rPr>
        <w:t xml:space="preserve"> </w:t>
      </w:r>
      <w:r w:rsidRPr="00404750">
        <w:rPr>
          <w:rFonts w:ascii="Century Schoolbook" w:hAnsi="Century Schoolbook"/>
          <w:szCs w:val="26"/>
        </w:rPr>
        <w:tab/>
      </w:r>
      <w:r w:rsidRPr="00404750">
        <w:rPr>
          <w:rFonts w:ascii="Century Schoolbook" w:hAnsi="Century Schoolbook"/>
          <w:szCs w:val="26"/>
        </w:rPr>
        <w:tab/>
        <w:t xml:space="preserve">Jill asserts the trial court must also consider her victory on a threshold jurisdictional question, which allowed her to bring her fiduciary duty claims.  But that procedural success mattered only to the extent it led to success on her substantive claims, which the court must already consider.  </w:t>
      </w:r>
      <w:r w:rsidRPr="00404750" w:rsidR="009F7C06">
        <w:rPr>
          <w:rFonts w:ascii="Century Schoolbook" w:hAnsi="Century Schoolbook"/>
          <w:szCs w:val="26"/>
        </w:rPr>
        <w:t>A</w:t>
      </w:r>
      <w:r w:rsidRPr="00404750">
        <w:rPr>
          <w:rFonts w:ascii="Century Schoolbook" w:hAnsi="Century Schoolbook"/>
          <w:szCs w:val="26"/>
        </w:rPr>
        <w:t xml:space="preserve"> procedural win </w:t>
      </w:r>
      <w:r w:rsidRPr="00404750" w:rsidR="009F7C06">
        <w:rPr>
          <w:rFonts w:ascii="Century Schoolbook" w:hAnsi="Century Schoolbook"/>
          <w:szCs w:val="26"/>
        </w:rPr>
        <w:t>will generally be only</w:t>
      </w:r>
      <w:r w:rsidRPr="00404750">
        <w:rPr>
          <w:rFonts w:ascii="Century Schoolbook" w:hAnsi="Century Schoolbook"/>
          <w:szCs w:val="26"/>
        </w:rPr>
        <w:t xml:space="preserve"> a means to obtain the litigation objectives that the court must assess, not an objective </w:t>
      </w:r>
      <w:r w:rsidRPr="00404750" w:rsidR="007A570C">
        <w:rPr>
          <w:rFonts w:ascii="Century Schoolbook" w:hAnsi="Century Schoolbook"/>
          <w:szCs w:val="26"/>
        </w:rPr>
        <w:t>u</w:t>
      </w:r>
      <w:r w:rsidRPr="00404750">
        <w:rPr>
          <w:rFonts w:ascii="Century Schoolbook" w:hAnsi="Century Schoolbook"/>
          <w:szCs w:val="26"/>
        </w:rPr>
        <w:t xml:space="preserve">nto itself.  </w:t>
      </w:r>
      <w:r w:rsidRPr="00404750" w:rsidR="00F620A9">
        <w:rPr>
          <w:rFonts w:ascii="Century Schoolbook" w:hAnsi="Century Schoolbook"/>
          <w:szCs w:val="26"/>
        </w:rPr>
        <w:t xml:space="preserve">Thus, the court need not consider Jill’s procedural success in analyzing contractual attorney fees on remand.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7B1BE1"/>
    <w:multiLevelType w:val="hybridMultilevel"/>
    <w:tmpl w:val="1724344E"/>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267211"/>
    <w:multiLevelType w:val="hybridMultilevel"/>
    <w:tmpl w:val="DE5856FA"/>
    <w:lvl w:ilvl="0">
      <w:start w:val="0"/>
      <w:numFmt w:val="bullet"/>
      <w:lvlText w:val=""/>
      <w:lvlJc w:val="left"/>
      <w:pPr>
        <w:ind w:left="2520" w:hanging="360"/>
      </w:pPr>
      <w:rPr>
        <w:rFonts w:ascii="Symbol" w:eastAsia="Times New Roman"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1E"/>
    <w:rsid w:val="000007BE"/>
    <w:rsid w:val="00002F42"/>
    <w:rsid w:val="00002F66"/>
    <w:rsid w:val="0000401E"/>
    <w:rsid w:val="0000554D"/>
    <w:rsid w:val="00016530"/>
    <w:rsid w:val="000219ED"/>
    <w:rsid w:val="00025772"/>
    <w:rsid w:val="000270D6"/>
    <w:rsid w:val="0003348F"/>
    <w:rsid w:val="00033A06"/>
    <w:rsid w:val="00033FA2"/>
    <w:rsid w:val="00035817"/>
    <w:rsid w:val="0003671F"/>
    <w:rsid w:val="00037D6C"/>
    <w:rsid w:val="00041023"/>
    <w:rsid w:val="00041A6E"/>
    <w:rsid w:val="00042DB9"/>
    <w:rsid w:val="00044B4A"/>
    <w:rsid w:val="00046A21"/>
    <w:rsid w:val="00046F38"/>
    <w:rsid w:val="0005098B"/>
    <w:rsid w:val="000529E2"/>
    <w:rsid w:val="00052B0D"/>
    <w:rsid w:val="00057719"/>
    <w:rsid w:val="000603EA"/>
    <w:rsid w:val="000614D2"/>
    <w:rsid w:val="0006238A"/>
    <w:rsid w:val="00063794"/>
    <w:rsid w:val="000638CA"/>
    <w:rsid w:val="00070389"/>
    <w:rsid w:val="00071E31"/>
    <w:rsid w:val="00074622"/>
    <w:rsid w:val="000836C6"/>
    <w:rsid w:val="00083D50"/>
    <w:rsid w:val="0008448B"/>
    <w:rsid w:val="00087EB7"/>
    <w:rsid w:val="00091405"/>
    <w:rsid w:val="00097A38"/>
    <w:rsid w:val="000A167D"/>
    <w:rsid w:val="000A29E4"/>
    <w:rsid w:val="000A3302"/>
    <w:rsid w:val="000A5A40"/>
    <w:rsid w:val="000B0C61"/>
    <w:rsid w:val="000B1902"/>
    <w:rsid w:val="000B2CB2"/>
    <w:rsid w:val="000B55CA"/>
    <w:rsid w:val="000B76B7"/>
    <w:rsid w:val="000B780A"/>
    <w:rsid w:val="000C00C7"/>
    <w:rsid w:val="000C1AE0"/>
    <w:rsid w:val="000C3EE1"/>
    <w:rsid w:val="000C4525"/>
    <w:rsid w:val="000C50EE"/>
    <w:rsid w:val="000C7D84"/>
    <w:rsid w:val="000D466F"/>
    <w:rsid w:val="000D657B"/>
    <w:rsid w:val="000E511B"/>
    <w:rsid w:val="000F0E19"/>
    <w:rsid w:val="000F451C"/>
    <w:rsid w:val="000F759D"/>
    <w:rsid w:val="00110E76"/>
    <w:rsid w:val="0011238F"/>
    <w:rsid w:val="00115989"/>
    <w:rsid w:val="00116506"/>
    <w:rsid w:val="0011718D"/>
    <w:rsid w:val="0013019A"/>
    <w:rsid w:val="00130A42"/>
    <w:rsid w:val="001317E9"/>
    <w:rsid w:val="001331D6"/>
    <w:rsid w:val="00137C84"/>
    <w:rsid w:val="0014517D"/>
    <w:rsid w:val="00147714"/>
    <w:rsid w:val="0015092E"/>
    <w:rsid w:val="0015175E"/>
    <w:rsid w:val="0015217B"/>
    <w:rsid w:val="00153AE0"/>
    <w:rsid w:val="00154524"/>
    <w:rsid w:val="00156839"/>
    <w:rsid w:val="00156BD8"/>
    <w:rsid w:val="001575DC"/>
    <w:rsid w:val="00164B8A"/>
    <w:rsid w:val="001661E4"/>
    <w:rsid w:val="00166396"/>
    <w:rsid w:val="00170B2C"/>
    <w:rsid w:val="00175999"/>
    <w:rsid w:val="00175F68"/>
    <w:rsid w:val="001773FB"/>
    <w:rsid w:val="00177613"/>
    <w:rsid w:val="001841AA"/>
    <w:rsid w:val="0018433E"/>
    <w:rsid w:val="00187C26"/>
    <w:rsid w:val="001936D6"/>
    <w:rsid w:val="00193912"/>
    <w:rsid w:val="00197F0E"/>
    <w:rsid w:val="001A0EFD"/>
    <w:rsid w:val="001A1086"/>
    <w:rsid w:val="001A1CA2"/>
    <w:rsid w:val="001A1E12"/>
    <w:rsid w:val="001A3BAB"/>
    <w:rsid w:val="001B08E4"/>
    <w:rsid w:val="001B2C19"/>
    <w:rsid w:val="001B71D9"/>
    <w:rsid w:val="001C3014"/>
    <w:rsid w:val="001C797D"/>
    <w:rsid w:val="001D0193"/>
    <w:rsid w:val="001D0211"/>
    <w:rsid w:val="001D159E"/>
    <w:rsid w:val="001D3832"/>
    <w:rsid w:val="001D7BBA"/>
    <w:rsid w:val="001E3B79"/>
    <w:rsid w:val="001E67CE"/>
    <w:rsid w:val="001E792B"/>
    <w:rsid w:val="001F1424"/>
    <w:rsid w:val="001F1C23"/>
    <w:rsid w:val="001F4C03"/>
    <w:rsid w:val="001F56CC"/>
    <w:rsid w:val="001F5C76"/>
    <w:rsid w:val="00200F59"/>
    <w:rsid w:val="00205777"/>
    <w:rsid w:val="0020686C"/>
    <w:rsid w:val="00207AB9"/>
    <w:rsid w:val="00211291"/>
    <w:rsid w:val="00216D5A"/>
    <w:rsid w:val="002242DA"/>
    <w:rsid w:val="0022579F"/>
    <w:rsid w:val="00227FB7"/>
    <w:rsid w:val="002300ED"/>
    <w:rsid w:val="002325CE"/>
    <w:rsid w:val="00232A59"/>
    <w:rsid w:val="00232C26"/>
    <w:rsid w:val="00233B75"/>
    <w:rsid w:val="00234B2A"/>
    <w:rsid w:val="002355BD"/>
    <w:rsid w:val="002371C2"/>
    <w:rsid w:val="00237533"/>
    <w:rsid w:val="00237909"/>
    <w:rsid w:val="00240BEA"/>
    <w:rsid w:val="00243CF4"/>
    <w:rsid w:val="00244917"/>
    <w:rsid w:val="00246B81"/>
    <w:rsid w:val="00247696"/>
    <w:rsid w:val="00250000"/>
    <w:rsid w:val="00253280"/>
    <w:rsid w:val="00253459"/>
    <w:rsid w:val="00254B1B"/>
    <w:rsid w:val="0025509E"/>
    <w:rsid w:val="002563D8"/>
    <w:rsid w:val="002579E5"/>
    <w:rsid w:val="00261347"/>
    <w:rsid w:val="00262F5D"/>
    <w:rsid w:val="00263775"/>
    <w:rsid w:val="00263E25"/>
    <w:rsid w:val="0026447B"/>
    <w:rsid w:val="0027196E"/>
    <w:rsid w:val="002734EA"/>
    <w:rsid w:val="00273F17"/>
    <w:rsid w:val="0027420A"/>
    <w:rsid w:val="002742C1"/>
    <w:rsid w:val="00275AA8"/>
    <w:rsid w:val="0027637A"/>
    <w:rsid w:val="0027778C"/>
    <w:rsid w:val="00277EF5"/>
    <w:rsid w:val="00277F49"/>
    <w:rsid w:val="00280DDC"/>
    <w:rsid w:val="002818A4"/>
    <w:rsid w:val="002828E8"/>
    <w:rsid w:val="00284134"/>
    <w:rsid w:val="00285D16"/>
    <w:rsid w:val="002864E2"/>
    <w:rsid w:val="00290086"/>
    <w:rsid w:val="0029339D"/>
    <w:rsid w:val="00294467"/>
    <w:rsid w:val="002948CF"/>
    <w:rsid w:val="002966C3"/>
    <w:rsid w:val="00297337"/>
    <w:rsid w:val="002A12FF"/>
    <w:rsid w:val="002A748D"/>
    <w:rsid w:val="002A7553"/>
    <w:rsid w:val="002B24FF"/>
    <w:rsid w:val="002B2C78"/>
    <w:rsid w:val="002B4541"/>
    <w:rsid w:val="002B75E7"/>
    <w:rsid w:val="002C460E"/>
    <w:rsid w:val="002C4FE1"/>
    <w:rsid w:val="002C7517"/>
    <w:rsid w:val="002D0755"/>
    <w:rsid w:val="002D17A5"/>
    <w:rsid w:val="002D3424"/>
    <w:rsid w:val="002D4979"/>
    <w:rsid w:val="002D6108"/>
    <w:rsid w:val="002E1A2B"/>
    <w:rsid w:val="002E2075"/>
    <w:rsid w:val="002E465B"/>
    <w:rsid w:val="002E4956"/>
    <w:rsid w:val="002E4E8F"/>
    <w:rsid w:val="002E6C13"/>
    <w:rsid w:val="002F036B"/>
    <w:rsid w:val="002F3826"/>
    <w:rsid w:val="002F3B72"/>
    <w:rsid w:val="002F3DC2"/>
    <w:rsid w:val="002F4D1F"/>
    <w:rsid w:val="002F7121"/>
    <w:rsid w:val="002F7B29"/>
    <w:rsid w:val="0030181D"/>
    <w:rsid w:val="00302737"/>
    <w:rsid w:val="00305307"/>
    <w:rsid w:val="00305580"/>
    <w:rsid w:val="00306908"/>
    <w:rsid w:val="003110B4"/>
    <w:rsid w:val="003133DA"/>
    <w:rsid w:val="00313A1C"/>
    <w:rsid w:val="00316EC2"/>
    <w:rsid w:val="00317AB2"/>
    <w:rsid w:val="00321404"/>
    <w:rsid w:val="003237CB"/>
    <w:rsid w:val="00324E55"/>
    <w:rsid w:val="00327CB2"/>
    <w:rsid w:val="00331321"/>
    <w:rsid w:val="00333F40"/>
    <w:rsid w:val="00334168"/>
    <w:rsid w:val="00336CB3"/>
    <w:rsid w:val="0034016C"/>
    <w:rsid w:val="00341A4E"/>
    <w:rsid w:val="00341C98"/>
    <w:rsid w:val="0034377F"/>
    <w:rsid w:val="00343C21"/>
    <w:rsid w:val="00344107"/>
    <w:rsid w:val="00345AB2"/>
    <w:rsid w:val="00347606"/>
    <w:rsid w:val="00351259"/>
    <w:rsid w:val="003515E5"/>
    <w:rsid w:val="0035550D"/>
    <w:rsid w:val="00356A85"/>
    <w:rsid w:val="00356D88"/>
    <w:rsid w:val="003577A2"/>
    <w:rsid w:val="00365A4D"/>
    <w:rsid w:val="0038044D"/>
    <w:rsid w:val="00381143"/>
    <w:rsid w:val="00382708"/>
    <w:rsid w:val="003828A7"/>
    <w:rsid w:val="0038499C"/>
    <w:rsid w:val="00386FAF"/>
    <w:rsid w:val="003877E2"/>
    <w:rsid w:val="0039475B"/>
    <w:rsid w:val="00394E46"/>
    <w:rsid w:val="00396FCF"/>
    <w:rsid w:val="00397401"/>
    <w:rsid w:val="00397A25"/>
    <w:rsid w:val="003A18C7"/>
    <w:rsid w:val="003B0542"/>
    <w:rsid w:val="003B0562"/>
    <w:rsid w:val="003B0D8B"/>
    <w:rsid w:val="003B6EF9"/>
    <w:rsid w:val="003C0778"/>
    <w:rsid w:val="003C237D"/>
    <w:rsid w:val="003C396A"/>
    <w:rsid w:val="003C4213"/>
    <w:rsid w:val="003D0FCB"/>
    <w:rsid w:val="003D3E9E"/>
    <w:rsid w:val="003D755B"/>
    <w:rsid w:val="003E74A5"/>
    <w:rsid w:val="003F0FAF"/>
    <w:rsid w:val="003F189B"/>
    <w:rsid w:val="003F2606"/>
    <w:rsid w:val="003F33FD"/>
    <w:rsid w:val="003F6F7E"/>
    <w:rsid w:val="00404750"/>
    <w:rsid w:val="00407E81"/>
    <w:rsid w:val="00412124"/>
    <w:rsid w:val="0041267D"/>
    <w:rsid w:val="00412CF5"/>
    <w:rsid w:val="0041468E"/>
    <w:rsid w:val="00415876"/>
    <w:rsid w:val="004175F8"/>
    <w:rsid w:val="00420A77"/>
    <w:rsid w:val="0042280F"/>
    <w:rsid w:val="00424DEB"/>
    <w:rsid w:val="00424F70"/>
    <w:rsid w:val="004324FA"/>
    <w:rsid w:val="004333DC"/>
    <w:rsid w:val="0043393B"/>
    <w:rsid w:val="00434D43"/>
    <w:rsid w:val="00434E47"/>
    <w:rsid w:val="00435A77"/>
    <w:rsid w:val="00437143"/>
    <w:rsid w:val="00440223"/>
    <w:rsid w:val="00440704"/>
    <w:rsid w:val="00447209"/>
    <w:rsid w:val="00460699"/>
    <w:rsid w:val="004614C9"/>
    <w:rsid w:val="004633B6"/>
    <w:rsid w:val="00463AF1"/>
    <w:rsid w:val="004648D2"/>
    <w:rsid w:val="004658E7"/>
    <w:rsid w:val="004659EE"/>
    <w:rsid w:val="004670D7"/>
    <w:rsid w:val="00470DDB"/>
    <w:rsid w:val="00474724"/>
    <w:rsid w:val="004757E7"/>
    <w:rsid w:val="0048206E"/>
    <w:rsid w:val="004835D1"/>
    <w:rsid w:val="00486D0A"/>
    <w:rsid w:val="00486FC7"/>
    <w:rsid w:val="004903E6"/>
    <w:rsid w:val="0049460E"/>
    <w:rsid w:val="00497FA9"/>
    <w:rsid w:val="004A10BC"/>
    <w:rsid w:val="004A1158"/>
    <w:rsid w:val="004A7318"/>
    <w:rsid w:val="004B0665"/>
    <w:rsid w:val="004B079E"/>
    <w:rsid w:val="004B0D94"/>
    <w:rsid w:val="004B1308"/>
    <w:rsid w:val="004B55C5"/>
    <w:rsid w:val="004C078A"/>
    <w:rsid w:val="004C0E66"/>
    <w:rsid w:val="004C15BB"/>
    <w:rsid w:val="004C6F33"/>
    <w:rsid w:val="004D4DC9"/>
    <w:rsid w:val="004D645D"/>
    <w:rsid w:val="004D6568"/>
    <w:rsid w:val="004E20B3"/>
    <w:rsid w:val="004E29DB"/>
    <w:rsid w:val="004E2ECA"/>
    <w:rsid w:val="004E4D52"/>
    <w:rsid w:val="004E5E14"/>
    <w:rsid w:val="004F233E"/>
    <w:rsid w:val="004F32F0"/>
    <w:rsid w:val="004F688D"/>
    <w:rsid w:val="004F715E"/>
    <w:rsid w:val="00501021"/>
    <w:rsid w:val="00502938"/>
    <w:rsid w:val="00505F0C"/>
    <w:rsid w:val="00506C38"/>
    <w:rsid w:val="0050703A"/>
    <w:rsid w:val="00510810"/>
    <w:rsid w:val="00511240"/>
    <w:rsid w:val="00514D3B"/>
    <w:rsid w:val="005159D7"/>
    <w:rsid w:val="005164E9"/>
    <w:rsid w:val="005205DC"/>
    <w:rsid w:val="00520F4E"/>
    <w:rsid w:val="00521E13"/>
    <w:rsid w:val="00526E56"/>
    <w:rsid w:val="00527CA3"/>
    <w:rsid w:val="00530DA9"/>
    <w:rsid w:val="00533D82"/>
    <w:rsid w:val="00535E21"/>
    <w:rsid w:val="00536D2E"/>
    <w:rsid w:val="005459FC"/>
    <w:rsid w:val="005469E5"/>
    <w:rsid w:val="00547C34"/>
    <w:rsid w:val="00553AC6"/>
    <w:rsid w:val="005602ED"/>
    <w:rsid w:val="00561A09"/>
    <w:rsid w:val="00562EF6"/>
    <w:rsid w:val="00566064"/>
    <w:rsid w:val="005666D2"/>
    <w:rsid w:val="00566834"/>
    <w:rsid w:val="00566B30"/>
    <w:rsid w:val="005674B1"/>
    <w:rsid w:val="00570962"/>
    <w:rsid w:val="00576DD1"/>
    <w:rsid w:val="00577400"/>
    <w:rsid w:val="00581432"/>
    <w:rsid w:val="00583B42"/>
    <w:rsid w:val="005844D1"/>
    <w:rsid w:val="00584CF9"/>
    <w:rsid w:val="00586785"/>
    <w:rsid w:val="005867C1"/>
    <w:rsid w:val="00587824"/>
    <w:rsid w:val="00587926"/>
    <w:rsid w:val="00592704"/>
    <w:rsid w:val="005960B5"/>
    <w:rsid w:val="005A25FB"/>
    <w:rsid w:val="005A4B8B"/>
    <w:rsid w:val="005A6D5D"/>
    <w:rsid w:val="005B175F"/>
    <w:rsid w:val="005B373F"/>
    <w:rsid w:val="005B3FE5"/>
    <w:rsid w:val="005B44C1"/>
    <w:rsid w:val="005B6DAB"/>
    <w:rsid w:val="005B7062"/>
    <w:rsid w:val="005C00DA"/>
    <w:rsid w:val="005C0F37"/>
    <w:rsid w:val="005C2964"/>
    <w:rsid w:val="005C7C8B"/>
    <w:rsid w:val="005C7DD7"/>
    <w:rsid w:val="005D0D98"/>
    <w:rsid w:val="005D16DB"/>
    <w:rsid w:val="005D360B"/>
    <w:rsid w:val="005D674A"/>
    <w:rsid w:val="005E00CB"/>
    <w:rsid w:val="005E3671"/>
    <w:rsid w:val="005E4746"/>
    <w:rsid w:val="005E4D35"/>
    <w:rsid w:val="005E5457"/>
    <w:rsid w:val="005F2876"/>
    <w:rsid w:val="005F71EB"/>
    <w:rsid w:val="0060210E"/>
    <w:rsid w:val="00602505"/>
    <w:rsid w:val="006032AB"/>
    <w:rsid w:val="00603B1A"/>
    <w:rsid w:val="00605B22"/>
    <w:rsid w:val="006071AF"/>
    <w:rsid w:val="00610A1F"/>
    <w:rsid w:val="00616298"/>
    <w:rsid w:val="00616446"/>
    <w:rsid w:val="00620DA8"/>
    <w:rsid w:val="00621D93"/>
    <w:rsid w:val="00624FCF"/>
    <w:rsid w:val="00625997"/>
    <w:rsid w:val="00625E71"/>
    <w:rsid w:val="00632ADF"/>
    <w:rsid w:val="00633E63"/>
    <w:rsid w:val="0063716E"/>
    <w:rsid w:val="00637996"/>
    <w:rsid w:val="00641710"/>
    <w:rsid w:val="00644174"/>
    <w:rsid w:val="00646FDD"/>
    <w:rsid w:val="0065161D"/>
    <w:rsid w:val="00651D76"/>
    <w:rsid w:val="00652588"/>
    <w:rsid w:val="00652CB6"/>
    <w:rsid w:val="006546AB"/>
    <w:rsid w:val="00655445"/>
    <w:rsid w:val="0066042C"/>
    <w:rsid w:val="00662019"/>
    <w:rsid w:val="00665FD4"/>
    <w:rsid w:val="00671C8E"/>
    <w:rsid w:val="006755C7"/>
    <w:rsid w:val="0067753E"/>
    <w:rsid w:val="006775CF"/>
    <w:rsid w:val="00684765"/>
    <w:rsid w:val="006878DA"/>
    <w:rsid w:val="00687E2E"/>
    <w:rsid w:val="006912E1"/>
    <w:rsid w:val="00691823"/>
    <w:rsid w:val="00692E01"/>
    <w:rsid w:val="006939DE"/>
    <w:rsid w:val="006947BD"/>
    <w:rsid w:val="006959B2"/>
    <w:rsid w:val="006A13FD"/>
    <w:rsid w:val="006A41BC"/>
    <w:rsid w:val="006A6FC5"/>
    <w:rsid w:val="006B2395"/>
    <w:rsid w:val="006B2556"/>
    <w:rsid w:val="006B76CD"/>
    <w:rsid w:val="006C16EC"/>
    <w:rsid w:val="006C1E03"/>
    <w:rsid w:val="006C6880"/>
    <w:rsid w:val="006D0F74"/>
    <w:rsid w:val="006D239A"/>
    <w:rsid w:val="006D43A7"/>
    <w:rsid w:val="006D624B"/>
    <w:rsid w:val="006D627C"/>
    <w:rsid w:val="006D67BF"/>
    <w:rsid w:val="006E17C2"/>
    <w:rsid w:val="006E20D0"/>
    <w:rsid w:val="006E211E"/>
    <w:rsid w:val="006E661D"/>
    <w:rsid w:val="006F4D02"/>
    <w:rsid w:val="006F57FA"/>
    <w:rsid w:val="006F5FB8"/>
    <w:rsid w:val="006F6140"/>
    <w:rsid w:val="006F74B6"/>
    <w:rsid w:val="00705B72"/>
    <w:rsid w:val="00705BFA"/>
    <w:rsid w:val="00707262"/>
    <w:rsid w:val="00715A57"/>
    <w:rsid w:val="00716CF2"/>
    <w:rsid w:val="007177F3"/>
    <w:rsid w:val="00721B20"/>
    <w:rsid w:val="00727786"/>
    <w:rsid w:val="00727E99"/>
    <w:rsid w:val="007307AA"/>
    <w:rsid w:val="0074011A"/>
    <w:rsid w:val="007432BC"/>
    <w:rsid w:val="0074475D"/>
    <w:rsid w:val="007447A6"/>
    <w:rsid w:val="00744FA1"/>
    <w:rsid w:val="007457F9"/>
    <w:rsid w:val="0075451F"/>
    <w:rsid w:val="00754B24"/>
    <w:rsid w:val="007569FF"/>
    <w:rsid w:val="00761754"/>
    <w:rsid w:val="007618F4"/>
    <w:rsid w:val="0076365E"/>
    <w:rsid w:val="00763AB0"/>
    <w:rsid w:val="00765890"/>
    <w:rsid w:val="0076623B"/>
    <w:rsid w:val="00771388"/>
    <w:rsid w:val="00772FCF"/>
    <w:rsid w:val="0077401C"/>
    <w:rsid w:val="00775EF3"/>
    <w:rsid w:val="00777650"/>
    <w:rsid w:val="00777DF8"/>
    <w:rsid w:val="00780238"/>
    <w:rsid w:val="00781667"/>
    <w:rsid w:val="00792598"/>
    <w:rsid w:val="007948EF"/>
    <w:rsid w:val="007950CC"/>
    <w:rsid w:val="007A4661"/>
    <w:rsid w:val="007A570C"/>
    <w:rsid w:val="007A71FB"/>
    <w:rsid w:val="007A7E70"/>
    <w:rsid w:val="007B1A49"/>
    <w:rsid w:val="007B2324"/>
    <w:rsid w:val="007B46DA"/>
    <w:rsid w:val="007C15BE"/>
    <w:rsid w:val="007C19E1"/>
    <w:rsid w:val="007C1F0B"/>
    <w:rsid w:val="007C2651"/>
    <w:rsid w:val="007C29EB"/>
    <w:rsid w:val="007C5F21"/>
    <w:rsid w:val="007D4567"/>
    <w:rsid w:val="007D71FA"/>
    <w:rsid w:val="007D733B"/>
    <w:rsid w:val="007E009F"/>
    <w:rsid w:val="007E6D3C"/>
    <w:rsid w:val="007F4F37"/>
    <w:rsid w:val="007F6640"/>
    <w:rsid w:val="008102FC"/>
    <w:rsid w:val="00812D21"/>
    <w:rsid w:val="008153AB"/>
    <w:rsid w:val="00816689"/>
    <w:rsid w:val="0082015A"/>
    <w:rsid w:val="00821EDF"/>
    <w:rsid w:val="00826690"/>
    <w:rsid w:val="0082682D"/>
    <w:rsid w:val="008305B8"/>
    <w:rsid w:val="008318EE"/>
    <w:rsid w:val="00832AB0"/>
    <w:rsid w:val="00832C18"/>
    <w:rsid w:val="0083579B"/>
    <w:rsid w:val="00842A24"/>
    <w:rsid w:val="00842C99"/>
    <w:rsid w:val="008430AC"/>
    <w:rsid w:val="008449F3"/>
    <w:rsid w:val="00845CF4"/>
    <w:rsid w:val="00846AAC"/>
    <w:rsid w:val="00846F40"/>
    <w:rsid w:val="0084720B"/>
    <w:rsid w:val="008519CC"/>
    <w:rsid w:val="00854073"/>
    <w:rsid w:val="008548BA"/>
    <w:rsid w:val="00854A93"/>
    <w:rsid w:val="00855345"/>
    <w:rsid w:val="008555DC"/>
    <w:rsid w:val="008625E3"/>
    <w:rsid w:val="008655E2"/>
    <w:rsid w:val="00870886"/>
    <w:rsid w:val="00870D77"/>
    <w:rsid w:val="00880A72"/>
    <w:rsid w:val="008812CF"/>
    <w:rsid w:val="00882A11"/>
    <w:rsid w:val="008844F9"/>
    <w:rsid w:val="00885879"/>
    <w:rsid w:val="00885D79"/>
    <w:rsid w:val="008928F2"/>
    <w:rsid w:val="0089328B"/>
    <w:rsid w:val="00893CC4"/>
    <w:rsid w:val="0089429B"/>
    <w:rsid w:val="00894A32"/>
    <w:rsid w:val="008A05A9"/>
    <w:rsid w:val="008A2BC7"/>
    <w:rsid w:val="008A2DBC"/>
    <w:rsid w:val="008B0135"/>
    <w:rsid w:val="008B04B3"/>
    <w:rsid w:val="008B148A"/>
    <w:rsid w:val="008B19A5"/>
    <w:rsid w:val="008B2AB1"/>
    <w:rsid w:val="008B57A7"/>
    <w:rsid w:val="008C05CB"/>
    <w:rsid w:val="008C51F2"/>
    <w:rsid w:val="008C76F0"/>
    <w:rsid w:val="008D19AC"/>
    <w:rsid w:val="008D3762"/>
    <w:rsid w:val="008D6A5B"/>
    <w:rsid w:val="008D6C46"/>
    <w:rsid w:val="008D72FF"/>
    <w:rsid w:val="008E06BA"/>
    <w:rsid w:val="008E0B6B"/>
    <w:rsid w:val="008E2B05"/>
    <w:rsid w:val="008E315A"/>
    <w:rsid w:val="008E6687"/>
    <w:rsid w:val="008E7283"/>
    <w:rsid w:val="00902273"/>
    <w:rsid w:val="00906CEC"/>
    <w:rsid w:val="009076B5"/>
    <w:rsid w:val="00912FFF"/>
    <w:rsid w:val="00913D83"/>
    <w:rsid w:val="009143B3"/>
    <w:rsid w:val="00915660"/>
    <w:rsid w:val="00921E8D"/>
    <w:rsid w:val="00927FDB"/>
    <w:rsid w:val="00930026"/>
    <w:rsid w:val="009303B3"/>
    <w:rsid w:val="00942DDA"/>
    <w:rsid w:val="00946C4F"/>
    <w:rsid w:val="00950E7A"/>
    <w:rsid w:val="009510F8"/>
    <w:rsid w:val="009514A7"/>
    <w:rsid w:val="009527D6"/>
    <w:rsid w:val="00956C32"/>
    <w:rsid w:val="00957F05"/>
    <w:rsid w:val="00961ACA"/>
    <w:rsid w:val="0096705D"/>
    <w:rsid w:val="0097462E"/>
    <w:rsid w:val="00974A83"/>
    <w:rsid w:val="0098068A"/>
    <w:rsid w:val="00986D6C"/>
    <w:rsid w:val="00987C3F"/>
    <w:rsid w:val="00990927"/>
    <w:rsid w:val="00990C1F"/>
    <w:rsid w:val="009935DB"/>
    <w:rsid w:val="00994878"/>
    <w:rsid w:val="009A039F"/>
    <w:rsid w:val="009A3726"/>
    <w:rsid w:val="009A4807"/>
    <w:rsid w:val="009A4DF8"/>
    <w:rsid w:val="009A4E5C"/>
    <w:rsid w:val="009A6047"/>
    <w:rsid w:val="009B07D5"/>
    <w:rsid w:val="009B2663"/>
    <w:rsid w:val="009B30E8"/>
    <w:rsid w:val="009B3EFD"/>
    <w:rsid w:val="009B488A"/>
    <w:rsid w:val="009D0AEA"/>
    <w:rsid w:val="009D115E"/>
    <w:rsid w:val="009D169D"/>
    <w:rsid w:val="009D17D2"/>
    <w:rsid w:val="009D21BC"/>
    <w:rsid w:val="009D270E"/>
    <w:rsid w:val="009D375B"/>
    <w:rsid w:val="009D59FA"/>
    <w:rsid w:val="009D7812"/>
    <w:rsid w:val="009D7B85"/>
    <w:rsid w:val="009E09F6"/>
    <w:rsid w:val="009E19A4"/>
    <w:rsid w:val="009E1BC6"/>
    <w:rsid w:val="009E33D3"/>
    <w:rsid w:val="009E4327"/>
    <w:rsid w:val="009F0B7D"/>
    <w:rsid w:val="009F52E0"/>
    <w:rsid w:val="009F601E"/>
    <w:rsid w:val="009F6FDF"/>
    <w:rsid w:val="009F7C06"/>
    <w:rsid w:val="00A0613F"/>
    <w:rsid w:val="00A06897"/>
    <w:rsid w:val="00A1108F"/>
    <w:rsid w:val="00A1483E"/>
    <w:rsid w:val="00A16258"/>
    <w:rsid w:val="00A20922"/>
    <w:rsid w:val="00A326EB"/>
    <w:rsid w:val="00A33150"/>
    <w:rsid w:val="00A33F65"/>
    <w:rsid w:val="00A34DBE"/>
    <w:rsid w:val="00A371AF"/>
    <w:rsid w:val="00A371E3"/>
    <w:rsid w:val="00A375C9"/>
    <w:rsid w:val="00A37695"/>
    <w:rsid w:val="00A378BE"/>
    <w:rsid w:val="00A40371"/>
    <w:rsid w:val="00A44525"/>
    <w:rsid w:val="00A4545E"/>
    <w:rsid w:val="00A46751"/>
    <w:rsid w:val="00A46CEC"/>
    <w:rsid w:val="00A50852"/>
    <w:rsid w:val="00A51692"/>
    <w:rsid w:val="00A53AB0"/>
    <w:rsid w:val="00A546B1"/>
    <w:rsid w:val="00A651F7"/>
    <w:rsid w:val="00A679AA"/>
    <w:rsid w:val="00A728FF"/>
    <w:rsid w:val="00A734F1"/>
    <w:rsid w:val="00A75CA0"/>
    <w:rsid w:val="00A75D6A"/>
    <w:rsid w:val="00A77C78"/>
    <w:rsid w:val="00A800B8"/>
    <w:rsid w:val="00A803DD"/>
    <w:rsid w:val="00A8100F"/>
    <w:rsid w:val="00A829F0"/>
    <w:rsid w:val="00A8324D"/>
    <w:rsid w:val="00A860B3"/>
    <w:rsid w:val="00A9572D"/>
    <w:rsid w:val="00A959F1"/>
    <w:rsid w:val="00AA0C81"/>
    <w:rsid w:val="00AA5218"/>
    <w:rsid w:val="00AA5709"/>
    <w:rsid w:val="00AB42A4"/>
    <w:rsid w:val="00AB54F7"/>
    <w:rsid w:val="00AC42C2"/>
    <w:rsid w:val="00AC70D3"/>
    <w:rsid w:val="00AD31AB"/>
    <w:rsid w:val="00AD4235"/>
    <w:rsid w:val="00AD5FF5"/>
    <w:rsid w:val="00AD7DF2"/>
    <w:rsid w:val="00AE1205"/>
    <w:rsid w:val="00AE15AE"/>
    <w:rsid w:val="00AE47E2"/>
    <w:rsid w:val="00AE578C"/>
    <w:rsid w:val="00AE593C"/>
    <w:rsid w:val="00AE645C"/>
    <w:rsid w:val="00AE68B1"/>
    <w:rsid w:val="00AE6FCA"/>
    <w:rsid w:val="00AF08F9"/>
    <w:rsid w:val="00AF10C6"/>
    <w:rsid w:val="00AF175D"/>
    <w:rsid w:val="00AF1F3A"/>
    <w:rsid w:val="00AF7580"/>
    <w:rsid w:val="00AF7A5E"/>
    <w:rsid w:val="00B007EE"/>
    <w:rsid w:val="00B0147D"/>
    <w:rsid w:val="00B024AA"/>
    <w:rsid w:val="00B02FF2"/>
    <w:rsid w:val="00B04B00"/>
    <w:rsid w:val="00B06057"/>
    <w:rsid w:val="00B062D9"/>
    <w:rsid w:val="00B0664B"/>
    <w:rsid w:val="00B107E9"/>
    <w:rsid w:val="00B10AC3"/>
    <w:rsid w:val="00B12415"/>
    <w:rsid w:val="00B153A8"/>
    <w:rsid w:val="00B16D90"/>
    <w:rsid w:val="00B1720A"/>
    <w:rsid w:val="00B17BF9"/>
    <w:rsid w:val="00B215DD"/>
    <w:rsid w:val="00B21AFC"/>
    <w:rsid w:val="00B22D67"/>
    <w:rsid w:val="00B24BB9"/>
    <w:rsid w:val="00B311E9"/>
    <w:rsid w:val="00B3199E"/>
    <w:rsid w:val="00B31A6C"/>
    <w:rsid w:val="00B32AE4"/>
    <w:rsid w:val="00B34287"/>
    <w:rsid w:val="00B406D8"/>
    <w:rsid w:val="00B407E5"/>
    <w:rsid w:val="00B4180D"/>
    <w:rsid w:val="00B43711"/>
    <w:rsid w:val="00B441B3"/>
    <w:rsid w:val="00B50258"/>
    <w:rsid w:val="00B53C41"/>
    <w:rsid w:val="00B579E4"/>
    <w:rsid w:val="00B60E2F"/>
    <w:rsid w:val="00B628C8"/>
    <w:rsid w:val="00B62D80"/>
    <w:rsid w:val="00B6786F"/>
    <w:rsid w:val="00B70F5B"/>
    <w:rsid w:val="00B715B0"/>
    <w:rsid w:val="00B73D55"/>
    <w:rsid w:val="00B76FE1"/>
    <w:rsid w:val="00B77425"/>
    <w:rsid w:val="00B80B47"/>
    <w:rsid w:val="00B81838"/>
    <w:rsid w:val="00B85A24"/>
    <w:rsid w:val="00B8744A"/>
    <w:rsid w:val="00B956E8"/>
    <w:rsid w:val="00B96FE3"/>
    <w:rsid w:val="00B97CCF"/>
    <w:rsid w:val="00BA2716"/>
    <w:rsid w:val="00BA6DA1"/>
    <w:rsid w:val="00BB5BF8"/>
    <w:rsid w:val="00BB60E3"/>
    <w:rsid w:val="00BB7D56"/>
    <w:rsid w:val="00BC0AA0"/>
    <w:rsid w:val="00BC3937"/>
    <w:rsid w:val="00BD3B1F"/>
    <w:rsid w:val="00BD3CA2"/>
    <w:rsid w:val="00BD5A6B"/>
    <w:rsid w:val="00BD60E2"/>
    <w:rsid w:val="00BE03CA"/>
    <w:rsid w:val="00BE21E7"/>
    <w:rsid w:val="00BE2962"/>
    <w:rsid w:val="00BE30C0"/>
    <w:rsid w:val="00BE3B34"/>
    <w:rsid w:val="00BE5370"/>
    <w:rsid w:val="00BE605B"/>
    <w:rsid w:val="00BE7402"/>
    <w:rsid w:val="00BE7725"/>
    <w:rsid w:val="00BF13D8"/>
    <w:rsid w:val="00C11433"/>
    <w:rsid w:val="00C11635"/>
    <w:rsid w:val="00C13223"/>
    <w:rsid w:val="00C15427"/>
    <w:rsid w:val="00C16049"/>
    <w:rsid w:val="00C16ADA"/>
    <w:rsid w:val="00C200C9"/>
    <w:rsid w:val="00C2139A"/>
    <w:rsid w:val="00C2144C"/>
    <w:rsid w:val="00C23FC2"/>
    <w:rsid w:val="00C258F5"/>
    <w:rsid w:val="00C27736"/>
    <w:rsid w:val="00C30989"/>
    <w:rsid w:val="00C36E72"/>
    <w:rsid w:val="00C40DA3"/>
    <w:rsid w:val="00C41414"/>
    <w:rsid w:val="00C43542"/>
    <w:rsid w:val="00C4680F"/>
    <w:rsid w:val="00C46A7D"/>
    <w:rsid w:val="00C5252A"/>
    <w:rsid w:val="00C5257C"/>
    <w:rsid w:val="00C561E4"/>
    <w:rsid w:val="00C56EA7"/>
    <w:rsid w:val="00C636E9"/>
    <w:rsid w:val="00C64687"/>
    <w:rsid w:val="00C6605C"/>
    <w:rsid w:val="00C70601"/>
    <w:rsid w:val="00C716DE"/>
    <w:rsid w:val="00C82AF8"/>
    <w:rsid w:val="00C83ED7"/>
    <w:rsid w:val="00C87F60"/>
    <w:rsid w:val="00C900DB"/>
    <w:rsid w:val="00C95050"/>
    <w:rsid w:val="00C95C92"/>
    <w:rsid w:val="00C976BE"/>
    <w:rsid w:val="00C97FE8"/>
    <w:rsid w:val="00CA4DA7"/>
    <w:rsid w:val="00CA4F10"/>
    <w:rsid w:val="00CA5521"/>
    <w:rsid w:val="00CB0CCB"/>
    <w:rsid w:val="00CB1C60"/>
    <w:rsid w:val="00CC1816"/>
    <w:rsid w:val="00CC4D6D"/>
    <w:rsid w:val="00CC64F6"/>
    <w:rsid w:val="00CD2D19"/>
    <w:rsid w:val="00CD6E73"/>
    <w:rsid w:val="00CE301A"/>
    <w:rsid w:val="00CE5AF9"/>
    <w:rsid w:val="00CF1557"/>
    <w:rsid w:val="00CF40DF"/>
    <w:rsid w:val="00CF47E0"/>
    <w:rsid w:val="00D04930"/>
    <w:rsid w:val="00D05F9C"/>
    <w:rsid w:val="00D06299"/>
    <w:rsid w:val="00D06BB3"/>
    <w:rsid w:val="00D14E23"/>
    <w:rsid w:val="00D16D78"/>
    <w:rsid w:val="00D175B0"/>
    <w:rsid w:val="00D23646"/>
    <w:rsid w:val="00D23F4A"/>
    <w:rsid w:val="00D25D77"/>
    <w:rsid w:val="00D30304"/>
    <w:rsid w:val="00D35EDB"/>
    <w:rsid w:val="00D3660D"/>
    <w:rsid w:val="00D414D6"/>
    <w:rsid w:val="00D42356"/>
    <w:rsid w:val="00D45185"/>
    <w:rsid w:val="00D45895"/>
    <w:rsid w:val="00D5175E"/>
    <w:rsid w:val="00D51CCB"/>
    <w:rsid w:val="00D528EF"/>
    <w:rsid w:val="00D52C13"/>
    <w:rsid w:val="00D5328B"/>
    <w:rsid w:val="00D53323"/>
    <w:rsid w:val="00D53E65"/>
    <w:rsid w:val="00D54244"/>
    <w:rsid w:val="00D56C3A"/>
    <w:rsid w:val="00D579A1"/>
    <w:rsid w:val="00D620C0"/>
    <w:rsid w:val="00D65009"/>
    <w:rsid w:val="00D65DE1"/>
    <w:rsid w:val="00D71CC1"/>
    <w:rsid w:val="00D80331"/>
    <w:rsid w:val="00D832DC"/>
    <w:rsid w:val="00D835D7"/>
    <w:rsid w:val="00D902F4"/>
    <w:rsid w:val="00D94F4C"/>
    <w:rsid w:val="00D95529"/>
    <w:rsid w:val="00DA0647"/>
    <w:rsid w:val="00DA5B8D"/>
    <w:rsid w:val="00DB0A54"/>
    <w:rsid w:val="00DB392E"/>
    <w:rsid w:val="00DB463D"/>
    <w:rsid w:val="00DB6793"/>
    <w:rsid w:val="00DB699A"/>
    <w:rsid w:val="00DC178A"/>
    <w:rsid w:val="00DC2215"/>
    <w:rsid w:val="00DC231B"/>
    <w:rsid w:val="00DC242F"/>
    <w:rsid w:val="00DC4EA5"/>
    <w:rsid w:val="00DC694E"/>
    <w:rsid w:val="00DC6F5B"/>
    <w:rsid w:val="00DD2007"/>
    <w:rsid w:val="00DD4D73"/>
    <w:rsid w:val="00DD6722"/>
    <w:rsid w:val="00DD701F"/>
    <w:rsid w:val="00DE07B1"/>
    <w:rsid w:val="00DE18F0"/>
    <w:rsid w:val="00DE33C3"/>
    <w:rsid w:val="00DE3547"/>
    <w:rsid w:val="00DE78A9"/>
    <w:rsid w:val="00DF4227"/>
    <w:rsid w:val="00DF5E97"/>
    <w:rsid w:val="00E033A0"/>
    <w:rsid w:val="00E03F54"/>
    <w:rsid w:val="00E05262"/>
    <w:rsid w:val="00E06BAE"/>
    <w:rsid w:val="00E122D6"/>
    <w:rsid w:val="00E12BDC"/>
    <w:rsid w:val="00E1309F"/>
    <w:rsid w:val="00E16A7C"/>
    <w:rsid w:val="00E20069"/>
    <w:rsid w:val="00E207E7"/>
    <w:rsid w:val="00E209F0"/>
    <w:rsid w:val="00E21F4D"/>
    <w:rsid w:val="00E24E65"/>
    <w:rsid w:val="00E257A1"/>
    <w:rsid w:val="00E273A6"/>
    <w:rsid w:val="00E338A8"/>
    <w:rsid w:val="00E34E9D"/>
    <w:rsid w:val="00E34F96"/>
    <w:rsid w:val="00E36D5C"/>
    <w:rsid w:val="00E40C30"/>
    <w:rsid w:val="00E414B8"/>
    <w:rsid w:val="00E42466"/>
    <w:rsid w:val="00E475EF"/>
    <w:rsid w:val="00E51068"/>
    <w:rsid w:val="00E5312B"/>
    <w:rsid w:val="00E55E96"/>
    <w:rsid w:val="00E56379"/>
    <w:rsid w:val="00E57BE3"/>
    <w:rsid w:val="00E57E32"/>
    <w:rsid w:val="00E640E8"/>
    <w:rsid w:val="00E6608E"/>
    <w:rsid w:val="00E66F20"/>
    <w:rsid w:val="00E74F19"/>
    <w:rsid w:val="00E76C8D"/>
    <w:rsid w:val="00E77191"/>
    <w:rsid w:val="00E80333"/>
    <w:rsid w:val="00E82439"/>
    <w:rsid w:val="00E84106"/>
    <w:rsid w:val="00E9078E"/>
    <w:rsid w:val="00E918EB"/>
    <w:rsid w:val="00E92AE6"/>
    <w:rsid w:val="00E96B1D"/>
    <w:rsid w:val="00EA42F4"/>
    <w:rsid w:val="00EC0441"/>
    <w:rsid w:val="00EC690F"/>
    <w:rsid w:val="00ED15E0"/>
    <w:rsid w:val="00ED3B53"/>
    <w:rsid w:val="00ED6143"/>
    <w:rsid w:val="00EE23AA"/>
    <w:rsid w:val="00EE5599"/>
    <w:rsid w:val="00EE6B8E"/>
    <w:rsid w:val="00EF0A3D"/>
    <w:rsid w:val="00EF3ACD"/>
    <w:rsid w:val="00EF4129"/>
    <w:rsid w:val="00EF61AD"/>
    <w:rsid w:val="00EF745D"/>
    <w:rsid w:val="00F012DD"/>
    <w:rsid w:val="00F0293D"/>
    <w:rsid w:val="00F11032"/>
    <w:rsid w:val="00F115ED"/>
    <w:rsid w:val="00F15671"/>
    <w:rsid w:val="00F23164"/>
    <w:rsid w:val="00F30558"/>
    <w:rsid w:val="00F32656"/>
    <w:rsid w:val="00F328FF"/>
    <w:rsid w:val="00F35025"/>
    <w:rsid w:val="00F3700A"/>
    <w:rsid w:val="00F4061F"/>
    <w:rsid w:val="00F4236F"/>
    <w:rsid w:val="00F45258"/>
    <w:rsid w:val="00F512DE"/>
    <w:rsid w:val="00F5751A"/>
    <w:rsid w:val="00F57AD8"/>
    <w:rsid w:val="00F60A49"/>
    <w:rsid w:val="00F620A9"/>
    <w:rsid w:val="00F63A23"/>
    <w:rsid w:val="00F64C6F"/>
    <w:rsid w:val="00F65EDE"/>
    <w:rsid w:val="00F67EE2"/>
    <w:rsid w:val="00F7183E"/>
    <w:rsid w:val="00F72721"/>
    <w:rsid w:val="00F80941"/>
    <w:rsid w:val="00F81926"/>
    <w:rsid w:val="00F86138"/>
    <w:rsid w:val="00F87610"/>
    <w:rsid w:val="00F90F73"/>
    <w:rsid w:val="00F9254E"/>
    <w:rsid w:val="00F93BB5"/>
    <w:rsid w:val="00F94D9C"/>
    <w:rsid w:val="00F9668C"/>
    <w:rsid w:val="00FA2DAB"/>
    <w:rsid w:val="00FA4A12"/>
    <w:rsid w:val="00FA4FCB"/>
    <w:rsid w:val="00FA749B"/>
    <w:rsid w:val="00FA7E47"/>
    <w:rsid w:val="00FB0DFB"/>
    <w:rsid w:val="00FB0F3F"/>
    <w:rsid w:val="00FB21B8"/>
    <w:rsid w:val="00FB28BA"/>
    <w:rsid w:val="00FB4C14"/>
    <w:rsid w:val="00FB5361"/>
    <w:rsid w:val="00FB61F6"/>
    <w:rsid w:val="00FB63DF"/>
    <w:rsid w:val="00FC3D45"/>
    <w:rsid w:val="00FC554D"/>
    <w:rsid w:val="00FC5922"/>
    <w:rsid w:val="00FC61A7"/>
    <w:rsid w:val="00FD0535"/>
    <w:rsid w:val="00FD15AC"/>
    <w:rsid w:val="00FD19DE"/>
    <w:rsid w:val="00FD1E99"/>
    <w:rsid w:val="00FD263B"/>
    <w:rsid w:val="00FD42E0"/>
    <w:rsid w:val="00FD5FA2"/>
    <w:rsid w:val="00FD6334"/>
    <w:rsid w:val="00FE1B6B"/>
    <w:rsid w:val="00FE27FD"/>
    <w:rsid w:val="00FE3C2A"/>
    <w:rsid w:val="00FF37F4"/>
    <w:rsid w:val="00FF71F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position w:val="6"/>
        <w:lang w:val="en-US" w:eastAsia="en-US" w:bidi="ar-SA"/>
        <w14:ligatures w14:val="standardContextual"/>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A5"/>
    <w:rPr>
      <w:rFonts w:asciiTheme="minorHAnsi" w:hAnsiTheme="minorHAnsi"/>
      <w:position w:val="0"/>
      <w:sz w:val="26"/>
      <w:szCs w:val="26"/>
    </w:rPr>
  </w:style>
  <w:style w:type="paragraph" w:styleId="Heading1">
    <w:name w:val="heading 1"/>
    <w:basedOn w:val="Normal"/>
    <w:next w:val="Normal"/>
    <w:link w:val="Heading1Char"/>
    <w:uiPriority w:val="9"/>
    <w:qFormat/>
    <w:rsid w:val="007545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545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5451F"/>
    <w:pPr>
      <w:keepNext/>
      <w:spacing w:before="240" w:after="60"/>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rsid w:val="007545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5451F"/>
    <w:pPr>
      <w:spacing w:before="240" w:after="60"/>
      <w:outlineLvl w:val="4"/>
    </w:pPr>
    <w:rPr>
      <w:b/>
      <w:bCs/>
      <w:i/>
      <w:iCs/>
    </w:rPr>
  </w:style>
  <w:style w:type="paragraph" w:styleId="Heading6">
    <w:name w:val="heading 6"/>
    <w:basedOn w:val="Normal"/>
    <w:next w:val="Normal"/>
    <w:link w:val="Heading6Char"/>
    <w:uiPriority w:val="9"/>
    <w:semiHidden/>
    <w:unhideWhenUsed/>
    <w:qFormat/>
    <w:rsid w:val="0075451F"/>
    <w:pPr>
      <w:spacing w:before="240" w:after="60"/>
      <w:outlineLvl w:val="5"/>
    </w:pPr>
    <w:rPr>
      <w:b/>
      <w:bCs/>
    </w:rPr>
  </w:style>
  <w:style w:type="paragraph" w:styleId="Heading7">
    <w:name w:val="heading 7"/>
    <w:basedOn w:val="Normal"/>
    <w:next w:val="Normal"/>
    <w:link w:val="Heading7Char"/>
    <w:uiPriority w:val="9"/>
    <w:semiHidden/>
    <w:unhideWhenUsed/>
    <w:qFormat/>
    <w:rsid w:val="0075451F"/>
    <w:pPr>
      <w:spacing w:before="240" w:after="60"/>
      <w:outlineLvl w:val="6"/>
    </w:pPr>
    <w:rPr>
      <w:sz w:val="24"/>
    </w:rPr>
  </w:style>
  <w:style w:type="paragraph" w:styleId="Heading8">
    <w:name w:val="heading 8"/>
    <w:basedOn w:val="Normal"/>
    <w:next w:val="Normal"/>
    <w:link w:val="Heading8Char"/>
    <w:uiPriority w:val="9"/>
    <w:semiHidden/>
    <w:unhideWhenUsed/>
    <w:qFormat/>
    <w:rsid w:val="0075451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5451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545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5451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75451F"/>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5451F"/>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5451F"/>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5451F"/>
    <w:rPr>
      <w:rFonts w:asciiTheme="majorHAnsi" w:eastAsiaTheme="majorEastAsia" w:hAnsiTheme="majorHAnsi"/>
    </w:rPr>
  </w:style>
  <w:style w:type="paragraph" w:styleId="Title">
    <w:name w:val="Title"/>
    <w:basedOn w:val="Normal"/>
    <w:next w:val="Normal"/>
    <w:link w:val="TitleChar"/>
    <w:uiPriority w:val="10"/>
    <w:qFormat/>
    <w:rsid w:val="007545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45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51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5451F"/>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5451F"/>
    <w:pPr>
      <w:outlineLvl w:val="9"/>
    </w:pPr>
  </w:style>
  <w:style w:type="character" w:customStyle="1" w:styleId="Heading4Char">
    <w:name w:val="Heading 4 Char"/>
    <w:basedOn w:val="DefaultParagraphFont"/>
    <w:link w:val="Heading4"/>
    <w:uiPriority w:val="9"/>
    <w:semiHidden/>
    <w:rsid w:val="0075451F"/>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5451F"/>
    <w:rPr>
      <w:rFonts w:ascii="Times New Roman" w:eastAsia="Times New Roman" w:hAnsi="Times New Roman"/>
      <w:b/>
      <w:bCs/>
      <w:i/>
      <w:iCs/>
    </w:rPr>
  </w:style>
  <w:style w:type="character" w:styleId="Strong">
    <w:name w:val="Strong"/>
    <w:basedOn w:val="DefaultParagraphFont"/>
    <w:uiPriority w:val="22"/>
    <w:rsid w:val="0075451F"/>
    <w:rPr>
      <w:b/>
      <w:bCs/>
    </w:rPr>
  </w:style>
  <w:style w:type="character" w:styleId="Emphasis">
    <w:name w:val="Emphasis"/>
    <w:basedOn w:val="DefaultParagraphFont"/>
    <w:uiPriority w:val="20"/>
    <w:rsid w:val="0075451F"/>
    <w:rPr>
      <w:rFonts w:asciiTheme="minorHAnsi" w:hAnsiTheme="minorHAnsi"/>
      <w:b/>
      <w:i/>
      <w:iCs/>
    </w:rPr>
  </w:style>
  <w:style w:type="paragraph" w:styleId="NoSpacing">
    <w:name w:val="No Spacing"/>
    <w:basedOn w:val="Normal"/>
    <w:uiPriority w:val="1"/>
    <w:rsid w:val="0075451F"/>
    <w:rPr>
      <w:szCs w:val="32"/>
    </w:rPr>
  </w:style>
  <w:style w:type="paragraph" w:styleId="ListParagraph">
    <w:name w:val="List Paragraph"/>
    <w:basedOn w:val="Normal"/>
    <w:uiPriority w:val="34"/>
    <w:rsid w:val="0075451F"/>
    <w:pPr>
      <w:ind w:left="720"/>
      <w:contextualSpacing/>
    </w:pPr>
  </w:style>
  <w:style w:type="paragraph" w:styleId="Quote">
    <w:name w:val="Quote"/>
    <w:basedOn w:val="Normal"/>
    <w:next w:val="Normal"/>
    <w:link w:val="QuoteChar"/>
    <w:uiPriority w:val="29"/>
    <w:rsid w:val="0075451F"/>
    <w:rPr>
      <w:i/>
    </w:rPr>
  </w:style>
  <w:style w:type="character" w:customStyle="1" w:styleId="QuoteChar">
    <w:name w:val="Quote Char"/>
    <w:basedOn w:val="DefaultParagraphFont"/>
    <w:link w:val="Quote"/>
    <w:uiPriority w:val="29"/>
    <w:rsid w:val="0075451F"/>
    <w:rPr>
      <w:rFonts w:ascii="Times New Roman" w:eastAsia="Times New Roman" w:hAnsi="Times New Roman"/>
      <w:i/>
      <w:szCs w:val="20"/>
    </w:rPr>
  </w:style>
  <w:style w:type="paragraph" w:styleId="IntenseQuote">
    <w:name w:val="Intense Quote"/>
    <w:basedOn w:val="Normal"/>
    <w:next w:val="Normal"/>
    <w:link w:val="IntenseQuoteChar"/>
    <w:uiPriority w:val="30"/>
    <w:rsid w:val="0075451F"/>
    <w:pPr>
      <w:ind w:left="720" w:right="720"/>
    </w:pPr>
    <w:rPr>
      <w:b/>
      <w:i/>
      <w:szCs w:val="22"/>
    </w:rPr>
  </w:style>
  <w:style w:type="character" w:customStyle="1" w:styleId="IntenseQuoteChar">
    <w:name w:val="Intense Quote Char"/>
    <w:basedOn w:val="DefaultParagraphFont"/>
    <w:link w:val="IntenseQuote"/>
    <w:uiPriority w:val="30"/>
    <w:rsid w:val="0075451F"/>
    <w:rPr>
      <w:rFonts w:ascii="Times New Roman" w:eastAsia="Times New Roman" w:hAnsi="Times New Roman"/>
      <w:b/>
      <w:i/>
      <w:szCs w:val="22"/>
    </w:rPr>
  </w:style>
  <w:style w:type="character" w:styleId="SubtleEmphasis">
    <w:name w:val="Subtle Emphasis"/>
    <w:uiPriority w:val="19"/>
    <w:rsid w:val="0075451F"/>
    <w:rPr>
      <w:i/>
      <w:color w:val="5A5A5A" w:themeColor="text1" w:themeTint="A5"/>
    </w:rPr>
  </w:style>
  <w:style w:type="character" w:styleId="IntenseEmphasis">
    <w:name w:val="Intense Emphasis"/>
    <w:basedOn w:val="DefaultParagraphFont"/>
    <w:uiPriority w:val="21"/>
    <w:rsid w:val="0075451F"/>
    <w:rPr>
      <w:b/>
      <w:i/>
      <w:sz w:val="24"/>
      <w:szCs w:val="24"/>
      <w:u w:val="single"/>
    </w:rPr>
  </w:style>
  <w:style w:type="character" w:styleId="SubtleReference">
    <w:name w:val="Subtle Reference"/>
    <w:basedOn w:val="DefaultParagraphFont"/>
    <w:uiPriority w:val="31"/>
    <w:rsid w:val="0075451F"/>
    <w:rPr>
      <w:sz w:val="24"/>
      <w:szCs w:val="24"/>
      <w:u w:val="single"/>
    </w:rPr>
  </w:style>
  <w:style w:type="character" w:styleId="IntenseReference">
    <w:name w:val="Intense Reference"/>
    <w:basedOn w:val="DefaultParagraphFont"/>
    <w:uiPriority w:val="32"/>
    <w:rsid w:val="0075451F"/>
    <w:rPr>
      <w:b/>
      <w:sz w:val="24"/>
      <w:u w:val="single"/>
    </w:rPr>
  </w:style>
  <w:style w:type="character" w:styleId="BookTitle">
    <w:name w:val="Book Title"/>
    <w:basedOn w:val="DefaultParagraphFont"/>
    <w:uiPriority w:val="33"/>
    <w:rsid w:val="0075451F"/>
    <w:rPr>
      <w:rFonts w:asciiTheme="majorHAnsi" w:eastAsiaTheme="majorEastAsia" w:hAnsiTheme="majorHAnsi"/>
      <w:b/>
      <w:i/>
      <w:sz w:val="24"/>
      <w:szCs w:val="24"/>
    </w:rPr>
  </w:style>
  <w:style w:type="paragraph" w:styleId="EnvelopeAddress">
    <w:name w:val="envelope address"/>
    <w:basedOn w:val="Normal"/>
    <w:rsid w:val="0075451F"/>
    <w:pPr>
      <w:framePr w:w="7920" w:h="1980" w:hRule="exact" w:hSpace="180" w:wrap="auto" w:hAnchor="page" w:xAlign="center" w:yAlign="bottom"/>
      <w:ind w:left="2880"/>
    </w:pPr>
  </w:style>
  <w:style w:type="paragraph" w:styleId="EnvelopeReturn">
    <w:name w:val="envelope return"/>
    <w:basedOn w:val="Normal"/>
    <w:rsid w:val="0075451F"/>
  </w:style>
  <w:style w:type="paragraph" w:styleId="Footer">
    <w:name w:val="footer"/>
    <w:basedOn w:val="Normal"/>
    <w:link w:val="FooterChar"/>
    <w:rsid w:val="0075451F"/>
    <w:pPr>
      <w:tabs>
        <w:tab w:val="center" w:pos="4320"/>
        <w:tab w:val="right" w:pos="8640"/>
      </w:tabs>
      <w:spacing w:line="520" w:lineRule="exact"/>
    </w:pPr>
  </w:style>
  <w:style w:type="character" w:customStyle="1" w:styleId="FooterChar">
    <w:name w:val="Footer Char"/>
    <w:basedOn w:val="DefaultParagraphFont"/>
    <w:link w:val="Footer"/>
    <w:rsid w:val="0075451F"/>
    <w:rPr>
      <w:rFonts w:ascii="Times New Roman" w:eastAsia="Times New Roman" w:hAnsi="Times New Roman"/>
      <w:szCs w:val="20"/>
    </w:rPr>
  </w:style>
  <w:style w:type="character" w:styleId="FootnoteReference">
    <w:name w:val="footnote reference"/>
    <w:basedOn w:val="FooterChar"/>
    <w:rsid w:val="000C7D84"/>
    <w:rPr>
      <w:rFonts w:ascii="Times New Roman" w:eastAsia="Times New Roman" w:hAnsi="Times New Roman" w:cs="Times New Roman"/>
      <w:b w:val="0"/>
      <w:bCs w:val="0"/>
      <w:iCs w:val="0"/>
      <w:caps w:val="0"/>
      <w:smallCaps w:val="0"/>
      <w:strike w:val="0"/>
      <w:dstrike w:val="0"/>
      <w:outline w:val="0"/>
      <w:shadow w:val="0"/>
      <w:emboss w:val="0"/>
      <w:imprint w:val="0"/>
      <w:vanish w:val="0"/>
      <w:color w:val="000000" w:themeColor="text1"/>
      <w:kern w:val="0"/>
      <w:position w:val="0"/>
      <w:sz w:val="26"/>
      <w:szCs w:val="26"/>
      <w:vertAlign w:val="superscript"/>
    </w:rPr>
  </w:style>
  <w:style w:type="paragraph" w:styleId="FootnoteText">
    <w:name w:val="footnote text"/>
    <w:basedOn w:val="Normal"/>
    <w:link w:val="FootnoteTextChar"/>
    <w:autoRedefine/>
    <w:rsid w:val="00652588"/>
    <w:pPr>
      <w:keepLines/>
      <w:widowControl w:val="0"/>
      <w:spacing w:line="240" w:lineRule="auto"/>
    </w:pPr>
    <w:rPr>
      <w:rFonts w:ascii="Times New Roman" w:hAnsi="Times New Roman"/>
      <w:color w:val="000000" w:themeColor="text1"/>
      <w:szCs w:val="20"/>
    </w:rPr>
  </w:style>
  <w:style w:type="character" w:customStyle="1" w:styleId="FootnoteTextChar">
    <w:name w:val="Footnote Text Char"/>
    <w:basedOn w:val="DefaultParagraphFont"/>
    <w:link w:val="FootnoteText"/>
    <w:rsid w:val="00652588"/>
    <w:rPr>
      <w:color w:val="000000" w:themeColor="text1"/>
      <w:position w:val="0"/>
      <w:sz w:val="26"/>
    </w:rPr>
  </w:style>
  <w:style w:type="paragraph" w:styleId="Header">
    <w:name w:val="header"/>
    <w:basedOn w:val="Normal"/>
    <w:link w:val="HeaderChar"/>
    <w:rsid w:val="0075451F"/>
    <w:pPr>
      <w:tabs>
        <w:tab w:val="center" w:pos="4320"/>
        <w:tab w:val="right" w:pos="8640"/>
      </w:tabs>
    </w:pPr>
  </w:style>
  <w:style w:type="character" w:customStyle="1" w:styleId="HeaderChar">
    <w:name w:val="Header Char"/>
    <w:basedOn w:val="DefaultParagraphFont"/>
    <w:link w:val="Header"/>
    <w:rsid w:val="0075451F"/>
    <w:rPr>
      <w:rFonts w:ascii="Times New Roman" w:eastAsia="Times New Roman" w:hAnsi="Times New Roman"/>
      <w:szCs w:val="20"/>
    </w:rPr>
  </w:style>
  <w:style w:type="paragraph" w:customStyle="1" w:styleId="IndentedQuote">
    <w:name w:val="IndentedQuote"/>
    <w:basedOn w:val="Normal"/>
    <w:rsid w:val="0075451F"/>
    <w:pPr>
      <w:spacing w:line="260" w:lineRule="exact"/>
      <w:ind w:left="1080" w:right="1080"/>
    </w:pPr>
  </w:style>
  <w:style w:type="paragraph" w:styleId="Macro">
    <w:name w:val="macro"/>
    <w:link w:val="MacroTextChar"/>
    <w:semiHidden/>
    <w:rsid w:val="0075451F"/>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basedOn w:val="DefaultParagraphFont"/>
    <w:link w:val="Macro"/>
    <w:semiHidden/>
    <w:rsid w:val="0075451F"/>
    <w:rPr>
      <w:rFonts w:ascii="Times New Roman" w:eastAsia="Times New Roman" w:hAnsi="Times New Roman"/>
      <w:sz w:val="22"/>
      <w:szCs w:val="20"/>
    </w:rPr>
  </w:style>
  <w:style w:type="character" w:styleId="PageNumber">
    <w:name w:val="page number"/>
    <w:basedOn w:val="DefaultParagraphFont"/>
    <w:rsid w:val="0075451F"/>
  </w:style>
  <w:style w:type="paragraph" w:styleId="BodyText">
    <w:name w:val="Body Text"/>
    <w:basedOn w:val="Normal"/>
    <w:link w:val="BodyTextChar"/>
    <w:autoRedefine/>
    <w:uiPriority w:val="99"/>
    <w:semiHidden/>
    <w:unhideWhenUsed/>
    <w:qFormat/>
    <w:rsid w:val="008A2DBC"/>
    <w:pPr>
      <w:ind w:firstLine="1440"/>
    </w:pPr>
    <w:rPr>
      <w:rFonts w:ascii="Times New Roman" w:hAnsi="Times New Roman"/>
      <w:position w:val="6"/>
      <w:sz w:val="20"/>
      <w:szCs w:val="20"/>
    </w:rPr>
  </w:style>
  <w:style w:type="character" w:customStyle="1" w:styleId="BodyTextChar">
    <w:name w:val="Body Text Char"/>
    <w:basedOn w:val="DefaultParagraphFont"/>
    <w:link w:val="BodyText"/>
    <w:uiPriority w:val="99"/>
    <w:semiHidden/>
    <w:rsid w:val="008A2DBC"/>
  </w:style>
  <w:style w:type="paragraph" w:customStyle="1" w:styleId="Body">
    <w:name w:val="Body"/>
    <w:basedOn w:val="Normal"/>
    <w:link w:val="BodyChar"/>
    <w:qFormat/>
    <w:rsid w:val="008B19A5"/>
    <w:pPr>
      <w:tabs>
        <w:tab w:val="left" w:pos="1440"/>
        <w:tab w:val="left" w:pos="2880"/>
        <w:tab w:val="left" w:pos="4320"/>
        <w:tab w:val="left" w:pos="5760"/>
        <w:tab w:val="left" w:pos="7200"/>
        <w:tab w:val="left" w:pos="8640"/>
      </w:tabs>
      <w:ind w:firstLine="1440"/>
    </w:pPr>
    <w:rPr>
      <w:lang w:bidi="he-IL"/>
    </w:rPr>
  </w:style>
  <w:style w:type="character" w:customStyle="1" w:styleId="BodyChar">
    <w:name w:val="Body Char"/>
    <w:basedOn w:val="DefaultParagraphFont"/>
    <w:link w:val="Body"/>
    <w:rsid w:val="008B19A5"/>
    <w:rPr>
      <w:rFonts w:asciiTheme="minorHAnsi" w:hAnsiTheme="minorHAnsi"/>
      <w:position w:val="0"/>
      <w:sz w:val="26"/>
      <w:szCs w:val="26"/>
      <w:lang w:bidi="he-IL"/>
    </w:rPr>
  </w:style>
  <w:style w:type="character" w:styleId="Hyperlink">
    <w:name w:val="Hyperlink"/>
    <w:basedOn w:val="DefaultParagraphFont"/>
    <w:uiPriority w:val="99"/>
    <w:unhideWhenUsed/>
    <w:rsid w:val="00B53C41"/>
    <w:rPr>
      <w:color w:val="0000FF" w:themeColor="hyperlink"/>
      <w:u w:val="single"/>
    </w:rPr>
  </w:style>
  <w:style w:type="character" w:customStyle="1" w:styleId="UnresolvedMention1">
    <w:name w:val="Unresolved Mention1"/>
    <w:basedOn w:val="DefaultParagraphFont"/>
    <w:uiPriority w:val="99"/>
    <w:semiHidden/>
    <w:unhideWhenUsed/>
    <w:rsid w:val="00B53C41"/>
    <w:rPr>
      <w:color w:val="605E5C"/>
      <w:shd w:val="clear" w:color="auto" w:fill="E1DFDD"/>
    </w:rPr>
  </w:style>
  <w:style w:type="character" w:styleId="FollowedHyperlink">
    <w:name w:val="FollowedHyperlink"/>
    <w:basedOn w:val="DefaultParagraphFont"/>
    <w:uiPriority w:val="99"/>
    <w:semiHidden/>
    <w:unhideWhenUsed/>
    <w:rsid w:val="00B53C41"/>
    <w:rPr>
      <w:color w:val="800080" w:themeColor="followedHyperlink"/>
      <w:u w:val="single"/>
    </w:rPr>
  </w:style>
  <w:style w:type="character" w:styleId="CommentReference">
    <w:name w:val="annotation reference"/>
    <w:basedOn w:val="DefaultParagraphFont"/>
    <w:uiPriority w:val="99"/>
    <w:semiHidden/>
    <w:unhideWhenUsed/>
    <w:rsid w:val="00261347"/>
    <w:rPr>
      <w:sz w:val="16"/>
      <w:szCs w:val="16"/>
    </w:rPr>
  </w:style>
  <w:style w:type="paragraph" w:styleId="CommentText">
    <w:name w:val="annotation text"/>
    <w:basedOn w:val="Normal"/>
    <w:link w:val="CommentTextChar"/>
    <w:uiPriority w:val="99"/>
    <w:unhideWhenUsed/>
    <w:rsid w:val="00261347"/>
    <w:pPr>
      <w:spacing w:line="240" w:lineRule="auto"/>
    </w:pPr>
    <w:rPr>
      <w:sz w:val="20"/>
      <w:szCs w:val="20"/>
    </w:rPr>
  </w:style>
  <w:style w:type="character" w:customStyle="1" w:styleId="CommentTextChar">
    <w:name w:val="Comment Text Char"/>
    <w:basedOn w:val="DefaultParagraphFont"/>
    <w:link w:val="CommentText"/>
    <w:uiPriority w:val="99"/>
    <w:rsid w:val="00261347"/>
    <w:rPr>
      <w:rFonts w:asciiTheme="minorHAnsi" w:hAnsiTheme="minorHAnsi"/>
      <w:position w:val="0"/>
    </w:rPr>
  </w:style>
  <w:style w:type="paragraph" w:styleId="CommentSubject">
    <w:name w:val="annotation subject"/>
    <w:basedOn w:val="CommentText"/>
    <w:next w:val="CommentText"/>
    <w:link w:val="CommentSubjectChar"/>
    <w:uiPriority w:val="99"/>
    <w:semiHidden/>
    <w:unhideWhenUsed/>
    <w:rsid w:val="00261347"/>
    <w:rPr>
      <w:b/>
      <w:bCs/>
    </w:rPr>
  </w:style>
  <w:style w:type="character" w:customStyle="1" w:styleId="CommentSubjectChar">
    <w:name w:val="Comment Subject Char"/>
    <w:basedOn w:val="CommentTextChar"/>
    <w:link w:val="CommentSubject"/>
    <w:uiPriority w:val="99"/>
    <w:semiHidden/>
    <w:rsid w:val="00261347"/>
    <w:rPr>
      <w:rFonts w:asciiTheme="minorHAnsi" w:hAnsiTheme="minorHAnsi"/>
      <w:b/>
      <w:bCs/>
      <w:position w:val="0"/>
    </w:rPr>
  </w:style>
  <w:style w:type="paragraph" w:styleId="Revision">
    <w:name w:val="Revision"/>
    <w:hidden/>
    <w:uiPriority w:val="99"/>
    <w:semiHidden/>
    <w:rsid w:val="009D7812"/>
    <w:pPr>
      <w:spacing w:line="240" w:lineRule="auto"/>
    </w:pPr>
    <w:rPr>
      <w:rFonts w:asciiTheme="minorHAnsi" w:hAnsiTheme="minorHAnsi"/>
      <w:positio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3FCB-B47A-4319-AF9E-40E76AF2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15099</Words>
  <Characters>86069</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2024-06-20T19:58:45Z</dcterms:created>
  <dcterms:modified xsi:type="dcterms:W3CDTF">2024-06-20T19:58:45Z</dcterms:modified>
</cp:coreProperties>
</file>