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F74A8" w14:textId="3139E5C2" w:rsidR="00521155" w:rsidRDefault="00A21ABA" w:rsidP="00521155">
      <w:pPr>
        <w:spacing w:line="240" w:lineRule="atLeast"/>
        <w:rPr>
          <w:sz w:val="20"/>
          <w:szCs w:val="20"/>
        </w:rPr>
      </w:pPr>
      <w:r w:rsidRPr="00521155">
        <w:rPr>
          <w:sz w:val="20"/>
          <w:szCs w:val="20"/>
        </w:rPr>
        <w:t>Filed 4/23/24</w:t>
      </w:r>
      <w:r w:rsidR="00521155">
        <w:rPr>
          <w:sz w:val="20"/>
          <w:szCs w:val="20"/>
        </w:rPr>
        <w:t xml:space="preserve"> Certified for Publication 5/10/24 (order attached)</w:t>
      </w:r>
    </w:p>
    <w:p w14:paraId="2121CD50" w14:textId="77777777" w:rsidR="00521155" w:rsidRDefault="00521155" w:rsidP="00521155">
      <w:pPr>
        <w:spacing w:line="240" w:lineRule="atLeast"/>
        <w:rPr>
          <w:u w:val="words"/>
        </w:rPr>
      </w:pPr>
    </w:p>
    <w:p w14:paraId="175F71FD" w14:textId="77777777" w:rsidR="00521155" w:rsidRDefault="00521155" w:rsidP="007C5316">
      <w:pPr>
        <w:spacing w:line="240" w:lineRule="atLeast"/>
        <w:jc w:val="center"/>
        <w:rPr>
          <w:u w:val="words"/>
        </w:rPr>
      </w:pPr>
    </w:p>
    <w:p w14:paraId="236518E2" w14:textId="77777777" w:rsidR="00521155" w:rsidRDefault="00521155" w:rsidP="007C5316">
      <w:pPr>
        <w:spacing w:line="240" w:lineRule="atLeast"/>
        <w:jc w:val="center"/>
        <w:rPr>
          <w:u w:val="words"/>
        </w:rPr>
      </w:pPr>
    </w:p>
    <w:p w14:paraId="3C7D03FA" w14:textId="77777777" w:rsidR="00521155" w:rsidRDefault="00521155" w:rsidP="007C5316">
      <w:pPr>
        <w:spacing w:line="240" w:lineRule="atLeast"/>
        <w:jc w:val="center"/>
        <w:rPr>
          <w:u w:val="words"/>
        </w:rPr>
      </w:pPr>
    </w:p>
    <w:p w14:paraId="70BEC6C8" w14:textId="77777777" w:rsidR="00A21ABA" w:rsidRDefault="00A21ABA" w:rsidP="007C5316">
      <w:pPr>
        <w:spacing w:line="240" w:lineRule="atLeast"/>
        <w:jc w:val="center"/>
        <w:rPr>
          <w:u w:val="words"/>
        </w:rPr>
      </w:pPr>
    </w:p>
    <w:p w14:paraId="61DCDFE3" w14:textId="77777777" w:rsidR="00A21ABA" w:rsidRDefault="00A21ABA" w:rsidP="007C5316">
      <w:pPr>
        <w:spacing w:line="240" w:lineRule="atLeast"/>
        <w:jc w:val="center"/>
        <w:rPr>
          <w:u w:val="words"/>
        </w:rPr>
      </w:pPr>
    </w:p>
    <w:p w14:paraId="718603C5" w14:textId="77777777" w:rsidR="00A21ABA" w:rsidRDefault="00A21ABA" w:rsidP="007C5316">
      <w:pPr>
        <w:jc w:val="center"/>
      </w:pPr>
      <w:r>
        <w:t>IN THE COURT OF APPEAL OF THE STATE OF CALIFORNIA</w:t>
      </w:r>
    </w:p>
    <w:p w14:paraId="3D4B8385" w14:textId="77777777" w:rsidR="00A21ABA" w:rsidRDefault="00A21ABA" w:rsidP="007C5316">
      <w:pPr>
        <w:jc w:val="center"/>
      </w:pPr>
    </w:p>
    <w:p w14:paraId="15014EF9" w14:textId="77777777" w:rsidR="00A21ABA" w:rsidRDefault="00A21ABA" w:rsidP="007C5316">
      <w:pPr>
        <w:jc w:val="center"/>
      </w:pPr>
      <w:r>
        <w:t>THIRD APPELLATE DISTRICT</w:t>
      </w:r>
    </w:p>
    <w:p w14:paraId="6E3F6F23" w14:textId="77777777" w:rsidR="00A21ABA" w:rsidRDefault="00A21ABA" w:rsidP="007C5316">
      <w:pPr>
        <w:jc w:val="center"/>
      </w:pPr>
    </w:p>
    <w:p w14:paraId="129772E6" w14:textId="77777777" w:rsidR="00A21ABA" w:rsidRDefault="00A21ABA" w:rsidP="007C5316">
      <w:pPr>
        <w:jc w:val="center"/>
      </w:pPr>
      <w:r>
        <w:t>(Placer)</w:t>
      </w:r>
    </w:p>
    <w:p w14:paraId="571FABA8" w14:textId="77777777" w:rsidR="00A21ABA" w:rsidRDefault="00A21ABA" w:rsidP="007C5316">
      <w:pPr>
        <w:jc w:val="center"/>
      </w:pPr>
      <w:r>
        <w:t>----</w:t>
      </w:r>
    </w:p>
    <w:p w14:paraId="75093E85" w14:textId="77777777" w:rsidR="00A21ABA" w:rsidRDefault="00A21ABA" w:rsidP="007C5316">
      <w:pPr>
        <w:jc w:val="center"/>
      </w:pPr>
    </w:p>
    <w:p w14:paraId="7EB06322" w14:textId="77777777" w:rsidR="00A21ABA" w:rsidRDefault="00A21ABA" w:rsidP="007C5316">
      <w:pPr>
        <w:spacing w:line="240" w:lineRule="atLeast"/>
      </w:pPr>
    </w:p>
    <w:p w14:paraId="4FD80211" w14:textId="77777777" w:rsidR="00A21ABA" w:rsidRDefault="00A21ABA" w:rsidP="007C5316">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C7647" w14:paraId="04FE7BFF" w14:textId="77777777" w:rsidTr="007C5316">
        <w:tc>
          <w:tcPr>
            <w:tcW w:w="5904" w:type="dxa"/>
            <w:shd w:val="clear" w:color="auto" w:fill="auto"/>
          </w:tcPr>
          <w:p w14:paraId="2CD4239D" w14:textId="77777777" w:rsidR="00A21ABA" w:rsidRDefault="00A21ABA" w:rsidP="007C5316">
            <w:pPr>
              <w:spacing w:line="240" w:lineRule="auto"/>
            </w:pPr>
          </w:p>
          <w:p w14:paraId="616704EA" w14:textId="77777777" w:rsidR="00A21ABA" w:rsidRDefault="00A21ABA" w:rsidP="007C5316">
            <w:pPr>
              <w:spacing w:line="240" w:lineRule="auto"/>
            </w:pPr>
            <w:r>
              <w:t>3 STONEDEGGS, INC. et al.,</w:t>
            </w:r>
          </w:p>
          <w:p w14:paraId="48347EC4" w14:textId="77777777" w:rsidR="00A21ABA" w:rsidRDefault="00A21ABA" w:rsidP="007C5316">
            <w:pPr>
              <w:spacing w:line="240" w:lineRule="auto"/>
            </w:pPr>
          </w:p>
          <w:p w14:paraId="20F0056A" w14:textId="77777777" w:rsidR="00A21ABA" w:rsidRDefault="00A21ABA" w:rsidP="007C5316">
            <w:pPr>
              <w:spacing w:line="240" w:lineRule="auto"/>
            </w:pPr>
            <w:r>
              <w:tab/>
            </w:r>
            <w:r>
              <w:tab/>
              <w:t>Petitioners,</w:t>
            </w:r>
          </w:p>
          <w:p w14:paraId="330C6FAD" w14:textId="77777777" w:rsidR="00A21ABA" w:rsidRDefault="00A21ABA" w:rsidP="007C5316">
            <w:pPr>
              <w:spacing w:line="240" w:lineRule="auto"/>
            </w:pPr>
          </w:p>
          <w:p w14:paraId="7F251437" w14:textId="77777777" w:rsidR="00A21ABA" w:rsidRDefault="00A21ABA" w:rsidP="007C5316">
            <w:pPr>
              <w:spacing w:line="240" w:lineRule="auto"/>
            </w:pPr>
            <w:r>
              <w:tab/>
              <w:t>v.</w:t>
            </w:r>
          </w:p>
          <w:p w14:paraId="4C85700D" w14:textId="77777777" w:rsidR="00A21ABA" w:rsidRDefault="00A21ABA" w:rsidP="007C5316">
            <w:pPr>
              <w:spacing w:line="240" w:lineRule="auto"/>
            </w:pPr>
          </w:p>
          <w:p w14:paraId="3628761E" w14:textId="77777777" w:rsidR="00A21ABA" w:rsidRDefault="00A21ABA" w:rsidP="007C5316">
            <w:pPr>
              <w:spacing w:line="240" w:lineRule="auto"/>
            </w:pPr>
            <w:r>
              <w:t>WORKERS</w:t>
            </w:r>
            <w:r>
              <w:t>’</w:t>
            </w:r>
            <w:r>
              <w:t xml:space="preserve"> COMPENSATION APPEALS BOARD AND BRADEN NANEZ,</w:t>
            </w:r>
          </w:p>
          <w:p w14:paraId="49483D1B" w14:textId="77777777" w:rsidR="00A21ABA" w:rsidRDefault="00A21ABA" w:rsidP="007C5316">
            <w:pPr>
              <w:spacing w:line="240" w:lineRule="auto"/>
            </w:pPr>
          </w:p>
          <w:p w14:paraId="735D1756" w14:textId="77777777" w:rsidR="00A21ABA" w:rsidRDefault="00A21ABA" w:rsidP="007C5316">
            <w:pPr>
              <w:spacing w:line="240" w:lineRule="auto"/>
            </w:pPr>
            <w:r>
              <w:tab/>
            </w:r>
            <w:r>
              <w:tab/>
              <w:t>Respondents.</w:t>
            </w:r>
          </w:p>
          <w:p w14:paraId="555538F9" w14:textId="77777777" w:rsidR="00A21ABA" w:rsidRDefault="00A21ABA" w:rsidP="007C5316">
            <w:pPr>
              <w:spacing w:line="240" w:lineRule="auto"/>
            </w:pPr>
          </w:p>
        </w:tc>
        <w:tc>
          <w:tcPr>
            <w:tcW w:w="3456" w:type="dxa"/>
            <w:shd w:val="clear" w:color="auto" w:fill="auto"/>
          </w:tcPr>
          <w:p w14:paraId="417796AD" w14:textId="77777777" w:rsidR="00A21ABA" w:rsidRDefault="00A21ABA" w:rsidP="007C5316">
            <w:pPr>
              <w:spacing w:line="240" w:lineRule="atLeast"/>
              <w:jc w:val="center"/>
            </w:pPr>
          </w:p>
          <w:p w14:paraId="23DC4C1B" w14:textId="77777777" w:rsidR="00A21ABA" w:rsidRDefault="00A21ABA" w:rsidP="007C5316">
            <w:pPr>
              <w:spacing w:line="240" w:lineRule="atLeast"/>
              <w:jc w:val="center"/>
            </w:pPr>
            <w:r>
              <w:t>C098711</w:t>
            </w:r>
          </w:p>
          <w:p w14:paraId="556078CE" w14:textId="77777777" w:rsidR="00A21ABA" w:rsidRDefault="00A21ABA" w:rsidP="007C5316">
            <w:pPr>
              <w:spacing w:line="240" w:lineRule="atLeast"/>
              <w:jc w:val="center"/>
            </w:pPr>
          </w:p>
          <w:p w14:paraId="71075E3C" w14:textId="77777777" w:rsidR="00A21ABA" w:rsidRDefault="00A21ABA" w:rsidP="007C5316">
            <w:pPr>
              <w:spacing w:line="240" w:lineRule="atLeast"/>
              <w:jc w:val="center"/>
            </w:pPr>
            <w:r>
              <w:t>(Super. Ct. No. ADJ14015513)</w:t>
            </w:r>
          </w:p>
          <w:p w14:paraId="42B7171D" w14:textId="77777777" w:rsidR="00A21ABA" w:rsidRDefault="00A21ABA" w:rsidP="007C5316">
            <w:pPr>
              <w:spacing w:line="240" w:lineRule="atLeast"/>
              <w:jc w:val="center"/>
            </w:pPr>
          </w:p>
        </w:tc>
      </w:tr>
    </w:tbl>
    <w:p w14:paraId="31E78B8D" w14:textId="77777777" w:rsidR="00A21ABA" w:rsidRDefault="00A21ABA" w:rsidP="007C5316"/>
    <w:p w14:paraId="1AE1769E" w14:textId="77777777" w:rsidR="00A21ABA" w:rsidRDefault="00A21ABA" w:rsidP="007C5316"/>
    <w:p w14:paraId="56904F6F" w14:textId="77777777" w:rsidR="00A21ABA" w:rsidRPr="00277A21" w:rsidRDefault="00A21ABA" w:rsidP="007C5316">
      <w:pPr>
        <w:tabs>
          <w:tab w:val="left" w:pos="720"/>
          <w:tab w:val="right" w:pos="9360"/>
        </w:tabs>
        <w:spacing w:line="240" w:lineRule="atLeast"/>
      </w:pPr>
    </w:p>
    <w:p w14:paraId="79442C76" w14:textId="77777777" w:rsidR="00A21ABA" w:rsidRPr="00BC3C37" w:rsidRDefault="00A21ABA" w:rsidP="00A14AE4">
      <w:pPr>
        <w:ind w:firstLine="720"/>
      </w:pPr>
      <w:r w:rsidRPr="001A6762">
        <w:t xml:space="preserve">Under the “commercial traveler” rule in workers’ compensation law, an employee traveling on </w:t>
      </w:r>
      <w:r w:rsidRPr="001A6762">
        <w:t>the employer’s business is regarded as acting with</w:t>
      </w:r>
      <w:r w:rsidRPr="001A6762">
        <w:t>in</w:t>
      </w:r>
      <w:r w:rsidRPr="001A6762">
        <w:t xml:space="preserve"> the course of employment during the entire period of travel.  (</w:t>
      </w:r>
      <w:r w:rsidRPr="001A6762">
        <w:rPr>
          <w:i/>
          <w:iCs/>
        </w:rPr>
        <w:t>LaTourette v. Workers’ Comp. Appeals Bd</w:t>
      </w:r>
      <w:r w:rsidRPr="001A6762">
        <w:t>. (1998) 17 Cal.</w:t>
      </w:r>
      <w:r w:rsidRPr="003F2D07">
        <w:t xml:space="preserve">4th 644, </w:t>
      </w:r>
      <w:r w:rsidRPr="00E54629">
        <w:t>65</w:t>
      </w:r>
      <w:r w:rsidRPr="00E54629">
        <w:t>2</w:t>
      </w:r>
      <w:r>
        <w:t xml:space="preserve"> (</w:t>
      </w:r>
      <w:r w:rsidRPr="001A6762">
        <w:rPr>
          <w:i/>
          <w:iCs/>
        </w:rPr>
        <w:t>LaTourette</w:t>
      </w:r>
      <w:r>
        <w:t>)</w:t>
      </w:r>
      <w:r w:rsidRPr="00E54629">
        <w:t xml:space="preserve">.)  As a result, workers’ compensation </w:t>
      </w:r>
      <w:r w:rsidRPr="00E54629">
        <w:lastRenderedPageBreak/>
        <w:t xml:space="preserve">coverage applies to injuries </w:t>
      </w:r>
      <w:r w:rsidRPr="00E54629">
        <w:t>the employee s</w:t>
      </w:r>
      <w:r w:rsidRPr="00E54629">
        <w:t>ustain</w:t>
      </w:r>
      <w:r w:rsidRPr="00E54629">
        <w:t>s</w:t>
      </w:r>
      <w:r w:rsidRPr="00E54629">
        <w:t xml:space="preserve"> during the travel itself and </w:t>
      </w:r>
      <w:proofErr w:type="gramStart"/>
      <w:r w:rsidRPr="00E54629">
        <w:t>during the course of</w:t>
      </w:r>
      <w:proofErr w:type="gramEnd"/>
      <w:r w:rsidRPr="00E54629">
        <w:t xml:space="preserve"> other personal activities </w:t>
      </w:r>
      <w:r w:rsidRPr="00E54629">
        <w:t>“reasonably necessary for the sustenance, comfort, and safety of the employee,” such as procuring food an</w:t>
      </w:r>
      <w:r w:rsidRPr="00E54629">
        <w:t>d</w:t>
      </w:r>
      <w:r w:rsidRPr="00E54629">
        <w:t xml:space="preserve"> shelter.  (</w:t>
      </w:r>
      <w:r w:rsidRPr="00E54629">
        <w:rPr>
          <w:i/>
          <w:iCs/>
        </w:rPr>
        <w:t>Ibid</w:t>
      </w:r>
      <w:r w:rsidRPr="00E54629">
        <w:t xml:space="preserve">.)  </w:t>
      </w:r>
      <w:r w:rsidRPr="00BC3C37">
        <w:t xml:space="preserve">However, </w:t>
      </w:r>
      <w:r w:rsidRPr="00BC3C37">
        <w:t xml:space="preserve">personal activity not </w:t>
      </w:r>
      <w:r w:rsidRPr="00BC3C37">
        <w:t xml:space="preserve">reasonably </w:t>
      </w:r>
      <w:r w:rsidRPr="00BC3C37">
        <w:t>contemplated by the employer may constitute a material departure from the course of employment.  (</w:t>
      </w:r>
      <w:r w:rsidRPr="00BC3C37">
        <w:rPr>
          <w:i/>
          <w:iCs/>
        </w:rPr>
        <w:t>Ibid</w:t>
      </w:r>
      <w:r w:rsidRPr="00BC3C37">
        <w:t>.)</w:t>
      </w:r>
    </w:p>
    <w:p w14:paraId="476AB496" w14:textId="77777777" w:rsidR="00A21ABA" w:rsidRPr="00883554" w:rsidRDefault="00A21ABA" w:rsidP="00A14AE4">
      <w:pPr>
        <w:ind w:firstLine="720"/>
      </w:pPr>
      <w:r w:rsidRPr="00094A98">
        <w:t xml:space="preserve">In this matter, </w:t>
      </w:r>
      <w:r w:rsidRPr="00094A98">
        <w:t>respondent</w:t>
      </w:r>
      <w:r w:rsidRPr="00094A98">
        <w:t xml:space="preserve"> Workers’ Compensation Appeals Board (the Board) determined that under the commercial traveler rule, workers</w:t>
      </w:r>
      <w:r>
        <w:t>’</w:t>
      </w:r>
      <w:r w:rsidRPr="00094A98">
        <w:t xml:space="preserve"> compensation coverage applied to injuries respondent </w:t>
      </w:r>
      <w:r w:rsidRPr="00094A98">
        <w:t>Braden</w:t>
      </w:r>
      <w:r w:rsidRPr="00094A98">
        <w:t xml:space="preserve"> Nanez sustained in an auto accident while he was off work </w:t>
      </w:r>
      <w:r w:rsidRPr="00094A98">
        <w:t xml:space="preserve">and away </w:t>
      </w:r>
      <w:r w:rsidRPr="00094A98">
        <w:t xml:space="preserve">from his job at a </w:t>
      </w:r>
      <w:r w:rsidRPr="00094A98">
        <w:t xml:space="preserve">remote </w:t>
      </w:r>
      <w:r w:rsidRPr="00094A98">
        <w:t xml:space="preserve">fire base camp.  </w:t>
      </w:r>
      <w:r w:rsidRPr="00883554">
        <w:t>The employer, petitioner 3 </w:t>
      </w:r>
      <w:proofErr w:type="spellStart"/>
      <w:r w:rsidRPr="00883554">
        <w:t>Stonedeggs</w:t>
      </w:r>
      <w:proofErr w:type="spellEnd"/>
      <w:r w:rsidRPr="00883554">
        <w:t xml:space="preserve">, Inc., expected employees not to leave the job site and to </w:t>
      </w:r>
      <w:r w:rsidRPr="00883554">
        <w:t xml:space="preserve">notify a manager if they did.  Nanez did not notify </w:t>
      </w:r>
      <w:proofErr w:type="gramStart"/>
      <w:r w:rsidRPr="00883554">
        <w:t>a manager</w:t>
      </w:r>
      <w:proofErr w:type="gramEnd"/>
      <w:r w:rsidRPr="00883554">
        <w:t xml:space="preserve"> he was leaving camp</w:t>
      </w:r>
      <w:r w:rsidRPr="00883554">
        <w:t xml:space="preserve">.  </w:t>
      </w:r>
      <w:r w:rsidRPr="00883554">
        <w:t>Rescinding the findings of the administrat</w:t>
      </w:r>
      <w:r w:rsidRPr="00883554">
        <w:t>ive law judge, the Board found that Nanez</w:t>
      </w:r>
      <w:r w:rsidRPr="00883554">
        <w:t xml:space="preserve">’s use of his own car </w:t>
      </w:r>
      <w:r w:rsidRPr="00883554">
        <w:t>while off work</w:t>
      </w:r>
      <w:r w:rsidRPr="00883554">
        <w:t xml:space="preserve"> to drive </w:t>
      </w:r>
      <w:r w:rsidRPr="00883554">
        <w:t>approximately</w:t>
      </w:r>
      <w:r w:rsidRPr="00883554">
        <w:t xml:space="preserve"> 70 miles away from camp </w:t>
      </w:r>
      <w:r w:rsidRPr="00883554">
        <w:t>purportedly</w:t>
      </w:r>
      <w:r w:rsidRPr="00883554">
        <w:t xml:space="preserve"> to obtain cellular service </w:t>
      </w:r>
      <w:r w:rsidRPr="00883554">
        <w:t xml:space="preserve">was conduct reasonably expected by his employer to be incident to its requirement that </w:t>
      </w:r>
      <w:r w:rsidRPr="00883554">
        <w:t>Nanez</w:t>
      </w:r>
      <w:r w:rsidRPr="00883554">
        <w:t xml:space="preserve"> spend time away from home</w:t>
      </w:r>
      <w:r w:rsidRPr="00883554">
        <w:t xml:space="preserve"> where cellular service was not adequately provided at the camp</w:t>
      </w:r>
      <w:r w:rsidRPr="00883554">
        <w:t>.  The Board concluded that Nanez’s travel was for comfort and leisure and was not a distinct departure from his employment.</w:t>
      </w:r>
    </w:p>
    <w:p w14:paraId="639EB2EF" w14:textId="77777777" w:rsidR="00A21ABA" w:rsidRPr="008F16ED" w:rsidRDefault="00A21ABA" w:rsidP="00A14AE4">
      <w:pPr>
        <w:ind w:firstLine="720"/>
      </w:pPr>
      <w:r w:rsidRPr="00387FE7">
        <w:t xml:space="preserve">In </w:t>
      </w:r>
      <w:r w:rsidRPr="00387FE7">
        <w:t>this</w:t>
      </w:r>
      <w:r w:rsidRPr="00387FE7">
        <w:t xml:space="preserve"> petition for writ of review, petitioner</w:t>
      </w:r>
      <w:r w:rsidRPr="00387FE7">
        <w:t>s</w:t>
      </w:r>
      <w:r w:rsidRPr="00387FE7">
        <w:t xml:space="preserve"> </w:t>
      </w:r>
      <w:r w:rsidRPr="00387FE7">
        <w:t>3</w:t>
      </w:r>
      <w:r w:rsidRPr="00387FE7">
        <w:t> </w:t>
      </w:r>
      <w:proofErr w:type="spellStart"/>
      <w:r w:rsidRPr="00387FE7">
        <w:t>Stonedeggs</w:t>
      </w:r>
      <w:proofErr w:type="spellEnd"/>
      <w:r w:rsidRPr="00387FE7">
        <w:t xml:space="preserve">, Inc. dba California Sandwich Company and Technology Insurance Company, Inc. administered by Amtrust North America </w:t>
      </w:r>
      <w:r w:rsidRPr="00387FE7">
        <w:t>contend</w:t>
      </w:r>
      <w:r>
        <w:t xml:space="preserve"> the Board</w:t>
      </w:r>
      <w:r w:rsidRPr="00387FE7">
        <w:t xml:space="preserve"> </w:t>
      </w:r>
      <w:r w:rsidRPr="00387FE7">
        <w:t xml:space="preserve">acted </w:t>
      </w:r>
      <w:proofErr w:type="gramStart"/>
      <w:r w:rsidRPr="00387FE7">
        <w:t>in excess of</w:t>
      </w:r>
      <w:proofErr w:type="gramEnd"/>
      <w:r w:rsidRPr="00387FE7">
        <w:t xml:space="preserve"> its authority and that </w:t>
      </w:r>
      <w:r w:rsidRPr="00387FE7">
        <w:t xml:space="preserve">substantial evidence does not support the Board’s findings.  </w:t>
      </w:r>
      <w:r w:rsidRPr="00387FE7">
        <w:t>They argue that the evidence shows that Nanez was</w:t>
      </w:r>
      <w:r w:rsidRPr="008F16ED">
        <w:t xml:space="preserve"> injured during a material deviation from his employment; he left the camp without employer approval on a personal activity that, under the unique circumstances of work</w:t>
      </w:r>
      <w:r w:rsidRPr="008F16ED">
        <w:t xml:space="preserve">ing at </w:t>
      </w:r>
      <w:r w:rsidRPr="008F16ED">
        <w:t>this</w:t>
      </w:r>
      <w:r w:rsidRPr="008F16ED">
        <w:t xml:space="preserve"> remote fire camp, was not contemplated by </w:t>
      </w:r>
      <w:r w:rsidRPr="008F16ED">
        <w:t>the employer</w:t>
      </w:r>
      <w:r w:rsidRPr="008F16ED">
        <w:t>.  Alternatively, petitioners claim that Nanez left the camp for an expressly prohibited activity.</w:t>
      </w:r>
    </w:p>
    <w:p w14:paraId="5A436FDC" w14:textId="77777777" w:rsidR="00A21ABA" w:rsidRPr="00D522AD" w:rsidRDefault="00A21ABA" w:rsidP="00A14AE4">
      <w:pPr>
        <w:ind w:firstLine="720"/>
      </w:pPr>
      <w:r w:rsidRPr="008F16ED">
        <w:t xml:space="preserve">We </w:t>
      </w:r>
      <w:r w:rsidRPr="008F16ED">
        <w:t>deny the petition, as substantial evidence supports the Board’s findings.</w:t>
      </w:r>
    </w:p>
    <w:p w14:paraId="6827407B" w14:textId="77777777" w:rsidR="00A21ABA" w:rsidRPr="004B063C" w:rsidRDefault="00A21ABA" w:rsidP="007165D2">
      <w:pPr>
        <w:keepNext/>
        <w:spacing w:before="120" w:after="60"/>
        <w:jc w:val="center"/>
        <w:rPr>
          <w:smallCaps/>
          <w:sz w:val="29"/>
          <w:szCs w:val="29"/>
        </w:rPr>
      </w:pPr>
      <w:r w:rsidRPr="004B063C">
        <w:rPr>
          <w:smallCaps/>
          <w:sz w:val="29"/>
          <w:szCs w:val="29"/>
        </w:rPr>
        <w:lastRenderedPageBreak/>
        <w:t xml:space="preserve">Facts and </w:t>
      </w:r>
      <w:r w:rsidRPr="004B063C">
        <w:rPr>
          <w:smallCaps/>
          <w:sz w:val="29"/>
          <w:szCs w:val="29"/>
        </w:rPr>
        <w:t>History of the Proceedings</w:t>
      </w:r>
    </w:p>
    <w:p w14:paraId="44E1AEA9" w14:textId="77777777" w:rsidR="00A21ABA" w:rsidRPr="00B15F85" w:rsidRDefault="00A21ABA" w:rsidP="00A14AE4">
      <w:pPr>
        <w:ind w:firstLine="720"/>
      </w:pPr>
      <w:bookmarkStart w:id="0" w:name="_Hlk158025159"/>
      <w:r w:rsidRPr="00766ECB">
        <w:t>The e</w:t>
      </w:r>
      <w:r w:rsidRPr="00766ECB">
        <w:t xml:space="preserve">mployer is a mobile food service that contracts with the U.S. Forest Service to provide meals for firefighters and supporting personnel.  </w:t>
      </w:r>
      <w:r w:rsidRPr="007A30FB">
        <w:t>Nanez</w:t>
      </w:r>
      <w:r w:rsidRPr="007A30FB">
        <w:t>, 19 years of age,</w:t>
      </w:r>
      <w:r w:rsidRPr="007A30FB">
        <w:t xml:space="preserve"> began working for the employer </w:t>
      </w:r>
      <w:r w:rsidRPr="007A30FB">
        <w:t xml:space="preserve">as a food service worker </w:t>
      </w:r>
      <w:r w:rsidRPr="007A30FB">
        <w:t xml:space="preserve">on September 11, 2020, at a fire camp in </w:t>
      </w:r>
      <w:r w:rsidRPr="007A30FB">
        <w:t>Br</w:t>
      </w:r>
      <w:r w:rsidRPr="007A30FB">
        <w:t xml:space="preserve">ownsville, California.  </w:t>
      </w:r>
      <w:r w:rsidRPr="00127DC6">
        <w:t>Jesse Rice, the employer’s general manager, asked Nanez whether he would prefer to commute to the site and work either the AM or PM shift or stay on site and work both shifts.  Nanez chose to stay on site as he was hoping to ge</w:t>
      </w:r>
      <w:r w:rsidRPr="00127DC6">
        <w:t xml:space="preserve">t as many hours as possible.  </w:t>
      </w:r>
      <w:r w:rsidRPr="00B15F85">
        <w:t xml:space="preserve">Rice informed Nanez that alcohol and drugs were not allowed at any time while working or before working.  </w:t>
      </w:r>
    </w:p>
    <w:p w14:paraId="20F66C87" w14:textId="77777777" w:rsidR="00A21ABA" w:rsidRPr="007E62EA" w:rsidRDefault="00A21ABA" w:rsidP="00A14AE4">
      <w:pPr>
        <w:ind w:firstLine="720"/>
      </w:pPr>
      <w:r w:rsidRPr="00526F2E">
        <w:t xml:space="preserve">While at Brownsville, Nanez wanted to go </w:t>
      </w:r>
      <w:r w:rsidRPr="00526F2E">
        <w:t xml:space="preserve">to his </w:t>
      </w:r>
      <w:r w:rsidRPr="00526F2E">
        <w:t xml:space="preserve">home </w:t>
      </w:r>
      <w:r w:rsidRPr="00526F2E">
        <w:t xml:space="preserve">in Chico </w:t>
      </w:r>
      <w:r w:rsidRPr="00526F2E">
        <w:t xml:space="preserve">for a day to do laundry and grab some more clothes.  </w:t>
      </w:r>
      <w:r w:rsidRPr="00B7464B">
        <w:t xml:space="preserve">James Todd, one of the employer’s </w:t>
      </w:r>
      <w:r w:rsidRPr="00B7464B">
        <w:t>Br</w:t>
      </w:r>
      <w:r w:rsidRPr="00B7464B">
        <w:t xml:space="preserve">ownsville camp managers, told Nanez he could leave after </w:t>
      </w:r>
      <w:r w:rsidRPr="00B7464B">
        <w:t>b</w:t>
      </w:r>
      <w:r w:rsidRPr="00B7464B">
        <w:t>r</w:t>
      </w:r>
      <w:r w:rsidRPr="00B7464B">
        <w:t xml:space="preserve">eakfast and </w:t>
      </w:r>
      <w:r w:rsidRPr="00B7464B">
        <w:t>return</w:t>
      </w:r>
      <w:r w:rsidRPr="00B7464B">
        <w:t xml:space="preserve"> the following afternoon.  Nanez left for the night, but he returned the following morning at around 4:30 a.m.  This meant he would have left his house at around 3:00 a.m.  </w:t>
      </w:r>
      <w:r w:rsidRPr="00137545">
        <w:t xml:space="preserve">Todd had a </w:t>
      </w:r>
      <w:r w:rsidRPr="00137545">
        <w:t>“</w:t>
      </w:r>
      <w:r w:rsidRPr="00137545">
        <w:t xml:space="preserve">big safety conversation” with Nanez.  </w:t>
      </w:r>
      <w:r w:rsidRPr="007E62EA">
        <w:t>He told Nanez the roads into the camp were dark and windy, and he did not want Nanez driving at that h</w:t>
      </w:r>
      <w:r w:rsidRPr="007E62EA">
        <w:t xml:space="preserve">our.  Todd also knew that Nanez had worked hard the prior two weeks and must have been tired.  He did not want Nanez driving while tired.  </w:t>
      </w:r>
    </w:p>
    <w:p w14:paraId="28AE366F" w14:textId="77777777" w:rsidR="00A21ABA" w:rsidRPr="00F642A8" w:rsidRDefault="00A21ABA" w:rsidP="00A14AE4">
      <w:pPr>
        <w:ind w:firstLine="720"/>
      </w:pPr>
      <w:r w:rsidRPr="005E0348">
        <w:t xml:space="preserve">At the end of September, the employer </w:t>
      </w:r>
      <w:r w:rsidRPr="005E0348">
        <w:t xml:space="preserve">had the opportunity to serve another </w:t>
      </w:r>
      <w:r w:rsidRPr="005E0348">
        <w:t xml:space="preserve">fire </w:t>
      </w:r>
      <w:r w:rsidRPr="005E0348">
        <w:t xml:space="preserve">camp </w:t>
      </w:r>
      <w:r w:rsidRPr="005E0348">
        <w:t>outside of</w:t>
      </w:r>
      <w:r w:rsidRPr="005E0348">
        <w:t xml:space="preserve"> Happy Camp, California</w:t>
      </w:r>
      <w:r w:rsidRPr="005E0348">
        <w:t xml:space="preserve">, a </w:t>
      </w:r>
      <w:r w:rsidRPr="005E0348">
        <w:t xml:space="preserve">remote </w:t>
      </w:r>
      <w:r w:rsidRPr="005E0348">
        <w:t>town about 70 miles from Yreka</w:t>
      </w:r>
      <w:r w:rsidRPr="005E0348">
        <w:t xml:space="preserve">.  </w:t>
      </w:r>
      <w:r w:rsidRPr="00B21EEA">
        <w:t xml:space="preserve">Rice asked the employees if any of them wanted to work at that camp.  They would have to stay on site, as the job would last from three to six months.  Nanez volunteered to go.  </w:t>
      </w:r>
      <w:r w:rsidRPr="00F642A8">
        <w:t>On September 28, 20</w:t>
      </w:r>
      <w:r w:rsidRPr="00F642A8">
        <w:t>2</w:t>
      </w:r>
      <w:r w:rsidRPr="00F642A8">
        <w:t xml:space="preserve">0, Rice, Kyle </w:t>
      </w:r>
      <w:r w:rsidRPr="00F642A8">
        <w:t>Br</w:t>
      </w:r>
      <w:r w:rsidRPr="00F642A8">
        <w:t xml:space="preserve">ossard, </w:t>
      </w:r>
      <w:r w:rsidRPr="00F642A8">
        <w:t xml:space="preserve">who was </w:t>
      </w:r>
      <w:r w:rsidRPr="00F642A8">
        <w:t xml:space="preserve">the </w:t>
      </w:r>
      <w:r w:rsidRPr="00F642A8">
        <w:t xml:space="preserve">Happy Camp </w:t>
      </w:r>
      <w:r w:rsidRPr="00F642A8">
        <w:t xml:space="preserve">on-site manager, </w:t>
      </w:r>
      <w:r w:rsidRPr="00F642A8">
        <w:t xml:space="preserve">and </w:t>
      </w:r>
      <w:r w:rsidRPr="00F642A8">
        <w:t>Br</w:t>
      </w:r>
      <w:r w:rsidRPr="00F642A8">
        <w:t>andon Duarte</w:t>
      </w:r>
      <w:r w:rsidRPr="00F642A8">
        <w:t>, another employee,</w:t>
      </w:r>
      <w:r w:rsidRPr="00F642A8">
        <w:t xml:space="preserve"> left </w:t>
      </w:r>
      <w:r w:rsidRPr="00F642A8">
        <w:t>Bro</w:t>
      </w:r>
      <w:r w:rsidRPr="00F642A8">
        <w:t xml:space="preserve">wnsville to set up the new </w:t>
      </w:r>
      <w:r w:rsidRPr="00F642A8">
        <w:t>camp</w:t>
      </w:r>
      <w:r w:rsidRPr="00F642A8">
        <w:t xml:space="preserve">.  </w:t>
      </w:r>
      <w:r w:rsidRPr="00F642A8">
        <w:t xml:space="preserve">Nanez </w:t>
      </w:r>
      <w:r w:rsidRPr="00F642A8">
        <w:t>drove</w:t>
      </w:r>
      <w:r w:rsidRPr="00F642A8">
        <w:t xml:space="preserve"> home that day to rest, do laundry, and pack additional supplies he </w:t>
      </w:r>
      <w:r w:rsidRPr="00F642A8">
        <w:lastRenderedPageBreak/>
        <w:t xml:space="preserve">would need.  </w:t>
      </w:r>
      <w:r w:rsidRPr="00F642A8">
        <w:t>With the approval of his managers, h</w:t>
      </w:r>
      <w:r w:rsidRPr="00F642A8">
        <w:t>e drove his personal car to Happy Camp the</w:t>
      </w:r>
      <w:r w:rsidRPr="00F642A8">
        <w:t xml:space="preserve"> next day</w:t>
      </w:r>
      <w:r w:rsidRPr="00F642A8">
        <w:t>, September 29</w:t>
      </w:r>
      <w:r w:rsidRPr="00F642A8">
        <w:t xml:space="preserve">.  </w:t>
      </w:r>
    </w:p>
    <w:p w14:paraId="3E6B0D6D" w14:textId="77777777" w:rsidR="00A21ABA" w:rsidRPr="00F8189D" w:rsidRDefault="00A21ABA" w:rsidP="00DA3276">
      <w:pPr>
        <w:ind w:firstLine="720"/>
      </w:pPr>
      <w:r w:rsidRPr="008F4FBD">
        <w:t xml:space="preserve">Before </w:t>
      </w:r>
      <w:r w:rsidRPr="008F4FBD">
        <w:t xml:space="preserve">Nanez left </w:t>
      </w:r>
      <w:r w:rsidRPr="008F4FBD">
        <w:t>Br</w:t>
      </w:r>
      <w:r w:rsidRPr="008F4FBD">
        <w:t xml:space="preserve">ownsville, Todd </w:t>
      </w:r>
      <w:r w:rsidRPr="008F4FBD">
        <w:t>spoke with him again</w:t>
      </w:r>
      <w:r w:rsidRPr="008F4FBD">
        <w:t xml:space="preserve"> about safety.  Because they had been working hard and for long hours, he asked Nanez to get some sleep before driving home to Chico and then </w:t>
      </w:r>
      <w:r w:rsidRPr="008F4FBD">
        <w:t xml:space="preserve">on </w:t>
      </w:r>
      <w:r w:rsidRPr="008F4FBD">
        <w:t xml:space="preserve">to Happy Camp.  </w:t>
      </w:r>
      <w:r w:rsidRPr="00F8189D">
        <w:t xml:space="preserve">Todd again told Nanez never to drive while tired.  </w:t>
      </w:r>
      <w:r w:rsidRPr="00F8189D">
        <w:t xml:space="preserve">If </w:t>
      </w:r>
      <w:r w:rsidRPr="00F8189D">
        <w:t>Nanez did not feel comfortable driving, he should pull over.  Todd again made clear the importan</w:t>
      </w:r>
      <w:r w:rsidRPr="00F8189D">
        <w:t>ce</w:t>
      </w:r>
      <w:r w:rsidRPr="00F8189D">
        <w:t xml:space="preserve"> of safe driving.  </w:t>
      </w:r>
    </w:p>
    <w:p w14:paraId="2BEEE4EB" w14:textId="77777777" w:rsidR="00A21ABA" w:rsidRPr="00CE5B52" w:rsidRDefault="00A21ABA" w:rsidP="00A14AE4">
      <w:pPr>
        <w:ind w:firstLine="720"/>
      </w:pPr>
      <w:r w:rsidRPr="00137B0D">
        <w:t xml:space="preserve">At Happy Camp, the employees worked two shifts each day, seven days a week:  a morning shift of five </w:t>
      </w:r>
      <w:r w:rsidRPr="00137B0D">
        <w:t>hours</w:t>
      </w:r>
      <w:r w:rsidRPr="00137B0D">
        <w:t xml:space="preserve"> beginning at 4:00 a.m.</w:t>
      </w:r>
      <w:r w:rsidRPr="00137B0D">
        <w:t>, and an evening shift of five hours</w:t>
      </w:r>
      <w:r w:rsidRPr="00137B0D">
        <w:t xml:space="preserve"> beginning at 4:00 p.m</w:t>
      </w:r>
      <w:r w:rsidRPr="00137B0D">
        <w:t xml:space="preserve">.  </w:t>
      </w:r>
      <w:r w:rsidRPr="00CE5B52">
        <w:t xml:space="preserve">Between the two shifts, the employees would nap, shower, and do leisure activities around the camp.  </w:t>
      </w:r>
      <w:r w:rsidRPr="00CE5B52">
        <w:t xml:space="preserve">How the employees </w:t>
      </w:r>
      <w:proofErr w:type="gramStart"/>
      <w:r w:rsidRPr="00CE5B52">
        <w:t>spent</w:t>
      </w:r>
      <w:proofErr w:type="gramEnd"/>
      <w:r w:rsidRPr="00CE5B52">
        <w:t xml:space="preserve"> their off time was at their discretion.  </w:t>
      </w:r>
    </w:p>
    <w:p w14:paraId="06D0C871" w14:textId="77777777" w:rsidR="00A21ABA" w:rsidRPr="00BA1AA8" w:rsidRDefault="00A21ABA" w:rsidP="00A14AE4">
      <w:pPr>
        <w:ind w:firstLine="720"/>
      </w:pPr>
      <w:r w:rsidRPr="00FE70DC">
        <w:t xml:space="preserve">The employees were expected to stay on site.  </w:t>
      </w:r>
      <w:r w:rsidRPr="00F33A9F">
        <w:t xml:space="preserve">The “expectation” was that no employees should leave the camp unless they were designated as drivers.  </w:t>
      </w:r>
      <w:r w:rsidRPr="0041466D">
        <w:t>Brossard</w:t>
      </w:r>
      <w:r w:rsidRPr="0041466D">
        <w:t xml:space="preserve"> </w:t>
      </w:r>
      <w:r w:rsidRPr="0041466D">
        <w:t xml:space="preserve">told </w:t>
      </w:r>
      <w:r w:rsidRPr="0041466D">
        <w:t xml:space="preserve">the employees </w:t>
      </w:r>
      <w:r w:rsidRPr="0041466D">
        <w:t xml:space="preserve">that for safety reasons, </w:t>
      </w:r>
      <w:r w:rsidRPr="0041466D">
        <w:t>the</w:t>
      </w:r>
      <w:r w:rsidRPr="0041466D">
        <w:t xml:space="preserve"> emplo</w:t>
      </w:r>
      <w:r w:rsidRPr="0041466D">
        <w:t>y</w:t>
      </w:r>
      <w:r w:rsidRPr="0041466D">
        <w:t>er</w:t>
      </w:r>
      <w:r w:rsidRPr="0041466D">
        <w:t xml:space="preserve"> did not want </w:t>
      </w:r>
      <w:r w:rsidRPr="0041466D">
        <w:t>employees</w:t>
      </w:r>
      <w:r w:rsidRPr="0041466D">
        <w:t xml:space="preserve"> </w:t>
      </w:r>
      <w:proofErr w:type="gramStart"/>
      <w:r w:rsidRPr="0041466D">
        <w:t>leaving</w:t>
      </w:r>
      <w:proofErr w:type="gramEnd"/>
      <w:r w:rsidRPr="0041466D">
        <w:t xml:space="preserve"> camp </w:t>
      </w:r>
      <w:r w:rsidRPr="0041466D">
        <w:t>“</w:t>
      </w:r>
      <w:r w:rsidRPr="0041466D">
        <w:t>if they d</w:t>
      </w:r>
      <w:r w:rsidRPr="0041466D">
        <w:t xml:space="preserve">on’t </w:t>
      </w:r>
      <w:r w:rsidRPr="0041466D">
        <w:t>have to</w:t>
      </w:r>
      <w:r w:rsidRPr="0041466D">
        <w:t>”;</w:t>
      </w:r>
      <w:r w:rsidRPr="0041466D">
        <w:t xml:space="preserve"> the employer would purchase everything they needed.  </w:t>
      </w:r>
      <w:r w:rsidRPr="008D070D">
        <w:t xml:space="preserve">The employer was concerned about employees </w:t>
      </w:r>
      <w:proofErr w:type="gramStart"/>
      <w:r w:rsidRPr="008D070D">
        <w:t>driving</w:t>
      </w:r>
      <w:proofErr w:type="gramEnd"/>
      <w:r w:rsidRPr="008D070D">
        <w:t xml:space="preserve"> the rural roads at night</w:t>
      </w:r>
      <w:r w:rsidRPr="008D070D">
        <w:t xml:space="preserve"> </w:t>
      </w:r>
      <w:r w:rsidRPr="008D070D">
        <w:t xml:space="preserve">and about the </w:t>
      </w:r>
      <w:r w:rsidRPr="008D070D">
        <w:t>heavy equipment and fire personnel on the road</w:t>
      </w:r>
      <w:r w:rsidRPr="008D070D">
        <w:t>s</w:t>
      </w:r>
      <w:r w:rsidRPr="008D070D">
        <w:t xml:space="preserve"> due to fire activity</w:t>
      </w:r>
      <w:r w:rsidRPr="008D070D">
        <w:t xml:space="preserve">.  </w:t>
      </w:r>
      <w:r w:rsidRPr="00BA1AA8">
        <w:t xml:space="preserve">The roads were </w:t>
      </w:r>
      <w:r w:rsidRPr="00BA1AA8">
        <w:t xml:space="preserve">also </w:t>
      </w:r>
      <w:r w:rsidRPr="00BA1AA8">
        <w:t xml:space="preserve">very remote and had no cell service.  </w:t>
      </w:r>
      <w:r w:rsidRPr="00BA1AA8">
        <w:t>The</w:t>
      </w:r>
      <w:r w:rsidRPr="00BA1AA8">
        <w:t xml:space="preserve"> manage</w:t>
      </w:r>
      <w:r w:rsidRPr="00BA1AA8">
        <w:t>rs</w:t>
      </w:r>
      <w:r w:rsidRPr="00BA1AA8">
        <w:t xml:space="preserve"> “really encouraged” employees not to drive on the roads.  </w:t>
      </w:r>
      <w:r w:rsidRPr="00BA1AA8">
        <w:t xml:space="preserve">They wanted to limit any drives into town “if possible” by the team.  </w:t>
      </w:r>
    </w:p>
    <w:p w14:paraId="12A64BF4" w14:textId="77777777" w:rsidR="00A21ABA" w:rsidRPr="00C02805" w:rsidRDefault="00A21ABA" w:rsidP="00A14AE4">
      <w:pPr>
        <w:ind w:firstLine="720"/>
      </w:pPr>
      <w:r w:rsidRPr="005C18B0">
        <w:t xml:space="preserve">The employer </w:t>
      </w:r>
      <w:r w:rsidRPr="005C18B0">
        <w:t>tried to provide for all the employees</w:t>
      </w:r>
      <w:r w:rsidRPr="005C18B0">
        <w:t>’</w:t>
      </w:r>
      <w:r w:rsidRPr="005C18B0">
        <w:t xml:space="preserve"> needs.  It </w:t>
      </w:r>
      <w:r w:rsidRPr="005C18B0">
        <w:t xml:space="preserve">provided climate-controlled travel trailers for sleeping and shelter.  It provided food, clothing, and toiletries.  </w:t>
      </w:r>
      <w:r w:rsidRPr="002429B1">
        <w:t xml:space="preserve">It also provided a TV, a DVD player, a selection of movies, and a game console for entertainment.  </w:t>
      </w:r>
      <w:r w:rsidRPr="007652C1">
        <w:t xml:space="preserve">Employees could request items be </w:t>
      </w:r>
      <w:r w:rsidRPr="007652C1">
        <w:t>br</w:t>
      </w:r>
      <w:r w:rsidRPr="007652C1">
        <w:t xml:space="preserve">ought to camp, and the employer would </w:t>
      </w:r>
      <w:r w:rsidRPr="007652C1">
        <w:t>br</w:t>
      </w:r>
      <w:r w:rsidRPr="007652C1">
        <w:t>ing them</w:t>
      </w:r>
      <w:r w:rsidRPr="007652C1">
        <w:t xml:space="preserve"> on regular delivery runs</w:t>
      </w:r>
      <w:r w:rsidRPr="007652C1">
        <w:t xml:space="preserve">.  </w:t>
      </w:r>
      <w:r w:rsidRPr="00C02805">
        <w:t>Employees</w:t>
      </w:r>
      <w:r w:rsidRPr="00C02805">
        <w:t xml:space="preserve"> could also obtain basic provisions at a general store in Happy Camp approximately a mile away.  </w:t>
      </w:r>
      <w:r w:rsidRPr="00C02805">
        <w:t xml:space="preserve">They should not </w:t>
      </w:r>
      <w:r w:rsidRPr="00C02805">
        <w:t xml:space="preserve">otherwise </w:t>
      </w:r>
      <w:r w:rsidRPr="00C02805">
        <w:t xml:space="preserve">be </w:t>
      </w:r>
      <w:r w:rsidRPr="00C02805">
        <w:t xml:space="preserve">leaving camp for any “work-related business like that.”  </w:t>
      </w:r>
    </w:p>
    <w:p w14:paraId="10BC8C43" w14:textId="77777777" w:rsidR="00A21ABA" w:rsidRPr="00CF2BCF" w:rsidRDefault="00A21ABA" w:rsidP="00A14AE4">
      <w:pPr>
        <w:ind w:firstLine="720"/>
      </w:pPr>
      <w:r w:rsidRPr="00800A29">
        <w:lastRenderedPageBreak/>
        <w:t xml:space="preserve">If an employee needed to leave camp, he was expected to tell </w:t>
      </w:r>
      <w:r w:rsidRPr="00800A29">
        <w:t>a</w:t>
      </w:r>
      <w:r w:rsidRPr="00800A29">
        <w:t xml:space="preserve"> manager.  </w:t>
      </w:r>
      <w:r w:rsidRPr="00672D26">
        <w:t xml:space="preserve">The employer “laid out” the expectation that if someone needed to leave camp for a personal reason, the employer would give him the shift </w:t>
      </w:r>
      <w:r w:rsidRPr="00672D26">
        <w:t xml:space="preserve">prior to his </w:t>
      </w:r>
      <w:r w:rsidRPr="00672D26">
        <w:t>departure</w:t>
      </w:r>
      <w:r w:rsidRPr="00672D26">
        <w:t xml:space="preserve"> </w:t>
      </w:r>
      <w:r w:rsidRPr="00672D26">
        <w:t xml:space="preserve">off.  This allowed the employee to get extra sleep before traveling.  </w:t>
      </w:r>
      <w:r w:rsidRPr="00CF2BCF">
        <w:t xml:space="preserve">At no time was an employee to leave camp without arranging the leave with a supervisor multiple days in advance.  </w:t>
      </w:r>
    </w:p>
    <w:p w14:paraId="2C5D97CB" w14:textId="77777777" w:rsidR="00A21ABA" w:rsidRPr="000441BE" w:rsidRDefault="00A21ABA" w:rsidP="00A14AE4">
      <w:pPr>
        <w:ind w:firstLine="720"/>
      </w:pPr>
      <w:r w:rsidRPr="00CF2BCF">
        <w:t xml:space="preserve">As at the </w:t>
      </w:r>
      <w:r w:rsidRPr="00CF2BCF">
        <w:t>Br</w:t>
      </w:r>
      <w:r w:rsidRPr="00CF2BCF">
        <w:t>ownsville camp, t</w:t>
      </w:r>
      <w:r w:rsidRPr="00CF2BCF">
        <w:t>he employer prohibit</w:t>
      </w:r>
      <w:r w:rsidRPr="00CF2BCF">
        <w:t>ed</w:t>
      </w:r>
      <w:r w:rsidRPr="00CF2BCF">
        <w:t xml:space="preserve"> alcohol and drugs</w:t>
      </w:r>
      <w:r w:rsidRPr="00CF2BCF">
        <w:t xml:space="preserve"> at the camp</w:t>
      </w:r>
      <w:r w:rsidRPr="00CF2BCF">
        <w:t xml:space="preserve">.  </w:t>
      </w:r>
      <w:r w:rsidRPr="000441BE">
        <w:t>Under their contracts, the camps essentially bec</w:t>
      </w:r>
      <w:r w:rsidRPr="000441BE">
        <w:t>a</w:t>
      </w:r>
      <w:r w:rsidRPr="000441BE">
        <w:t>me government-permitted facilit</w:t>
      </w:r>
      <w:r w:rsidRPr="000441BE">
        <w:t>ies</w:t>
      </w:r>
      <w:r w:rsidRPr="000441BE">
        <w:t xml:space="preserve"> where such items </w:t>
      </w:r>
      <w:r w:rsidRPr="000441BE">
        <w:t>were</w:t>
      </w:r>
      <w:r w:rsidRPr="000441BE">
        <w:t xml:space="preserve"> prohibited.  Th</w:t>
      </w:r>
      <w:r w:rsidRPr="000441BE">
        <w:t>e employer explained this</w:t>
      </w:r>
      <w:r w:rsidRPr="000441BE">
        <w:t xml:space="preserve"> policy to employees when they first arrive</w:t>
      </w:r>
      <w:r w:rsidRPr="000441BE">
        <w:t>d</w:t>
      </w:r>
      <w:r w:rsidRPr="000441BE">
        <w:t xml:space="preserve"> at </w:t>
      </w:r>
      <w:r w:rsidRPr="000441BE">
        <w:t xml:space="preserve">the </w:t>
      </w:r>
      <w:r w:rsidRPr="000441BE">
        <w:t xml:space="preserve">camp.  </w:t>
      </w:r>
    </w:p>
    <w:p w14:paraId="1D951C18" w14:textId="77777777" w:rsidR="00A21ABA" w:rsidRPr="001F4766" w:rsidRDefault="00A21ABA" w:rsidP="00A14AE4">
      <w:pPr>
        <w:ind w:firstLine="720"/>
      </w:pPr>
      <w:r w:rsidRPr="000B5139">
        <w:t xml:space="preserve">The employer generally gave employees days off if the work assignment went longer than a few weeks.  </w:t>
      </w:r>
      <w:r w:rsidRPr="001F4766">
        <w:t>Because t</w:t>
      </w:r>
      <w:r w:rsidRPr="001F4766">
        <w:t>he Happy Camp assignment was expected to last from three to six months</w:t>
      </w:r>
      <w:r w:rsidRPr="001F4766">
        <w:t>, the</w:t>
      </w:r>
      <w:r w:rsidRPr="001F4766">
        <w:t xml:space="preserve"> employer intended to give employees a weekend off every few weeks.  </w:t>
      </w:r>
    </w:p>
    <w:p w14:paraId="7C6373EC" w14:textId="77777777" w:rsidR="00A21ABA" w:rsidRPr="001854F8" w:rsidRDefault="00A21ABA" w:rsidP="00776E1B">
      <w:pPr>
        <w:ind w:firstLine="720"/>
      </w:pPr>
      <w:r w:rsidRPr="00A64F59">
        <w:t xml:space="preserve">Duarte worked as a server, and he helped </w:t>
      </w:r>
      <w:r w:rsidRPr="00A64F59">
        <w:t>Brossard</w:t>
      </w:r>
      <w:r w:rsidRPr="00A64F59">
        <w:t xml:space="preserve"> prepare food in the mornings.  </w:t>
      </w:r>
      <w:r w:rsidRPr="001854F8">
        <w:t xml:space="preserve">He understood that employees were not to leave the camp unless they needed to run to the store in Happy Camp for supplies.  That trip required authorization </w:t>
      </w:r>
      <w:r w:rsidRPr="001854F8">
        <w:t>from</w:t>
      </w:r>
      <w:r w:rsidRPr="001854F8">
        <w:t xml:space="preserve"> Rice.  </w:t>
      </w:r>
    </w:p>
    <w:p w14:paraId="0E630F36" w14:textId="77777777" w:rsidR="00A21ABA" w:rsidRPr="00684131" w:rsidRDefault="00A21ABA" w:rsidP="00776E1B">
      <w:pPr>
        <w:ind w:firstLine="720"/>
      </w:pPr>
      <w:r w:rsidRPr="00684131">
        <w:t xml:space="preserve">On one occasion, Duarte spoke with Nanez about </w:t>
      </w:r>
      <w:r w:rsidRPr="00684131">
        <w:t>“</w:t>
      </w:r>
      <w:r w:rsidRPr="00684131">
        <w:t>smoking weed</w:t>
      </w:r>
      <w:r w:rsidRPr="00684131">
        <w:t>”</w:t>
      </w:r>
      <w:r w:rsidRPr="00684131">
        <w:t xml:space="preserve"> at camp.  Nanez had wandered off into the forest, and when he came back, </w:t>
      </w:r>
      <w:r w:rsidRPr="00684131">
        <w:t>“</w:t>
      </w:r>
      <w:r w:rsidRPr="00684131">
        <w:t xml:space="preserve">he </w:t>
      </w:r>
      <w:r w:rsidRPr="00684131">
        <w:t xml:space="preserve">definitely didn’t </w:t>
      </w:r>
      <w:r w:rsidRPr="00684131">
        <w:t xml:space="preserve">look just tired.”  Duarte told Nanez that </w:t>
      </w:r>
      <w:r w:rsidRPr="00684131">
        <w:t>“</w:t>
      </w:r>
      <w:r w:rsidRPr="00684131">
        <w:t xml:space="preserve">that </w:t>
      </w:r>
      <w:r w:rsidRPr="00684131">
        <w:t xml:space="preserve">type of stuff” </w:t>
      </w:r>
      <w:r w:rsidRPr="00684131">
        <w:t xml:space="preserve">was not allowed at camp and would get them all kicked out.  Nanez said he would throw it away.  </w:t>
      </w:r>
    </w:p>
    <w:p w14:paraId="094B4271" w14:textId="77777777" w:rsidR="00A21ABA" w:rsidRPr="00856536" w:rsidRDefault="00A21ABA" w:rsidP="00A14AE4">
      <w:pPr>
        <w:ind w:firstLine="720"/>
      </w:pPr>
      <w:r w:rsidRPr="00D711D3">
        <w:t xml:space="preserve">On October 5, 2020, </w:t>
      </w:r>
      <w:r w:rsidRPr="00D711D3">
        <w:t xml:space="preserve">six days after arriving at the camp, </w:t>
      </w:r>
      <w:r w:rsidRPr="00D711D3">
        <w:t xml:space="preserve">Nanez </w:t>
      </w:r>
      <w:r w:rsidRPr="00D711D3">
        <w:t>awoke</w:t>
      </w:r>
      <w:r w:rsidRPr="00D711D3">
        <w:t xml:space="preserve"> for his shift at 4:45 a.m.  </w:t>
      </w:r>
      <w:r w:rsidRPr="00C044FE">
        <w:t>He left “to town”</w:t>
      </w:r>
      <w:r w:rsidRPr="00C044FE">
        <w:t xml:space="preserve"> in his car</w:t>
      </w:r>
      <w:r w:rsidRPr="00C044FE">
        <w:t xml:space="preserve"> after his </w:t>
      </w:r>
      <w:r w:rsidRPr="00C044FE">
        <w:t>br</w:t>
      </w:r>
      <w:r w:rsidRPr="00C044FE">
        <w:t xml:space="preserve">eakfast shift at 8:45 a.m.  </w:t>
      </w:r>
      <w:r w:rsidRPr="00773984">
        <w:t xml:space="preserve">He </w:t>
      </w:r>
      <w:r w:rsidRPr="00773984">
        <w:t xml:space="preserve">did not tell </w:t>
      </w:r>
      <w:r w:rsidRPr="00773984">
        <w:t>Brossard</w:t>
      </w:r>
      <w:r w:rsidRPr="00773984">
        <w:t xml:space="preserve"> that he was going to leave </w:t>
      </w:r>
      <w:r w:rsidRPr="00773984">
        <w:t>the camp or that he needed to leave.</w:t>
      </w:r>
      <w:r w:rsidRPr="00773984">
        <w:t xml:space="preserve">  </w:t>
      </w:r>
      <w:r w:rsidRPr="00884007">
        <w:t>Brossard</w:t>
      </w:r>
      <w:r w:rsidRPr="00884007">
        <w:t xml:space="preserve"> was not aware of any reason why he left </w:t>
      </w:r>
      <w:r w:rsidRPr="00884007">
        <w:t xml:space="preserve">camp </w:t>
      </w:r>
      <w:r w:rsidRPr="00884007">
        <w:t xml:space="preserve">that day.  </w:t>
      </w:r>
      <w:r w:rsidRPr="00856536">
        <w:t xml:space="preserve">Upon hearing of Nanez’s departure, Rice planned for </w:t>
      </w:r>
      <w:proofErr w:type="gramStart"/>
      <w:r w:rsidRPr="00856536">
        <w:t>he</w:t>
      </w:r>
      <w:proofErr w:type="gramEnd"/>
      <w:r w:rsidRPr="00856536">
        <w:t xml:space="preserve"> or Todd to </w:t>
      </w:r>
      <w:r w:rsidRPr="00856536">
        <w:t xml:space="preserve">explain </w:t>
      </w:r>
      <w:r w:rsidRPr="00856536">
        <w:t xml:space="preserve">again </w:t>
      </w:r>
      <w:r w:rsidRPr="00856536">
        <w:t>to</w:t>
      </w:r>
      <w:r w:rsidRPr="00856536">
        <w:t xml:space="preserve"> Nanez their desire for him not to leave camp </w:t>
      </w:r>
      <w:r w:rsidRPr="00856536">
        <w:t>because of</w:t>
      </w:r>
      <w:r w:rsidRPr="00856536">
        <w:t xml:space="preserve"> safety reasons.  </w:t>
      </w:r>
    </w:p>
    <w:p w14:paraId="2740A8E4" w14:textId="77777777" w:rsidR="00A21ABA" w:rsidRPr="00856536" w:rsidRDefault="00A21ABA" w:rsidP="00A14AE4">
      <w:pPr>
        <w:ind w:firstLine="720"/>
      </w:pPr>
      <w:r w:rsidRPr="00856536">
        <w:lastRenderedPageBreak/>
        <w:t xml:space="preserve">When </w:t>
      </w:r>
      <w:r w:rsidRPr="00856536">
        <w:t>Brossard</w:t>
      </w:r>
      <w:r w:rsidRPr="00856536">
        <w:t xml:space="preserve"> awoke from napping</w:t>
      </w:r>
      <w:r w:rsidRPr="00856536">
        <w:t xml:space="preserve"> at 2:00 p.m.</w:t>
      </w:r>
      <w:r w:rsidRPr="00856536">
        <w:t xml:space="preserve"> on October 5</w:t>
      </w:r>
      <w:r w:rsidRPr="00856536">
        <w:t>,</w:t>
      </w:r>
      <w:r w:rsidRPr="00856536">
        <w:t xml:space="preserve"> Nanez </w:t>
      </w:r>
      <w:r w:rsidRPr="00856536">
        <w:t>had not returned.</w:t>
      </w:r>
      <w:r w:rsidRPr="00856536">
        <w:t xml:space="preserve">  </w:t>
      </w:r>
      <w:r w:rsidRPr="00856536">
        <w:t>Brossard</w:t>
      </w:r>
      <w:r w:rsidRPr="00856536">
        <w:t xml:space="preserve"> </w:t>
      </w:r>
      <w:r w:rsidRPr="00856536">
        <w:t xml:space="preserve">had </w:t>
      </w:r>
      <w:r w:rsidRPr="00856536">
        <w:t xml:space="preserve">received a text message from Nanez stating he had driven past the exit and should be back at camp around 4:00 p.m.  </w:t>
      </w:r>
      <w:r w:rsidRPr="00856536">
        <w:t>Brossard</w:t>
      </w:r>
      <w:r w:rsidRPr="00856536">
        <w:t xml:space="preserve"> texted him back telling him dinner was starting soon and they needed him in camp.  </w:t>
      </w:r>
      <w:r w:rsidRPr="00856536">
        <w:t>Brossard</w:t>
      </w:r>
      <w:r w:rsidRPr="00856536">
        <w:t xml:space="preserve"> later asked Nanez by text if he was okay.  </w:t>
      </w:r>
      <w:r w:rsidRPr="00856536">
        <w:t>Brossard</w:t>
      </w:r>
      <w:r w:rsidRPr="00856536">
        <w:t xml:space="preserve"> did not receive a response.  </w:t>
      </w:r>
    </w:p>
    <w:bookmarkEnd w:id="0"/>
    <w:p w14:paraId="769C035F" w14:textId="77777777" w:rsidR="00A21ABA" w:rsidRPr="00DD36C8" w:rsidRDefault="00A21ABA" w:rsidP="00A14AE4">
      <w:pPr>
        <w:ind w:firstLine="720"/>
      </w:pPr>
      <w:r w:rsidRPr="00DD36C8">
        <w:t xml:space="preserve">That afternoon, at approximately 2:10 p.m., Nanez was driving northbound on state route 263 north of Yreka when his car went into the southbound lane and collided head-on with an oncoming van.  </w:t>
      </w:r>
      <w:r w:rsidRPr="00DD36C8">
        <w:t>Nanez</w:t>
      </w:r>
      <w:r w:rsidRPr="00DD36C8">
        <w:t xml:space="preserve"> suffered a fractured femur</w:t>
      </w:r>
      <w:r w:rsidRPr="00DD36C8">
        <w:t xml:space="preserve"> and a severe closed head injury</w:t>
      </w:r>
      <w:r w:rsidRPr="00DD36C8">
        <w:t xml:space="preserve">, </w:t>
      </w:r>
      <w:r w:rsidRPr="00DD36C8">
        <w:t>and he was comatose</w:t>
      </w:r>
      <w:r w:rsidRPr="00DD36C8">
        <w:t xml:space="preserve">.  </w:t>
      </w:r>
    </w:p>
    <w:p w14:paraId="5A3A5DD4" w14:textId="77777777" w:rsidR="00A21ABA" w:rsidRPr="007D556A" w:rsidRDefault="00A21ABA" w:rsidP="0087654E">
      <w:pPr>
        <w:ind w:firstLine="720"/>
      </w:pPr>
      <w:r w:rsidRPr="00CA2BFD">
        <w:t xml:space="preserve">Two California Highway Patrol officers who responded to the accident reported smelling the odor of burnt marijuana while inspecting Nanez’s car.  </w:t>
      </w:r>
      <w:r w:rsidRPr="009816EB">
        <w:t>One officer observed what appeared to be ash on the driver’s floorboard</w:t>
      </w:r>
      <w:r w:rsidRPr="009816EB">
        <w:t xml:space="preserve">, </w:t>
      </w:r>
      <w:r w:rsidRPr="009816EB">
        <w:t>the front passenger’s floorboard</w:t>
      </w:r>
      <w:r w:rsidRPr="009816EB">
        <w:t>,</w:t>
      </w:r>
      <w:r w:rsidRPr="009816EB">
        <w:t xml:space="preserve"> and in the center console area.  He did not find any marijuana or means of ingesting the marijuana in the car.  </w:t>
      </w:r>
      <w:r w:rsidRPr="008E7003">
        <w:t xml:space="preserve">Due to Nanez’s injuries and incapacitation, the officer was unable to determine whether Nanez had been impaired.  </w:t>
      </w:r>
      <w:r w:rsidRPr="007D556A">
        <w:t xml:space="preserve">That evening at the hospital, Nanez’s urine tested positive for THC.  </w:t>
      </w:r>
    </w:p>
    <w:p w14:paraId="0C2E73D9" w14:textId="77777777" w:rsidR="00A21ABA" w:rsidRPr="0041413C" w:rsidRDefault="00A21ABA" w:rsidP="00A14AE4">
      <w:pPr>
        <w:ind w:firstLine="720"/>
      </w:pPr>
      <w:r w:rsidRPr="0041413C">
        <w:t xml:space="preserve">Upon learning of the accident, Rice held a conference call with </w:t>
      </w:r>
      <w:r w:rsidRPr="0041413C">
        <w:t>Brossard</w:t>
      </w:r>
      <w:r w:rsidRPr="0041413C">
        <w:t xml:space="preserve">, </w:t>
      </w:r>
      <w:r w:rsidRPr="0041413C">
        <w:t xml:space="preserve">Todd, and Duarte.  He told the men that moving forward, he wanted them to drive </w:t>
      </w:r>
      <w:r w:rsidRPr="0041413C">
        <w:t xml:space="preserve">only </w:t>
      </w:r>
      <w:r w:rsidRPr="0041413C">
        <w:t>during full day</w:t>
      </w:r>
      <w:r w:rsidRPr="0041413C">
        <w:t>-</w:t>
      </w:r>
      <w:r w:rsidRPr="0041413C">
        <w:t xml:space="preserve">time hours and only for essential business.  </w:t>
      </w:r>
    </w:p>
    <w:p w14:paraId="6D1EF989" w14:textId="77777777" w:rsidR="00A21ABA" w:rsidRPr="00951AC8" w:rsidRDefault="00A21ABA" w:rsidP="00A14AE4">
      <w:pPr>
        <w:ind w:firstLine="720"/>
      </w:pPr>
      <w:r w:rsidRPr="00951AC8">
        <w:t>In a</w:t>
      </w:r>
      <w:r w:rsidRPr="00951AC8">
        <w:t xml:space="preserve">n </w:t>
      </w:r>
      <w:r w:rsidRPr="00951AC8">
        <w:t xml:space="preserve">unsworn </w:t>
      </w:r>
      <w:r w:rsidRPr="00951AC8">
        <w:t>statement</w:t>
      </w:r>
      <w:r w:rsidRPr="00951AC8">
        <w:t xml:space="preserve"> prepared later</w:t>
      </w:r>
      <w:r w:rsidRPr="00951AC8">
        <w:t>, Todd stated, “[Nanez] must have stayed up and finished his remaining work and since he didn</w:t>
      </w:r>
      <w:r w:rsidRPr="00951AC8">
        <w:t>’</w:t>
      </w:r>
      <w:r w:rsidRPr="00951AC8">
        <w:t xml:space="preserve">t have service at the </w:t>
      </w:r>
      <w:proofErr w:type="gramStart"/>
      <w:r w:rsidRPr="00951AC8">
        <w:t>camp</w:t>
      </w:r>
      <w:proofErr w:type="gramEnd"/>
      <w:r w:rsidRPr="00951AC8">
        <w:t xml:space="preserve"> he probably drove into town to get service to make some phone calls.  [</w:t>
      </w:r>
      <w:r w:rsidRPr="00951AC8">
        <w:t>Brossard</w:t>
      </w:r>
      <w:r w:rsidRPr="00951AC8">
        <w:t xml:space="preserve">] told me [Nanez] did not </w:t>
      </w:r>
      <w:r w:rsidRPr="00951AC8">
        <w:t>br</w:t>
      </w:r>
      <w:r w:rsidRPr="00951AC8">
        <w:t xml:space="preserve">ing it up with him about leaving camp first and that if it was </w:t>
      </w:r>
      <w:r w:rsidRPr="00951AC8">
        <w:t>br</w:t>
      </w:r>
      <w:r w:rsidRPr="00951AC8">
        <w:t>ought up, [</w:t>
      </w:r>
      <w:r w:rsidRPr="00951AC8">
        <w:t>Brossard</w:t>
      </w:r>
      <w:r w:rsidRPr="00951AC8">
        <w:t>] would have talked him out of going.  [</w:t>
      </w:r>
      <w:r w:rsidRPr="00951AC8">
        <w:t>Brossard</w:t>
      </w:r>
      <w:r w:rsidRPr="00951AC8">
        <w:t>] had service and would have let [Nanez] use his phone and he was already letting [Duarte] use it so it wouldn</w:t>
      </w:r>
      <w:r w:rsidRPr="00951AC8">
        <w:t>’</w:t>
      </w:r>
      <w:r w:rsidRPr="00951AC8">
        <w:t xml:space="preserve">t </w:t>
      </w:r>
      <w:proofErr w:type="gramStart"/>
      <w:r w:rsidRPr="00951AC8">
        <w:t>of</w:t>
      </w:r>
      <w:proofErr w:type="gramEnd"/>
      <w:r w:rsidRPr="00951AC8">
        <w:t xml:space="preserve"> </w:t>
      </w:r>
      <w:r w:rsidRPr="00951AC8">
        <w:t>[</w:t>
      </w:r>
      <w:r w:rsidRPr="00951AC8">
        <w:rPr>
          <w:i/>
          <w:iCs/>
        </w:rPr>
        <w:t>s</w:t>
      </w:r>
      <w:r w:rsidRPr="00951AC8">
        <w:rPr>
          <w:i/>
          <w:iCs/>
        </w:rPr>
        <w:t>ic</w:t>
      </w:r>
      <w:r w:rsidRPr="00951AC8">
        <w:t xml:space="preserve">] </w:t>
      </w:r>
      <w:r w:rsidRPr="00951AC8">
        <w:t xml:space="preserve">been an issue.”  </w:t>
      </w:r>
      <w:r w:rsidRPr="00951AC8">
        <w:t>At the time of the accident,</w:t>
      </w:r>
      <w:r w:rsidRPr="00951AC8">
        <w:t xml:space="preserve"> Todd was </w:t>
      </w:r>
      <w:r w:rsidRPr="00951AC8">
        <w:t>br</w:t>
      </w:r>
      <w:r w:rsidRPr="00951AC8">
        <w:t xml:space="preserve">inging a Verizon hotspot to camp.  </w:t>
      </w:r>
    </w:p>
    <w:p w14:paraId="5857F554" w14:textId="77777777" w:rsidR="00A21ABA" w:rsidRPr="006463FE" w:rsidRDefault="00A21ABA" w:rsidP="00A14AE4">
      <w:pPr>
        <w:ind w:firstLine="720"/>
      </w:pPr>
      <w:r w:rsidRPr="006463FE">
        <w:lastRenderedPageBreak/>
        <w:t xml:space="preserve">Brossard’s cell phone worked the </w:t>
      </w:r>
      <w:r w:rsidRPr="006463FE">
        <w:t>entire</w:t>
      </w:r>
      <w:r w:rsidRPr="006463FE">
        <w:t xml:space="preserve"> time while he was at Happy Camp.  Verizon had service</w:t>
      </w:r>
      <w:r w:rsidRPr="006463FE">
        <w:t xml:space="preserve"> there</w:t>
      </w:r>
      <w:r w:rsidRPr="006463FE">
        <w:t xml:space="preserve">, but other carriers did not. </w:t>
      </w:r>
      <w:r w:rsidRPr="006463FE">
        <w:t xml:space="preserve"> </w:t>
      </w:r>
      <w:r w:rsidRPr="006463FE">
        <w:t>Rice had cell coverage because he use</w:t>
      </w:r>
      <w:r w:rsidRPr="006463FE">
        <w:t>d</w:t>
      </w:r>
      <w:r w:rsidRPr="006463FE">
        <w:t xml:space="preserve"> Verizon.  </w:t>
      </w:r>
      <w:r w:rsidRPr="006463FE">
        <w:t>He</w:t>
      </w:r>
      <w:r w:rsidRPr="006463FE">
        <w:t xml:space="preserve"> did not know if Nanez had cell phone service.  </w:t>
      </w:r>
    </w:p>
    <w:p w14:paraId="416B7B65" w14:textId="77777777" w:rsidR="00A21ABA" w:rsidRPr="00E80296" w:rsidRDefault="00A21ABA" w:rsidP="00A14AE4">
      <w:pPr>
        <w:ind w:firstLine="720"/>
      </w:pPr>
      <w:r w:rsidRPr="00ED1191">
        <w:t xml:space="preserve">The employer denied Nanez’s claim for workers’ compensation coverage, and the matter went to trial before Administrative Law Judge (ALJ) Curt Swanson.  </w:t>
      </w:r>
      <w:r w:rsidRPr="00E80296">
        <w:t>Initially, t</w:t>
      </w:r>
      <w:r w:rsidRPr="00E80296">
        <w:t xml:space="preserve">he ALJ rejected the employer’s defense of intoxication.  Although there was evidence Nanez had used marijuana, there was no evidence the marijuana in his system produced intoxication or was a substantial factor in causing the accident.  </w:t>
      </w:r>
    </w:p>
    <w:p w14:paraId="5369B066" w14:textId="77777777" w:rsidR="00A21ABA" w:rsidRPr="00471618" w:rsidRDefault="00A21ABA" w:rsidP="00A14AE4">
      <w:pPr>
        <w:ind w:firstLine="720"/>
      </w:pPr>
      <w:r w:rsidRPr="00471618">
        <w:t>However, the ALJ concluded that Nanez was not entitled to coverage</w:t>
      </w:r>
      <w:r w:rsidRPr="00471618">
        <w:t>.  By</w:t>
      </w:r>
      <w:r w:rsidRPr="00471618">
        <w:t xml:space="preserve"> leaving the camp in violation of the employer’s policy</w:t>
      </w:r>
      <w:r w:rsidRPr="00471618">
        <w:t>, without the employer’s knowledge or approval,</w:t>
      </w:r>
      <w:r w:rsidRPr="00471618">
        <w:t xml:space="preserve"> and for no known purpose</w:t>
      </w:r>
      <w:r w:rsidRPr="00471618">
        <w:t>, Nanez materially deviated from the course and scope of his employment.  The deviation was a complete</w:t>
      </w:r>
      <w:r w:rsidRPr="00471618">
        <w:t xml:space="preserve"> and material</w:t>
      </w:r>
      <w:r w:rsidRPr="00471618">
        <w:t xml:space="preserve"> departure from the employer’s business, and it was the proximate cause of Nanez’s injury. </w:t>
      </w:r>
      <w:r w:rsidRPr="00471618">
        <w:t xml:space="preserve"> </w:t>
      </w:r>
    </w:p>
    <w:p w14:paraId="18A129AD" w14:textId="77777777" w:rsidR="00A21ABA" w:rsidRPr="00EF0E13" w:rsidRDefault="00A21ABA" w:rsidP="00A14AE4">
      <w:pPr>
        <w:ind w:firstLine="720"/>
      </w:pPr>
      <w:r w:rsidRPr="00E55F73">
        <w:t xml:space="preserve">Nanez filed a petition for reconsideration with the Board.  </w:t>
      </w:r>
      <w:r w:rsidRPr="00EF0E13">
        <w:t xml:space="preserve">He contended that under the commercial traveler rule, he was entitled to coverage because </w:t>
      </w:r>
      <w:r w:rsidRPr="00EF0E13">
        <w:t>he was never told he could not leave camp, and that under the isolat</w:t>
      </w:r>
      <w:r w:rsidRPr="00EF0E13">
        <w:t>ing</w:t>
      </w:r>
      <w:r w:rsidRPr="00EF0E13">
        <w:t xml:space="preserve"> circumstances of the job, his trip during leisure hours was reasonably contemplated by the employer as incident to the requirement that he spend time away from home.  </w:t>
      </w:r>
    </w:p>
    <w:p w14:paraId="79C8858C" w14:textId="77777777" w:rsidR="00A21ABA" w:rsidRPr="00C66E2F" w:rsidRDefault="00A21ABA" w:rsidP="00EF3A6E">
      <w:pPr>
        <w:ind w:firstLine="720"/>
      </w:pPr>
      <w:bookmarkStart w:id="1" w:name="_Hlk158026204"/>
      <w:r w:rsidRPr="00306C18">
        <w:t xml:space="preserve">The Board agreed with Nanez and rescinded the ALJ’s opinion.  </w:t>
      </w:r>
      <w:r w:rsidRPr="00BC4DE4">
        <w:t>In an opinion and decision dated Fe</w:t>
      </w:r>
      <w:r w:rsidRPr="00BC4DE4">
        <w:t>br</w:t>
      </w:r>
      <w:r w:rsidRPr="00BC4DE4">
        <w:t xml:space="preserve">uary 15, 2023, the Board determined that the commercial traveler rule applied to Nanez’s claim.  </w:t>
      </w:r>
      <w:r w:rsidRPr="00C66E2F">
        <w:t xml:space="preserve">The Board explained, “Because [the employer] (1) allowed applicant to travel by his own car from the </w:t>
      </w:r>
      <w:r w:rsidRPr="00C66E2F">
        <w:t>Brownsville</w:t>
      </w:r>
      <w:r w:rsidRPr="00C66E2F">
        <w:t xml:space="preserve"> camp to his Chico home and then return to continue his work there; (2) sought and obtained applicant’s agreement to travel to Happy Camp on its business; (3) authorized applicant to travel to Happy Camp using his own car; and (4) did not instruct applicant to refra</w:t>
      </w:r>
      <w:r w:rsidRPr="00C66E2F">
        <w:t xml:space="preserve">in from using his own car during his off hours or for personal reasons, applicant’s conduct in using his own car during his off </w:t>
      </w:r>
      <w:r w:rsidRPr="00C66E2F">
        <w:lastRenderedPageBreak/>
        <w:t xml:space="preserve">hours to drive from Happy Camp to Yreka was conduct reasonably expected by [the employer] to be incidental to its requirement that he spend time away from home.”  </w:t>
      </w:r>
    </w:p>
    <w:p w14:paraId="1CB83270" w14:textId="77777777" w:rsidR="00A21ABA" w:rsidRPr="009E78C0" w:rsidRDefault="00A21ABA" w:rsidP="00A14AE4">
      <w:pPr>
        <w:ind w:firstLine="720"/>
      </w:pPr>
      <w:r w:rsidRPr="009E78C0">
        <w:t>Also, because the record did not disclose Nanez’s reasons for traveling to Yreka other than</w:t>
      </w:r>
      <w:r w:rsidRPr="009E78C0">
        <w:t>, in the Board’s words,</w:t>
      </w:r>
      <w:r w:rsidRPr="009E78C0">
        <w:t xml:space="preserve"> Todd’s “surmise” that it was to use his cell phone, and because Nanez traveled during his off hours and between shifts, the record suggested that Nanez’s travel was for comfort or leisure and was not a distinct departure from his employment.  The Board also found that the evidence did not establish that Nanez’s claim was barred by </w:t>
      </w:r>
      <w:r w:rsidRPr="009E78C0">
        <w:t>t</w:t>
      </w:r>
      <w:r w:rsidRPr="009E78C0">
        <w:t xml:space="preserve">he defense of intoxication.  </w:t>
      </w:r>
    </w:p>
    <w:bookmarkEnd w:id="1"/>
    <w:p w14:paraId="6173BFC9" w14:textId="77777777" w:rsidR="00A21ABA" w:rsidRPr="00C92963" w:rsidRDefault="00A21ABA" w:rsidP="00A14AE4">
      <w:pPr>
        <w:ind w:firstLine="720"/>
      </w:pPr>
      <w:r w:rsidRPr="00C92963">
        <w:t>Petitioner Technology Insurance Company, Inc., petitioned the Board for reconsideration.  The Board denied the petition</w:t>
      </w:r>
      <w:r w:rsidRPr="00C92963">
        <w:t xml:space="preserve"> by an opinion and order dated April 21, 2023</w:t>
      </w:r>
      <w:r w:rsidRPr="00C92963">
        <w:t xml:space="preserve">.  </w:t>
      </w:r>
    </w:p>
    <w:p w14:paraId="30917EB4" w14:textId="77777777" w:rsidR="00A21ABA" w:rsidRPr="004B063C" w:rsidRDefault="00A21ABA" w:rsidP="00C92963">
      <w:pPr>
        <w:keepNext/>
        <w:spacing w:before="120" w:after="60"/>
        <w:jc w:val="center"/>
        <w:rPr>
          <w:smallCaps/>
          <w:sz w:val="29"/>
          <w:szCs w:val="29"/>
        </w:rPr>
      </w:pPr>
      <w:r w:rsidRPr="004B063C">
        <w:rPr>
          <w:smallCaps/>
          <w:sz w:val="29"/>
          <w:szCs w:val="29"/>
        </w:rPr>
        <w:t>Discussion</w:t>
      </w:r>
    </w:p>
    <w:p w14:paraId="58B67C75" w14:textId="77777777" w:rsidR="00A21ABA" w:rsidRPr="00C92963" w:rsidRDefault="00A21ABA" w:rsidP="00C92963">
      <w:pPr>
        <w:keepNext/>
        <w:spacing w:before="120" w:after="60"/>
        <w:jc w:val="center"/>
      </w:pPr>
      <w:r w:rsidRPr="00C92963">
        <w:t>I</w:t>
      </w:r>
    </w:p>
    <w:p w14:paraId="6BD16FC4" w14:textId="77777777" w:rsidR="00A21ABA" w:rsidRPr="00C92963" w:rsidRDefault="00A21ABA" w:rsidP="00C92963">
      <w:pPr>
        <w:keepNext/>
        <w:spacing w:before="120" w:after="60"/>
        <w:jc w:val="center"/>
        <w:rPr>
          <w:i/>
          <w:iCs/>
        </w:rPr>
      </w:pPr>
      <w:r w:rsidRPr="00C92963">
        <w:rPr>
          <w:i/>
          <w:iCs/>
        </w:rPr>
        <w:t>Standard of Review</w:t>
      </w:r>
    </w:p>
    <w:p w14:paraId="5CB9952F" w14:textId="77777777" w:rsidR="00A21ABA" w:rsidRPr="00AE074F" w:rsidRDefault="00A21ABA" w:rsidP="00684105">
      <w:pPr>
        <w:ind w:firstLine="720"/>
      </w:pPr>
      <w:r w:rsidRPr="002F21DA">
        <w:t xml:space="preserve">Labor Code section 5952 prescribes the scope of our review of the Board’s decision.  Our sole obligation is to review the entire record to determine whether (1) the Board acted without authority or </w:t>
      </w:r>
      <w:proofErr w:type="gramStart"/>
      <w:r w:rsidRPr="002F21DA">
        <w:t>in excess of</w:t>
      </w:r>
      <w:proofErr w:type="gramEnd"/>
      <w:r w:rsidRPr="002F21DA">
        <w:t xml:space="preserve"> its powers; (2) its decision was procured by fraud; (3) the decision was unreasonable; (4) the decision was not supported by substantial </w:t>
      </w:r>
      <w:r w:rsidRPr="00621AA3">
        <w:t>evidence; or (5) any findings of fact support the decision.  (</w:t>
      </w:r>
      <w:r w:rsidRPr="00621AA3">
        <w:t>Lab. Code, §</w:t>
      </w:r>
      <w:r w:rsidRPr="00621AA3">
        <w:t> </w:t>
      </w:r>
      <w:r w:rsidRPr="00621AA3">
        <w:t xml:space="preserve">5952; </w:t>
      </w:r>
      <w:r w:rsidRPr="00621AA3">
        <w:rPr>
          <w:i/>
          <w:iCs/>
        </w:rPr>
        <w:t>Adventist Health v. Workers’ Comp. Appeals Bd.</w:t>
      </w:r>
      <w:r w:rsidRPr="00621AA3">
        <w:t xml:space="preserve"> (2012) 211 Cal.App.4th 376, 385.)  We </w:t>
      </w:r>
      <w:r w:rsidRPr="00AE074F">
        <w:t xml:space="preserve">may not hold a trial de novo, take evidence, or exercise our independent judgment on the evidence.  </w:t>
      </w:r>
      <w:r w:rsidRPr="004B063C">
        <w:t>(</w:t>
      </w:r>
      <w:r w:rsidRPr="00AE074F">
        <w:rPr>
          <w:i/>
          <w:iCs/>
        </w:rPr>
        <w:t>Ibid.</w:t>
      </w:r>
      <w:r w:rsidRPr="00AE074F">
        <w:t>)</w:t>
      </w:r>
    </w:p>
    <w:p w14:paraId="569D03F7" w14:textId="77777777" w:rsidR="00A21ABA" w:rsidRPr="00734970" w:rsidRDefault="00A21ABA" w:rsidP="00684105">
      <w:pPr>
        <w:ind w:firstLine="720"/>
      </w:pPr>
      <w:r w:rsidRPr="00B87984">
        <w:t>We consider questions of law de novo, but we accord great deference to the Board’s interpretation of the law unless it is clearly mistaken.  (</w:t>
      </w:r>
      <w:r w:rsidRPr="00B87984">
        <w:rPr>
          <w:i/>
          <w:iCs/>
        </w:rPr>
        <w:t>Pearson Ford v. Workers’ Comp. Appeals Bd.</w:t>
      </w:r>
      <w:r w:rsidRPr="00B87984">
        <w:t xml:space="preserve"> (2017) 16 Cal.App.5th 889, 895.)</w:t>
      </w:r>
      <w:r w:rsidRPr="00B87984">
        <w:t xml:space="preserve">  </w:t>
      </w:r>
      <w:r w:rsidRPr="00581355">
        <w:t xml:space="preserve">The Legislature requires we </w:t>
      </w:r>
      <w:r w:rsidRPr="00581355">
        <w:lastRenderedPageBreak/>
        <w:t xml:space="preserve">liberally construe workers’ compensation statutes </w:t>
      </w:r>
      <w:r w:rsidRPr="00581355">
        <w:t xml:space="preserve">in favor of conferring benefits on the injured employee.  </w:t>
      </w:r>
      <w:r w:rsidRPr="00581355">
        <w:t>(</w:t>
      </w:r>
      <w:r w:rsidRPr="00734970">
        <w:rPr>
          <w:i/>
          <w:iCs/>
        </w:rPr>
        <w:t>Ibid</w:t>
      </w:r>
      <w:r w:rsidRPr="00734970">
        <w:t>.; Lab. Code, § 3202.)</w:t>
      </w:r>
      <w:r w:rsidRPr="00734970">
        <w:t xml:space="preserve">  </w:t>
      </w:r>
    </w:p>
    <w:p w14:paraId="60ADF70A" w14:textId="77777777" w:rsidR="00A21ABA" w:rsidRPr="005F46F7" w:rsidRDefault="00A21ABA" w:rsidP="00684105">
      <w:pPr>
        <w:ind w:firstLine="720"/>
      </w:pPr>
      <w:r w:rsidRPr="006E7660">
        <w:t>When the Board’s decision is challenged for a lack of substantial evidence, we must examine the entire record to determine whether that is the case.  (</w:t>
      </w:r>
      <w:proofErr w:type="spellStart"/>
      <w:r w:rsidRPr="006E7660">
        <w:rPr>
          <w:i/>
          <w:iCs/>
        </w:rPr>
        <w:t>LeVesque</w:t>
      </w:r>
      <w:proofErr w:type="spellEnd"/>
      <w:r w:rsidRPr="006E7660">
        <w:rPr>
          <w:i/>
          <w:iCs/>
        </w:rPr>
        <w:t xml:space="preserve"> v. Workmen’s Comp. Appeals Bd.</w:t>
      </w:r>
      <w:r w:rsidRPr="006E7660">
        <w:t xml:space="preserve"> (1970) 1 Cal.3d 627, 637</w:t>
      </w:r>
      <w:r w:rsidRPr="00B70FE7">
        <w:t xml:space="preserve">.)  </w:t>
      </w:r>
      <w:r w:rsidRPr="00B70FE7">
        <w:t>The Board’s factual findings, when supported by substantial evidence, are binding on us.  (</w:t>
      </w:r>
      <w:r w:rsidRPr="00B70FE7">
        <w:rPr>
          <w:i/>
          <w:iCs/>
        </w:rPr>
        <w:t>South Coast Framing, Inc. v. Workers’ Comp. Appeals Bd.</w:t>
      </w:r>
      <w:r w:rsidRPr="00B70FE7">
        <w:t xml:space="preserve"> (2015) 61 Cal.4th 291, 303.)</w:t>
      </w:r>
      <w:r w:rsidRPr="001638B4">
        <w:t xml:space="preserve">  </w:t>
      </w:r>
      <w:r w:rsidRPr="008C59E0">
        <w:t>Substantial evidence is evidence that is reasonable, credible, and of solid value, which a reasonable mind might accept as adequate to support a conclusion.  (</w:t>
      </w:r>
      <w:r w:rsidRPr="008C59E0">
        <w:rPr>
          <w:i/>
          <w:iCs/>
        </w:rPr>
        <w:t>Ibid</w:t>
      </w:r>
      <w:r w:rsidRPr="008C59E0">
        <w:t xml:space="preserve">.)  </w:t>
      </w:r>
      <w:r w:rsidRPr="005F46F7">
        <w:t xml:space="preserve">We </w:t>
      </w:r>
      <w:proofErr w:type="gramStart"/>
      <w:r w:rsidRPr="005F46F7">
        <w:t>may not</w:t>
      </w:r>
      <w:proofErr w:type="gramEnd"/>
      <w:r w:rsidRPr="005F46F7">
        <w:t xml:space="preserve"> isolate evidence which supports or disproves the Board’s conclusions and ignore other fac</w:t>
      </w:r>
      <w:r w:rsidRPr="005F46F7">
        <w:t>ts which rebut or explain the supporting evidence.  (</w:t>
      </w:r>
      <w:r w:rsidRPr="005F46F7">
        <w:rPr>
          <w:i/>
          <w:iCs/>
        </w:rPr>
        <w:t>Ibid</w:t>
      </w:r>
      <w:r w:rsidRPr="005F46F7">
        <w:t>.)</w:t>
      </w:r>
      <w:r w:rsidRPr="005F46F7">
        <w:t xml:space="preserve">  </w:t>
      </w:r>
    </w:p>
    <w:p w14:paraId="0CEB3272" w14:textId="77777777" w:rsidR="00A21ABA" w:rsidRPr="009878EF" w:rsidRDefault="00A21ABA" w:rsidP="00684105">
      <w:pPr>
        <w:ind w:firstLine="720"/>
      </w:pPr>
      <w:r w:rsidRPr="005F46F7">
        <w:t xml:space="preserve">We </w:t>
      </w:r>
      <w:r w:rsidRPr="001D3734">
        <w:t xml:space="preserve">resolve reasonable doubts as to whether an injury </w:t>
      </w:r>
      <w:r w:rsidRPr="001D3734">
        <w:t>occurred in the course and scope of employment in favor of the employee.  (</w:t>
      </w:r>
      <w:r w:rsidRPr="001D3734">
        <w:rPr>
          <w:i/>
          <w:iCs/>
        </w:rPr>
        <w:t>Department of Rehabilitation v. Workers’ Comp. Appeals Bd.</w:t>
      </w:r>
      <w:r w:rsidRPr="001D3734">
        <w:t xml:space="preserve"> (2003) 30 Cal.4th 1281, 1290.)</w:t>
      </w:r>
      <w:r w:rsidRPr="001D3734">
        <w:t xml:space="preserve">  </w:t>
      </w:r>
      <w:r w:rsidRPr="009878EF">
        <w:t>When the material facts of a case are given, the determination of whether injury-causing conduct was in the course of employment is treated as a question of law.  (</w:t>
      </w:r>
      <w:r w:rsidRPr="009878EF">
        <w:rPr>
          <w:i/>
          <w:iCs/>
        </w:rPr>
        <w:t>West</w:t>
      </w:r>
      <w:r w:rsidRPr="009878EF">
        <w:rPr>
          <w:i/>
          <w:iCs/>
        </w:rPr>
        <w:t>br</w:t>
      </w:r>
      <w:r w:rsidRPr="009878EF">
        <w:rPr>
          <w:i/>
          <w:iCs/>
        </w:rPr>
        <w:t>ooks v. Workers’ Comp. Appeals Bd.</w:t>
      </w:r>
      <w:r w:rsidRPr="009878EF">
        <w:t xml:space="preserve"> (1988) 203 Cal.App.3d 249, 253.)</w:t>
      </w:r>
    </w:p>
    <w:p w14:paraId="35FB03E6" w14:textId="77777777" w:rsidR="00A21ABA" w:rsidRDefault="00A21ABA" w:rsidP="00684105">
      <w:pPr>
        <w:ind w:firstLine="720"/>
      </w:pPr>
      <w:r w:rsidRPr="00B254FE">
        <w:t xml:space="preserve">We are not required to accept </w:t>
      </w:r>
      <w:r w:rsidRPr="00B254FE">
        <w:t xml:space="preserve">the Board’s </w:t>
      </w:r>
      <w:r w:rsidRPr="00B254FE">
        <w:t>factual findings</w:t>
      </w:r>
      <w:r w:rsidRPr="00B254FE">
        <w:t xml:space="preserve"> which</w:t>
      </w:r>
      <w:r w:rsidRPr="00B254FE">
        <w:t xml:space="preserve"> we determine are unreasonable, illogical, improbable, or inequitable when viewed </w:t>
      </w:r>
      <w:proofErr w:type="gramStart"/>
      <w:r w:rsidRPr="00B254FE">
        <w:t>in light of</w:t>
      </w:r>
      <w:proofErr w:type="gramEnd"/>
      <w:r w:rsidRPr="00B254FE">
        <w:t xml:space="preserve"> the overall statutory scheme.  </w:t>
      </w:r>
      <w:r w:rsidRPr="00B254FE">
        <w:t>(</w:t>
      </w:r>
      <w:r w:rsidRPr="00B254FE">
        <w:rPr>
          <w:i/>
          <w:iCs/>
        </w:rPr>
        <w:t>Western Growers Ins. Co. v. Workers’ Comp. Appeals Bd.</w:t>
      </w:r>
      <w:r w:rsidRPr="00B254FE">
        <w:t xml:space="preserve"> (1993) 16 Cal.App.4th 227, 233.)</w:t>
      </w:r>
      <w:r w:rsidRPr="00B254FE">
        <w:t xml:space="preserve">  </w:t>
      </w:r>
      <w:r w:rsidRPr="00B254FE">
        <w:t>A</w:t>
      </w:r>
      <w:r w:rsidRPr="00B254FE">
        <w:t xml:space="preserve">n award of compensation </w:t>
      </w:r>
      <w:r w:rsidRPr="00B254FE">
        <w:t>may not</w:t>
      </w:r>
      <w:r w:rsidRPr="00B254FE">
        <w:t xml:space="preserve"> be based on s</w:t>
      </w:r>
      <w:r w:rsidRPr="00B254FE">
        <w:t xml:space="preserve">urmise, </w:t>
      </w:r>
      <w:r w:rsidRPr="00B254FE">
        <w:t xml:space="preserve">conjecture, or </w:t>
      </w:r>
      <w:r w:rsidRPr="00B254FE">
        <w:t>specu</w:t>
      </w:r>
      <w:r w:rsidRPr="00F91909">
        <w:t xml:space="preserve">lation.  </w:t>
      </w:r>
      <w:r w:rsidRPr="00F91909">
        <w:t>(</w:t>
      </w:r>
      <w:r w:rsidRPr="00F91909">
        <w:rPr>
          <w:i/>
          <w:iCs/>
        </w:rPr>
        <w:t>LaTourette, supra</w:t>
      </w:r>
      <w:r w:rsidRPr="00F91909">
        <w:t>, 17 Cal.4th at p. 656.</w:t>
      </w:r>
      <w:r w:rsidRPr="00F91909">
        <w:t>)</w:t>
      </w:r>
    </w:p>
    <w:p w14:paraId="79D16924" w14:textId="77777777" w:rsidR="00A21ABA" w:rsidRPr="008F3E28" w:rsidRDefault="00A21ABA" w:rsidP="00092049">
      <w:pPr>
        <w:keepNext/>
        <w:spacing w:before="120" w:after="60"/>
        <w:jc w:val="center"/>
      </w:pPr>
      <w:r w:rsidRPr="008F3E28">
        <w:t>II</w:t>
      </w:r>
    </w:p>
    <w:p w14:paraId="71BB7B11" w14:textId="77777777" w:rsidR="00A21ABA" w:rsidRPr="00092049" w:rsidRDefault="00A21ABA" w:rsidP="00092049">
      <w:pPr>
        <w:keepNext/>
        <w:spacing w:before="120" w:after="60"/>
        <w:jc w:val="center"/>
        <w:rPr>
          <w:i/>
          <w:iCs/>
        </w:rPr>
      </w:pPr>
      <w:r w:rsidRPr="003D5518">
        <w:rPr>
          <w:i/>
          <w:iCs/>
        </w:rPr>
        <w:t>Board’s Jurisdictio</w:t>
      </w:r>
      <w:r w:rsidRPr="00092049">
        <w:rPr>
          <w:i/>
          <w:iCs/>
        </w:rPr>
        <w:t>n</w:t>
      </w:r>
    </w:p>
    <w:p w14:paraId="406D3815" w14:textId="77777777" w:rsidR="00A21ABA" w:rsidRPr="00092049" w:rsidRDefault="00A21ABA" w:rsidP="00684105">
      <w:pPr>
        <w:ind w:firstLine="720"/>
      </w:pPr>
      <w:r w:rsidRPr="00092049">
        <w:t xml:space="preserve">At oral argument, the employer argued for the first time in this appeal that the Board lacked jurisdiction to hear Nanez’s petition for reconsideration.  Ordinarily, we do </w:t>
      </w:r>
      <w:r w:rsidRPr="00092049">
        <w:lastRenderedPageBreak/>
        <w:t xml:space="preserve">not consider points raised for the first time at oral argument, including arguments that the government agency </w:t>
      </w:r>
      <w:r w:rsidRPr="00092049">
        <w:t xml:space="preserve">party whose decision is being </w:t>
      </w:r>
      <w:r w:rsidRPr="00092049">
        <w:t>reviewed</w:t>
      </w:r>
      <w:r w:rsidRPr="00092049">
        <w:t xml:space="preserve"> </w:t>
      </w:r>
      <w:r w:rsidRPr="00092049">
        <w:t>lacked jurisdiction to hear the matter.  (</w:t>
      </w:r>
      <w:r w:rsidRPr="00092049">
        <w:t xml:space="preserve">See </w:t>
      </w:r>
      <w:r w:rsidRPr="00092049">
        <w:rPr>
          <w:i/>
          <w:iCs/>
        </w:rPr>
        <w:t>City of Palo Alto v. Public Employment Relations Bd.</w:t>
      </w:r>
      <w:r w:rsidRPr="00092049">
        <w:t xml:space="preserve"> (2016) 5 Cal.App.5th 1271, 1318.)</w:t>
      </w:r>
    </w:p>
    <w:p w14:paraId="390D4FAD" w14:textId="77777777" w:rsidR="00A21ABA" w:rsidRPr="008359D7" w:rsidRDefault="00A21ABA" w:rsidP="00684105">
      <w:pPr>
        <w:ind w:firstLine="720"/>
      </w:pPr>
      <w:r w:rsidRPr="00363BFD">
        <w:t xml:space="preserve">In any event, </w:t>
      </w:r>
      <w:r w:rsidRPr="00363BFD">
        <w:t xml:space="preserve">we disagree with </w:t>
      </w:r>
      <w:proofErr w:type="gramStart"/>
      <w:r w:rsidRPr="00363BFD">
        <w:t>employer’s</w:t>
      </w:r>
      <w:proofErr w:type="gramEnd"/>
      <w:r w:rsidRPr="00363BFD">
        <w:t xml:space="preserve"> contention.  Under Labor Code section 5903, a person aggrieved by an ALJ’s decision granting or denying compensation may petition for reconsideration within 20 days </w:t>
      </w:r>
      <w:r w:rsidRPr="00363BFD">
        <w:t>after</w:t>
      </w:r>
      <w:r w:rsidRPr="00363BFD">
        <w:t xml:space="preserve"> service of </w:t>
      </w:r>
      <w:r w:rsidRPr="00363BFD">
        <w:t>the</w:t>
      </w:r>
      <w:r w:rsidRPr="00363BFD">
        <w:t xml:space="preserve"> decision</w:t>
      </w:r>
      <w:r w:rsidRPr="007A12BF">
        <w:t xml:space="preserve">.  </w:t>
      </w:r>
      <w:r w:rsidRPr="007A12BF">
        <w:t>This time limit is jurisdictional.  (</w:t>
      </w:r>
      <w:r w:rsidRPr="007A12BF">
        <w:rPr>
          <w:i/>
          <w:iCs/>
        </w:rPr>
        <w:t>Maranian v. Workers’ Comp. Appeals Bd.</w:t>
      </w:r>
      <w:r w:rsidRPr="007A12BF">
        <w:t xml:space="preserve"> (2000) 81 Cal.App.4th 1068, 1076.)  </w:t>
      </w:r>
      <w:r w:rsidRPr="008359D7">
        <w:t>However, if a party has not been properly served with an ALJ’s order, the time limit for filing a petition for reconsideration begins to run when the party receives the order.</w:t>
      </w:r>
      <w:r w:rsidRPr="008359D7">
        <w:t xml:space="preserve">  </w:t>
      </w:r>
      <w:r w:rsidRPr="008359D7">
        <w:t>(</w:t>
      </w:r>
      <w:r w:rsidRPr="008359D7">
        <w:rPr>
          <w:i/>
          <w:iCs/>
        </w:rPr>
        <w:t xml:space="preserve">Hartford Accident &amp; </w:t>
      </w:r>
      <w:proofErr w:type="spellStart"/>
      <w:r w:rsidRPr="008359D7">
        <w:rPr>
          <w:i/>
          <w:iCs/>
        </w:rPr>
        <w:t>Indem</w:t>
      </w:r>
      <w:proofErr w:type="spellEnd"/>
      <w:r w:rsidRPr="008359D7">
        <w:rPr>
          <w:i/>
          <w:iCs/>
        </w:rPr>
        <w:t>. Co. v. Workers’ Comp. Appeals Bd.</w:t>
      </w:r>
      <w:r w:rsidRPr="008359D7">
        <w:t xml:space="preserve"> (1978) 86 Cal.App.3d 1, 3-4.)</w:t>
      </w:r>
    </w:p>
    <w:p w14:paraId="4EB675B7" w14:textId="77777777" w:rsidR="00A21ABA" w:rsidRPr="00282CB4" w:rsidRDefault="00A21ABA" w:rsidP="00684105">
      <w:pPr>
        <w:ind w:firstLine="720"/>
      </w:pPr>
      <w:r w:rsidRPr="005B1E89">
        <w:t xml:space="preserve">The ALJ served his decision </w:t>
      </w:r>
      <w:r w:rsidRPr="005B1E89">
        <w:t>by e</w:t>
      </w:r>
      <w:r>
        <w:t>-</w:t>
      </w:r>
      <w:r w:rsidRPr="005B1E89">
        <w:t xml:space="preserve">mail </w:t>
      </w:r>
      <w:r w:rsidRPr="005B1E89">
        <w:t xml:space="preserve">on August 11, 2022.  </w:t>
      </w:r>
      <w:r w:rsidRPr="001439F1">
        <w:t xml:space="preserve">On October </w:t>
      </w:r>
      <w:r w:rsidRPr="001439F1">
        <w:t xml:space="preserve">3 or </w:t>
      </w:r>
      <w:r w:rsidRPr="001439F1">
        <w:t xml:space="preserve">4, </w:t>
      </w:r>
      <w:r w:rsidRPr="001439F1">
        <w:t xml:space="preserve">2022, </w:t>
      </w:r>
      <w:r w:rsidRPr="001439F1">
        <w:t>Nanez request</w:t>
      </w:r>
      <w:r w:rsidRPr="001439F1">
        <w:t>ed</w:t>
      </w:r>
      <w:r w:rsidRPr="001439F1">
        <w:t xml:space="preserve"> leave to file a reconsideration petition </w:t>
      </w:r>
      <w:r w:rsidRPr="001439F1">
        <w:t>more</w:t>
      </w:r>
      <w:r w:rsidRPr="001439F1">
        <w:t xml:space="preserve"> than 20 days after service of the ALJ’s decision.  </w:t>
      </w:r>
      <w:r w:rsidRPr="00831A9B">
        <w:t xml:space="preserve">Nanez’s counsel </w:t>
      </w:r>
      <w:r w:rsidRPr="00831A9B">
        <w:t xml:space="preserve">and counsel’s paralegal </w:t>
      </w:r>
      <w:r w:rsidRPr="00831A9B">
        <w:t xml:space="preserve">declared </w:t>
      </w:r>
      <w:r w:rsidRPr="00831A9B">
        <w:t xml:space="preserve">under penalty of perjury </w:t>
      </w:r>
      <w:r w:rsidRPr="00831A9B">
        <w:t xml:space="preserve">that </w:t>
      </w:r>
      <w:r w:rsidRPr="00831A9B">
        <w:t>they</w:t>
      </w:r>
      <w:r w:rsidRPr="00831A9B">
        <w:t xml:space="preserve"> did not receive the ALJ’s decision until September 15, 2022</w:t>
      </w:r>
      <w:r w:rsidRPr="00831A9B">
        <w:t xml:space="preserve">.  </w:t>
      </w:r>
      <w:r w:rsidRPr="000863C3">
        <w:t xml:space="preserve">The Board granted reconsideration.  </w:t>
      </w:r>
      <w:r w:rsidRPr="00282CB4">
        <w:t xml:space="preserve">In its opinion on the merits, </w:t>
      </w:r>
      <w:r w:rsidRPr="00282CB4">
        <w:t>the Board</w:t>
      </w:r>
      <w:r w:rsidRPr="00282CB4">
        <w:t xml:space="preserve"> found that Nanez had not received the ALJ’s decision until September 15, and thus his petition for reconsideration filed October 3, 18 days after receipt, was timely.  </w:t>
      </w:r>
    </w:p>
    <w:p w14:paraId="48CECD77" w14:textId="77777777" w:rsidR="00A21ABA" w:rsidRDefault="00A21ABA" w:rsidP="00D825DC">
      <w:pPr>
        <w:spacing w:before="120" w:after="60"/>
        <w:ind w:firstLine="720"/>
      </w:pPr>
      <w:r w:rsidRPr="00812D06">
        <w:t>The Board</w:t>
      </w:r>
      <w:r w:rsidRPr="00812D06">
        <w:t>’</w:t>
      </w:r>
      <w:r w:rsidRPr="00812D06">
        <w:t>s findings of fact are conclusive and final so long as they are supported by substantial evidence.  (</w:t>
      </w:r>
      <w:r w:rsidRPr="00812D06">
        <w:rPr>
          <w:i/>
          <w:iCs/>
        </w:rPr>
        <w:t>South Coast Framing, Inc. v. Workers’ Comp. Appeals Bd., supra</w:t>
      </w:r>
      <w:r w:rsidRPr="00812D06">
        <w:t>, 61 Cal.4th at p</w:t>
      </w:r>
      <w:r w:rsidRPr="007562AB">
        <w:t xml:space="preserve">. 303.)  </w:t>
      </w:r>
      <w:r w:rsidRPr="00CF217A">
        <w:t>The Board’s finding that Nanez did not receive the ALJ’s decision until September 15 is supported by substantial evidence</w:t>
      </w:r>
      <w:r w:rsidRPr="00CF217A">
        <w:t>—the sworn declarations of Nanez’s counsel and counsel’s paralegal.  We are bound by the Board’s factual finding.</w:t>
      </w:r>
      <w:r w:rsidRPr="00CF217A">
        <w:t xml:space="preserve">  The Board thus had jurisdiction to address Nanez’s petition for</w:t>
      </w:r>
      <w:r w:rsidRPr="00CF217A">
        <w:t xml:space="preserve"> reconsideration</w:t>
      </w:r>
      <w:r>
        <w:t>.</w:t>
      </w:r>
    </w:p>
    <w:p w14:paraId="40AD1BDB" w14:textId="77777777" w:rsidR="00A21ABA" w:rsidRPr="00F91909" w:rsidRDefault="00A21ABA" w:rsidP="003D5518">
      <w:pPr>
        <w:keepNext/>
        <w:spacing w:before="120" w:after="60"/>
        <w:jc w:val="center"/>
      </w:pPr>
      <w:r w:rsidRPr="00F91909">
        <w:lastRenderedPageBreak/>
        <w:t>II</w:t>
      </w:r>
      <w:r>
        <w:t>I</w:t>
      </w:r>
    </w:p>
    <w:p w14:paraId="4C12814A" w14:textId="77777777" w:rsidR="00A21ABA" w:rsidRPr="00F91909" w:rsidRDefault="00A21ABA" w:rsidP="00F91909">
      <w:pPr>
        <w:keepNext/>
        <w:spacing w:before="120" w:after="60"/>
        <w:jc w:val="center"/>
        <w:rPr>
          <w:i/>
          <w:iCs/>
        </w:rPr>
      </w:pPr>
      <w:r w:rsidRPr="00F91909">
        <w:rPr>
          <w:i/>
          <w:iCs/>
        </w:rPr>
        <w:t>Commercial Traveler Rule</w:t>
      </w:r>
    </w:p>
    <w:p w14:paraId="7CF6E0D3" w14:textId="77777777" w:rsidR="00A21ABA" w:rsidRPr="00D80FDE" w:rsidRDefault="00A21ABA" w:rsidP="00A14AE4">
      <w:pPr>
        <w:ind w:firstLine="720"/>
      </w:pPr>
      <w:r w:rsidRPr="00D80FDE">
        <w:t xml:space="preserve">The employer contends the Board erred by concluding Nanez’s injuries were compensable under the commercial traveler rule.  It asserts the evidence shows only that Nanez’s leaving the remote camp without approval and where </w:t>
      </w:r>
      <w:proofErr w:type="gramStart"/>
      <w:r w:rsidRPr="00D80FDE">
        <w:t>all of</w:t>
      </w:r>
      <w:proofErr w:type="gramEnd"/>
      <w:r w:rsidRPr="00D80FDE">
        <w:t xml:space="preserve"> his personal needs were provided by the employer was a personal activity which the employer </w:t>
      </w:r>
      <w:r w:rsidRPr="00D80FDE">
        <w:t xml:space="preserve">would not reasonably have </w:t>
      </w:r>
      <w:r w:rsidRPr="00D80FDE">
        <w:t>contemplated.  Contrary to the Board’s finding, the evidence established that the employer instructed Nanez to refrain from using his car during off hours and for persona</w:t>
      </w:r>
      <w:r w:rsidRPr="00D80FDE">
        <w:t>l</w:t>
      </w:r>
      <w:r w:rsidRPr="00D80FDE">
        <w:t xml:space="preserve"> reasons</w:t>
      </w:r>
      <w:r w:rsidRPr="00D80FDE">
        <w:t xml:space="preserve">.  </w:t>
      </w:r>
      <w:r w:rsidRPr="00D80FDE">
        <w:t xml:space="preserve">The </w:t>
      </w:r>
      <w:r w:rsidRPr="00D80FDE">
        <w:t>employer argues that a</w:t>
      </w:r>
      <w:r w:rsidRPr="00D80FDE">
        <w:t>s a result,</w:t>
      </w:r>
      <w:r w:rsidRPr="00D80FDE">
        <w:t xml:space="preserve"> Nanez’s</w:t>
      </w:r>
      <w:r w:rsidRPr="00D80FDE">
        <w:t xml:space="preserve"> travel from camp</w:t>
      </w:r>
      <w:r w:rsidRPr="00D80FDE">
        <w:t xml:space="preserve"> was a material departure from </w:t>
      </w:r>
      <w:r w:rsidRPr="00D80FDE">
        <w:t>his</w:t>
      </w:r>
      <w:r w:rsidRPr="00D80FDE">
        <w:t xml:space="preserve"> scope of employment and was not covered under the commercial traveler’s rule.  </w:t>
      </w:r>
    </w:p>
    <w:p w14:paraId="261C02E7" w14:textId="77777777" w:rsidR="00A21ABA" w:rsidRPr="008F45FC" w:rsidRDefault="00A21ABA" w:rsidP="00692AF3">
      <w:pPr>
        <w:ind w:firstLine="720"/>
      </w:pPr>
      <w:r w:rsidRPr="00D80FDE">
        <w:t>To</w:t>
      </w:r>
      <w:r w:rsidRPr="00DB50F7">
        <w:t xml:space="preserve"> receive workers’ compensation, the injured employee must prove by a preponderance of the evidence that his injury arose out of and was in the course of employment.  (</w:t>
      </w:r>
      <w:r w:rsidRPr="00DB50F7">
        <w:rPr>
          <w:i/>
          <w:iCs/>
        </w:rPr>
        <w:t>LaTourette, supra</w:t>
      </w:r>
      <w:r w:rsidRPr="00DB50F7">
        <w:t>, 17 Cal.4th at p. 650</w:t>
      </w:r>
      <w:r w:rsidRPr="002D5D61">
        <w:t>; Lab. Code, § 3600.)  In</w:t>
      </w:r>
      <w:r w:rsidRPr="008F45FC">
        <w:t xml:space="preserve"> applying this two-pronged requirement, we are to construe it </w:t>
      </w:r>
      <w:r w:rsidRPr="008F45FC">
        <w:t xml:space="preserve">liberally </w:t>
      </w:r>
      <w:r w:rsidRPr="008F45FC">
        <w:t>in favor of awarding benefits.  (</w:t>
      </w:r>
      <w:r w:rsidRPr="008F45FC">
        <w:rPr>
          <w:i/>
          <w:iCs/>
        </w:rPr>
        <w:t>LaTourette,</w:t>
      </w:r>
      <w:r w:rsidRPr="008F45FC">
        <w:t xml:space="preserve"> at </w:t>
      </w:r>
      <w:r w:rsidRPr="008F45FC">
        <w:t>p</w:t>
      </w:r>
      <w:r w:rsidRPr="008F45FC">
        <w:t xml:space="preserve">p. 650-651.)  </w:t>
      </w:r>
    </w:p>
    <w:p w14:paraId="1BA82253" w14:textId="77777777" w:rsidR="00A21ABA" w:rsidRPr="00F441E0" w:rsidRDefault="00A21ABA" w:rsidP="00692AF3">
      <w:pPr>
        <w:ind w:firstLine="720"/>
      </w:pPr>
      <w:r w:rsidRPr="00FC131E">
        <w:t xml:space="preserve">The </w:t>
      </w:r>
      <w:r w:rsidRPr="00FC131E">
        <w:t>first prong</w:t>
      </w:r>
      <w:r w:rsidRPr="00FC131E">
        <w:t xml:space="preserve">, </w:t>
      </w:r>
      <w:r w:rsidRPr="00FC131E">
        <w:t>“in the course of employment</w:t>
      </w:r>
      <w:r w:rsidRPr="00FC131E">
        <w:t>,</w:t>
      </w:r>
      <w:r w:rsidRPr="00FC131E">
        <w:t>” ordinarily refers to the time, place, and circumstances under which the injury occurred.  (</w:t>
      </w:r>
      <w:r w:rsidRPr="00FC131E">
        <w:rPr>
          <w:i/>
          <w:iCs/>
        </w:rPr>
        <w:t>LaTourette, supra</w:t>
      </w:r>
      <w:r w:rsidRPr="00FC131E">
        <w:t>, 17 Cal.4th</w:t>
      </w:r>
      <w:r w:rsidRPr="00FC131E">
        <w:t xml:space="preserve"> at p. 651.)  “Thus </w:t>
      </w:r>
      <w:proofErr w:type="gramStart"/>
      <w:r w:rsidRPr="00FC131E">
        <w:t>‘</w:t>
      </w:r>
      <w:r>
        <w:t> </w:t>
      </w:r>
      <w:r w:rsidRPr="00FC131E">
        <w:t>“</w:t>
      </w:r>
      <w:proofErr w:type="gramEnd"/>
      <w:r w:rsidRPr="00FC131E">
        <w:t>[a]</w:t>
      </w:r>
      <w:r w:rsidRPr="00F441E0">
        <w:t>n employee is in the ‘course of his employment’ when he does those reasonable things which his contract with his employment expressly or impliedly permits him to do.” ’ ”  (</w:t>
      </w:r>
      <w:r w:rsidRPr="00F441E0">
        <w:rPr>
          <w:i/>
          <w:iCs/>
        </w:rPr>
        <w:t>Ibid</w:t>
      </w:r>
      <w:r w:rsidRPr="00F441E0">
        <w:t xml:space="preserve">.)  </w:t>
      </w:r>
    </w:p>
    <w:p w14:paraId="1C398BCB" w14:textId="77777777" w:rsidR="00A21ABA" w:rsidRPr="002A2F70" w:rsidRDefault="00A21ABA" w:rsidP="00A14AE4">
      <w:pPr>
        <w:ind w:firstLine="720"/>
      </w:pPr>
      <w:r w:rsidRPr="00C81189">
        <w:t xml:space="preserve">The </w:t>
      </w:r>
      <w:r w:rsidRPr="00C81189">
        <w:t>second prong</w:t>
      </w:r>
      <w:r w:rsidRPr="00C81189">
        <w:t xml:space="preserve">, </w:t>
      </w:r>
      <w:r w:rsidRPr="00C81189">
        <w:t>“</w:t>
      </w:r>
      <w:r w:rsidRPr="00C81189">
        <w:t>arising out of employment</w:t>
      </w:r>
      <w:r w:rsidRPr="00C81189">
        <w:t>,</w:t>
      </w:r>
      <w:r w:rsidRPr="00C81189">
        <w:t>”</w:t>
      </w:r>
      <w:r w:rsidRPr="00C81189">
        <w:t xml:space="preserve"> concerns whether the injury occurred by reason of a condition or incident of the employment.  (</w:t>
      </w:r>
      <w:r w:rsidRPr="00C81189">
        <w:rPr>
          <w:i/>
          <w:iCs/>
        </w:rPr>
        <w:t>LaTourette, supra</w:t>
      </w:r>
      <w:r w:rsidRPr="00C81189">
        <w:t xml:space="preserve">, 17 Cal.4th at p. 651.)  In </w:t>
      </w:r>
      <w:r w:rsidRPr="00B33009">
        <w:t xml:space="preserve">other words, </w:t>
      </w:r>
      <w:proofErr w:type="gramStart"/>
      <w:r w:rsidRPr="00B33009">
        <w:t>“ ‘</w:t>
      </w:r>
      <w:proofErr w:type="gramEnd"/>
      <w:r w:rsidRPr="00B33009">
        <w:t>the employment and the injury must be lin</w:t>
      </w:r>
      <w:r w:rsidRPr="00B33009">
        <w:t>k</w:t>
      </w:r>
      <w:r w:rsidRPr="00B33009">
        <w:t>ed in some causal fashion.’ ”  (</w:t>
      </w:r>
      <w:r w:rsidRPr="00B33009">
        <w:rPr>
          <w:i/>
          <w:iCs/>
        </w:rPr>
        <w:t>Ibid</w:t>
      </w:r>
      <w:r w:rsidRPr="00B33009">
        <w:t xml:space="preserve">.)  </w:t>
      </w:r>
      <w:r w:rsidRPr="00B33009">
        <w:t xml:space="preserve">This causation element requires only </w:t>
      </w:r>
      <w:proofErr w:type="gramStart"/>
      <w:r w:rsidRPr="00B33009">
        <w:t>“ ‘</w:t>
      </w:r>
      <w:proofErr w:type="gramEnd"/>
      <w:r w:rsidRPr="00B33009">
        <w:t> “</w:t>
      </w:r>
      <w:r w:rsidRPr="002A2F70">
        <w:t xml:space="preserve">that the </w:t>
      </w:r>
      <w:r w:rsidRPr="002A2F70">
        <w:lastRenderedPageBreak/>
        <w:t>employment be one of the contributing causes without which the injury would not have occurred.” ’ ”  (</w:t>
      </w:r>
      <w:r w:rsidRPr="002A2F70">
        <w:rPr>
          <w:i/>
          <w:iCs/>
        </w:rPr>
        <w:t>Id</w:t>
      </w:r>
      <w:r w:rsidRPr="002A2F70">
        <w:t xml:space="preserve">., at fn. 1.)  </w:t>
      </w:r>
    </w:p>
    <w:p w14:paraId="66B4A2B7" w14:textId="77777777" w:rsidR="00A21ABA" w:rsidRPr="00781814" w:rsidRDefault="00A21ABA" w:rsidP="00A14AE4">
      <w:pPr>
        <w:ind w:firstLine="720"/>
      </w:pPr>
      <w:r w:rsidRPr="003C2208">
        <w:t xml:space="preserve">The mere fact an employee </w:t>
      </w:r>
      <w:r w:rsidRPr="003C2208">
        <w:t xml:space="preserve">during working hours </w:t>
      </w:r>
      <w:r w:rsidRPr="003C2208">
        <w:t xml:space="preserve">is performing a personal act when injured does not per se preclude him from compensation.  </w:t>
      </w:r>
      <w:r w:rsidRPr="003C2208">
        <w:t>(</w:t>
      </w:r>
      <w:r w:rsidRPr="003C2208">
        <w:rPr>
          <w:i/>
          <w:iCs/>
        </w:rPr>
        <w:t>LaTourette, supra</w:t>
      </w:r>
      <w:r w:rsidRPr="003C2208">
        <w:t>, 17 Cal.4th at p. 651.)</w:t>
      </w:r>
      <w:r w:rsidRPr="003C2208">
        <w:t xml:space="preserve">  </w:t>
      </w:r>
      <w:r w:rsidRPr="00781814">
        <w:t xml:space="preserve">If the </w:t>
      </w:r>
      <w:proofErr w:type="gramStart"/>
      <w:r w:rsidRPr="00781814">
        <w:t>particular act</w:t>
      </w:r>
      <w:proofErr w:type="gramEnd"/>
      <w:r w:rsidRPr="00781814">
        <w:t xml:space="preserve"> is reasonably contemplated by the employment, injuries received while performing that act arise out of the employment and are compensable.  (</w:t>
      </w:r>
      <w:r w:rsidRPr="00781814">
        <w:rPr>
          <w:i/>
          <w:iCs/>
        </w:rPr>
        <w:t>Ibid</w:t>
      </w:r>
      <w:r w:rsidRPr="00781814">
        <w:t>.)</w:t>
      </w:r>
    </w:p>
    <w:p w14:paraId="3AD33A9F" w14:textId="77777777" w:rsidR="00A21ABA" w:rsidRPr="001B4F7C" w:rsidRDefault="00A21ABA" w:rsidP="00A14AE4">
      <w:pPr>
        <w:ind w:firstLine="720"/>
      </w:pPr>
      <w:r w:rsidRPr="007D7D6F">
        <w:t>Generally, an employee commuting to and from a fixed place of business at fixed hours is not considered to be acting within the scope of his employment</w:t>
      </w:r>
      <w:r w:rsidRPr="007D7D6F">
        <w:t>.  Under the so-called going and coming rule, injuries suffered during th</w:t>
      </w:r>
      <w:r w:rsidRPr="007D7D6F">
        <w:t>e ordinary local commute</w:t>
      </w:r>
      <w:r w:rsidRPr="007D7D6F">
        <w:t xml:space="preserve"> are not compensable</w:t>
      </w:r>
      <w:r w:rsidRPr="007D7D6F">
        <w:t>.  (</w:t>
      </w:r>
      <w:r w:rsidRPr="007D7D6F">
        <w:rPr>
          <w:i/>
          <w:iCs/>
        </w:rPr>
        <w:t>Hinojosa v. Workmen’s Comp. Appeals Bd</w:t>
      </w:r>
      <w:r w:rsidRPr="007D7D6F">
        <w:t>. (1972) 8</w:t>
      </w:r>
      <w:r w:rsidRPr="007D7D6F">
        <w:t> </w:t>
      </w:r>
      <w:r w:rsidRPr="007D7D6F">
        <w:t xml:space="preserve">Cal.3d 150, 157.)  </w:t>
      </w:r>
      <w:r w:rsidRPr="001B4F7C">
        <w:t xml:space="preserve">That is because </w:t>
      </w:r>
      <w:proofErr w:type="gramStart"/>
      <w:r w:rsidRPr="001B4F7C">
        <w:t>t</w:t>
      </w:r>
      <w:r w:rsidRPr="001B4F7C">
        <w:t xml:space="preserve">he </w:t>
      </w:r>
      <w:r w:rsidRPr="001B4F7C">
        <w:t>employment</w:t>
      </w:r>
      <w:proofErr w:type="gramEnd"/>
      <w:r w:rsidRPr="001B4F7C">
        <w:t xml:space="preserve"> plays no special role in the need for transportation other than the normal need of the employees’ presence to perform their work.  (</w:t>
      </w:r>
      <w:r w:rsidRPr="001B4F7C">
        <w:rPr>
          <w:i/>
          <w:iCs/>
        </w:rPr>
        <w:t>I</w:t>
      </w:r>
      <w:r w:rsidRPr="001B4F7C">
        <w:rPr>
          <w:i/>
          <w:iCs/>
        </w:rPr>
        <w:t>bi</w:t>
      </w:r>
      <w:r w:rsidRPr="001B4F7C">
        <w:rPr>
          <w:i/>
          <w:iCs/>
        </w:rPr>
        <w:t>d</w:t>
      </w:r>
      <w:r w:rsidRPr="001B4F7C">
        <w:t>.)</w:t>
      </w:r>
    </w:p>
    <w:p w14:paraId="547CAE11" w14:textId="77777777" w:rsidR="00A21ABA" w:rsidRPr="00F60471" w:rsidRDefault="00A21ABA" w:rsidP="003B556D">
      <w:pPr>
        <w:ind w:firstLine="720"/>
      </w:pPr>
      <w:r w:rsidRPr="0048547B">
        <w:t>The</w:t>
      </w:r>
      <w:r w:rsidRPr="0048547B">
        <w:t xml:space="preserve"> commercial traveler rule</w:t>
      </w:r>
      <w:r w:rsidRPr="0048547B">
        <w:t xml:space="preserve"> is an exception to the going and coming rule.  (</w:t>
      </w:r>
      <w:proofErr w:type="spellStart"/>
      <w:r w:rsidRPr="0048547B">
        <w:rPr>
          <w:i/>
          <w:iCs/>
        </w:rPr>
        <w:t>Jeewarat</w:t>
      </w:r>
      <w:proofErr w:type="spellEnd"/>
      <w:r w:rsidRPr="0048547B">
        <w:rPr>
          <w:i/>
          <w:iCs/>
        </w:rPr>
        <w:t xml:space="preserve"> v. Warner </w:t>
      </w:r>
      <w:r w:rsidRPr="0048547B">
        <w:rPr>
          <w:i/>
          <w:iCs/>
        </w:rPr>
        <w:t>Br</w:t>
      </w:r>
      <w:r w:rsidRPr="0048547B">
        <w:rPr>
          <w:i/>
          <w:iCs/>
        </w:rPr>
        <w:t>os. Entertainment Inc.</w:t>
      </w:r>
      <w:r w:rsidRPr="0048547B">
        <w:t xml:space="preserve"> (2009) 177 Cal.App</w:t>
      </w:r>
      <w:r w:rsidRPr="007A7AF7">
        <w:t xml:space="preserve">.4th 427, 437.)  </w:t>
      </w:r>
      <w:r w:rsidRPr="001F2D97">
        <w:t>Under the rule,</w:t>
      </w:r>
      <w:r w:rsidRPr="001F2D97">
        <w:t xml:space="preserve"> </w:t>
      </w:r>
      <w:r w:rsidRPr="001F2D97">
        <w:t xml:space="preserve">employees </w:t>
      </w:r>
      <w:proofErr w:type="gramStart"/>
      <w:r w:rsidRPr="001F2D97">
        <w:t>“ ‘</w:t>
      </w:r>
      <w:proofErr w:type="gramEnd"/>
      <w:r w:rsidRPr="001F2D97">
        <w:t xml:space="preserve">whose work entails travel away from the employer’s premises are held </w:t>
      </w:r>
      <w:r w:rsidRPr="001F2D97">
        <w:t>. . .</w:t>
      </w:r>
      <w:r w:rsidRPr="001F2D97">
        <w:t xml:space="preserve"> to be within the course of their employment continuously during the trip, except when a distinct departure on a personal errand is shown.’ ”  (</w:t>
      </w:r>
      <w:r w:rsidRPr="001F2D97">
        <w:rPr>
          <w:i/>
          <w:iCs/>
        </w:rPr>
        <w:t>IBM Corp. v. Workers’ Comp. Appeals Bd.</w:t>
      </w:r>
      <w:r w:rsidRPr="001F2D97">
        <w:t xml:space="preserve"> (1978) 77</w:t>
      </w:r>
      <w:r w:rsidRPr="001F2D97">
        <w:t> </w:t>
      </w:r>
      <w:r w:rsidRPr="001F2D97">
        <w:t>Cal.App.3d 279, 282</w:t>
      </w:r>
      <w:r>
        <w:t xml:space="preserve"> (</w:t>
      </w:r>
      <w:r w:rsidRPr="001F2D97">
        <w:rPr>
          <w:i/>
          <w:iCs/>
        </w:rPr>
        <w:t>IBM Corp.</w:t>
      </w:r>
      <w:r>
        <w:t>)</w:t>
      </w:r>
      <w:r w:rsidRPr="001F2D97">
        <w:t xml:space="preserve">.)  </w:t>
      </w:r>
      <w:r w:rsidRPr="001F2D97">
        <w:rPr>
          <w:color w:val="000000"/>
        </w:rPr>
        <w:t>W</w:t>
      </w:r>
      <w:r w:rsidRPr="001F2D97">
        <w:t>orkers’ compensation cover</w:t>
      </w:r>
      <w:r w:rsidRPr="001F2D97">
        <w:t xml:space="preserve">age </w:t>
      </w:r>
      <w:r w:rsidRPr="001F2D97">
        <w:t>“</w:t>
      </w:r>
      <w:r w:rsidRPr="001F2D97">
        <w:t>applies to the travel itself and also to other aspects of t</w:t>
      </w:r>
      <w:r w:rsidRPr="003C6A70">
        <w:t>he trip reasonably necessary for the sustenance, comfort, and safety of the employee.</w:t>
      </w:r>
      <w:r w:rsidRPr="003C6A70">
        <w:t>”  (</w:t>
      </w:r>
      <w:r w:rsidRPr="003C6A70">
        <w:rPr>
          <w:i/>
          <w:iCs/>
        </w:rPr>
        <w:t>LaTourette, supra</w:t>
      </w:r>
      <w:r w:rsidRPr="003C6A70">
        <w:t>, 17 Cal.4th. at p. 65</w:t>
      </w:r>
      <w:r>
        <w:t>2</w:t>
      </w:r>
      <w:r w:rsidRPr="00884B4A">
        <w:t>.)  A traveling employee “could hardly [be] expected to remain holed up in his hotel room.”  (</w:t>
      </w:r>
      <w:r w:rsidRPr="00884B4A">
        <w:rPr>
          <w:i/>
          <w:iCs/>
        </w:rPr>
        <w:t>Fleetwood Enterprises, Inc. v. Workers’ Comp. Appeals Bd.</w:t>
      </w:r>
      <w:r w:rsidRPr="00884B4A">
        <w:t xml:space="preserve"> (2005) 134 Cal.App.4th 1316</w:t>
      </w:r>
      <w:r w:rsidRPr="00F60471">
        <w:t>, 1327.)</w:t>
      </w:r>
    </w:p>
    <w:p w14:paraId="4E2EA6E1" w14:textId="77777777" w:rsidR="00A21ABA" w:rsidRPr="00DF56B7" w:rsidRDefault="00A21ABA" w:rsidP="003B556D">
      <w:pPr>
        <w:ind w:firstLine="720"/>
      </w:pPr>
      <w:r w:rsidRPr="00F60471">
        <w:t>The commercial traveler rule “does not, ho</w:t>
      </w:r>
      <w:r w:rsidRPr="00F202CB">
        <w:t xml:space="preserve">wever, apply to </w:t>
      </w:r>
      <w:proofErr w:type="gramStart"/>
      <w:r w:rsidRPr="00F202CB">
        <w:t>any and all</w:t>
      </w:r>
      <w:proofErr w:type="gramEnd"/>
      <w:r w:rsidRPr="00F202CB">
        <w:t xml:space="preserve"> activities.  ‘</w:t>
      </w:r>
      <w:r w:rsidRPr="00DF56B7">
        <w:t xml:space="preserve">Personal activity not contemplated by the </w:t>
      </w:r>
      <w:r w:rsidRPr="00DF56B7">
        <w:t xml:space="preserve">employer may constitute a material departure </w:t>
      </w:r>
      <w:r w:rsidRPr="00DF56B7">
        <w:lastRenderedPageBreak/>
        <w:t>from the course of employment.</w:t>
      </w:r>
      <w:proofErr w:type="gramStart"/>
      <w:r w:rsidRPr="00DF56B7">
        <w:t>’ ”</w:t>
      </w:r>
      <w:proofErr w:type="gramEnd"/>
      <w:r w:rsidRPr="00DF56B7">
        <w:t xml:space="preserve">  (</w:t>
      </w:r>
      <w:r w:rsidRPr="00DF56B7">
        <w:rPr>
          <w:i/>
          <w:iCs/>
        </w:rPr>
        <w:t>LaTourette, supra</w:t>
      </w:r>
      <w:r w:rsidRPr="00DF56B7">
        <w:t>, 17 Cal.4th. at p. 652.</w:t>
      </w:r>
      <w:r w:rsidRPr="00DF56B7">
        <w:t>)</w:t>
      </w:r>
      <w:r w:rsidRPr="00DF56B7">
        <w:t xml:space="preserve">  The activity must bear some relation to the purposes of the employment.  (</w:t>
      </w:r>
      <w:r w:rsidRPr="00DF56B7">
        <w:rPr>
          <w:i/>
          <w:iCs/>
        </w:rPr>
        <w:t>Id</w:t>
      </w:r>
      <w:r w:rsidRPr="00DF56B7">
        <w:t>.</w:t>
      </w:r>
      <w:r w:rsidRPr="00DF56B7">
        <w:t xml:space="preserve"> </w:t>
      </w:r>
      <w:r w:rsidRPr="00DF56B7">
        <w:t>at p. 653.)</w:t>
      </w:r>
    </w:p>
    <w:p w14:paraId="6EC4E45F" w14:textId="77777777" w:rsidR="00A21ABA" w:rsidRPr="00DF56B7" w:rsidRDefault="00A21ABA" w:rsidP="00DF56B7">
      <w:pPr>
        <w:keepNext/>
        <w:spacing w:before="120" w:after="60"/>
        <w:ind w:firstLine="720"/>
      </w:pPr>
      <w:r w:rsidRPr="00DF56B7">
        <w:t>A.</w:t>
      </w:r>
      <w:r w:rsidRPr="00DF56B7">
        <w:tab/>
      </w:r>
      <w:r w:rsidRPr="00DF56B7">
        <w:rPr>
          <w:u w:val="words"/>
        </w:rPr>
        <w:t>Was Nanez a commercial traveler?</w:t>
      </w:r>
    </w:p>
    <w:p w14:paraId="1279FA2A" w14:textId="77777777" w:rsidR="00A21ABA" w:rsidRPr="00EA035F" w:rsidRDefault="00A21ABA" w:rsidP="005E03C4">
      <w:pPr>
        <w:ind w:firstLine="720"/>
      </w:pPr>
      <w:r w:rsidRPr="005A552B">
        <w:t>We must initially determine whether substantial evidence supports the Board’s determination that Nanez was a commercial traveler at the time of the accident.  As stated, a commercial traveler for purposes of workers’ compensation law is an employee “whose work entails travel away from the employer’s premises.”  (</w:t>
      </w:r>
      <w:r w:rsidRPr="005A552B">
        <w:rPr>
          <w:i/>
          <w:iCs/>
        </w:rPr>
        <w:t>IBM Corp., supra</w:t>
      </w:r>
      <w:r w:rsidRPr="005A552B">
        <w:t xml:space="preserve">, 77 Cal.App.3d at p. 282.)  </w:t>
      </w:r>
      <w:r w:rsidRPr="004B792B">
        <w:t xml:space="preserve">The commercial traveler rule </w:t>
      </w:r>
      <w:r w:rsidRPr="004B792B">
        <w:t xml:space="preserve">connotes a wide range of activity, </w:t>
      </w:r>
      <w:proofErr w:type="gramStart"/>
      <w:r w:rsidRPr="004B792B">
        <w:t>“ ‘</w:t>
      </w:r>
      <w:proofErr w:type="gramEnd"/>
      <w:r w:rsidRPr="004B792B">
        <w:t>such as, the travel of salesmen, executive, professional and technical personnel, and others who may be called upon to represent or perform work for an employer at some distance from headquarters.’ ”  (</w:t>
      </w:r>
      <w:r w:rsidRPr="004B792B">
        <w:rPr>
          <w:i/>
          <w:iCs/>
        </w:rPr>
        <w:t>Hartford Accident &amp; Inde</w:t>
      </w:r>
      <w:r w:rsidRPr="004B792B">
        <w:rPr>
          <w:i/>
          <w:iCs/>
        </w:rPr>
        <w:t>mnity</w:t>
      </w:r>
      <w:r w:rsidRPr="004B792B">
        <w:rPr>
          <w:i/>
          <w:iCs/>
        </w:rPr>
        <w:t xml:space="preserve"> Co. v. Workers’ Comp</w:t>
      </w:r>
      <w:r w:rsidRPr="004B792B">
        <w:rPr>
          <w:i/>
          <w:iCs/>
        </w:rPr>
        <w:t>.</w:t>
      </w:r>
      <w:r w:rsidRPr="004B792B">
        <w:rPr>
          <w:i/>
          <w:iCs/>
        </w:rPr>
        <w:t xml:space="preserve"> Appeals Bd.</w:t>
      </w:r>
      <w:r w:rsidRPr="004B792B">
        <w:t xml:space="preserve"> (1982) 132 Cal.</w:t>
      </w:r>
      <w:r w:rsidRPr="00A3738F">
        <w:t xml:space="preserve">App.3d 796, 805.)  </w:t>
      </w:r>
      <w:r w:rsidRPr="00EA035F">
        <w:t>The rule is applicable “only in those cases in which the employee’s traveling was a part of the empl</w:t>
      </w:r>
      <w:r w:rsidRPr="00EA035F">
        <w:t>oyee’s work, that is, a part of the service to be performed by the employee for the employer.”  (</w:t>
      </w:r>
      <w:r w:rsidRPr="00EA035F">
        <w:rPr>
          <w:i/>
          <w:iCs/>
        </w:rPr>
        <w:t>Ibid</w:t>
      </w:r>
      <w:r w:rsidRPr="00EA035F">
        <w:t>.)</w:t>
      </w:r>
    </w:p>
    <w:p w14:paraId="6C7ED53A" w14:textId="77777777" w:rsidR="00A21ABA" w:rsidRPr="00CE0B2E" w:rsidRDefault="00A21ABA" w:rsidP="00162065">
      <w:pPr>
        <w:ind w:firstLine="720"/>
      </w:pPr>
      <w:r w:rsidRPr="005A0C42">
        <w:t xml:space="preserve">The employer contends that Nanez was not a commercial traveler because his employment at the camp was on a “quasi-permanent basis” and was not “an out-of-town temporary duty.”  </w:t>
      </w:r>
      <w:r w:rsidRPr="00CE0B2E">
        <w:t xml:space="preserve">To support his argument, the employer relies on the panel decision of </w:t>
      </w:r>
      <w:r w:rsidRPr="00CE0B2E">
        <w:rPr>
          <w:i/>
          <w:iCs/>
        </w:rPr>
        <w:t>Henein v. Workers’ Comp. Appeals Bd.</w:t>
      </w:r>
      <w:r w:rsidRPr="00CE0B2E">
        <w:t xml:space="preserve"> (1958) 50 </w:t>
      </w:r>
      <w:proofErr w:type="spellStart"/>
      <w:proofErr w:type="gramStart"/>
      <w:r w:rsidRPr="00CE0B2E">
        <w:t>Cal.Comp.Cases</w:t>
      </w:r>
      <w:proofErr w:type="spellEnd"/>
      <w:proofErr w:type="gramEnd"/>
      <w:r w:rsidRPr="00CE0B2E">
        <w:t xml:space="preserve"> 279 [1985 Cal. </w:t>
      </w:r>
      <w:proofErr w:type="spellStart"/>
      <w:r w:rsidRPr="00CE0B2E">
        <w:t>Wrk</w:t>
      </w:r>
      <w:proofErr w:type="spellEnd"/>
      <w:r w:rsidRPr="00CE0B2E">
        <w:t>. Comp. LEXIS 3760]</w:t>
      </w:r>
      <w:r>
        <w:t xml:space="preserve"> (</w:t>
      </w:r>
      <w:r w:rsidRPr="00CE0B2E">
        <w:rPr>
          <w:i/>
          <w:iCs/>
        </w:rPr>
        <w:t>Henein</w:t>
      </w:r>
      <w:r>
        <w:t>)</w:t>
      </w:r>
      <w:r w:rsidRPr="00CE0B2E">
        <w:t>, where the Board determined an employee was not a commercial traveler because his work a</w:t>
      </w:r>
      <w:r w:rsidRPr="00CE0B2E">
        <w:t>br</w:t>
      </w:r>
      <w:r w:rsidRPr="00CE0B2E">
        <w:t xml:space="preserve">oad was on a quasi-permanent basis.  </w:t>
      </w:r>
    </w:p>
    <w:p w14:paraId="58C70635" w14:textId="77777777" w:rsidR="00A21ABA" w:rsidRPr="00DC5A45" w:rsidRDefault="00A21ABA" w:rsidP="00162065">
      <w:pPr>
        <w:ind w:firstLine="720"/>
      </w:pPr>
      <w:r w:rsidRPr="00CE0B2E">
        <w:t>Th</w:t>
      </w:r>
      <w:r w:rsidRPr="00DC5A45">
        <w:t xml:space="preserve">e employee in </w:t>
      </w:r>
      <w:r w:rsidRPr="00DC5A45">
        <w:rPr>
          <w:i/>
          <w:iCs/>
        </w:rPr>
        <w:t>Henein</w:t>
      </w:r>
      <w:r w:rsidRPr="00DC5A45">
        <w:t xml:space="preserve"> was employed as a civil engineer in Saudi Arabia.  The employer provided him with housing, utilities, and a subsistence allowance in addition to a salary and transportation for company business either by a company carpool, bus, or rented car.  He was injured while off work when he was driving his personal vehicle to a shopping center on a personal errand.  (</w:t>
      </w:r>
      <w:r w:rsidRPr="00DC5A45">
        <w:rPr>
          <w:i/>
          <w:iCs/>
        </w:rPr>
        <w:t>Henein, supra</w:t>
      </w:r>
      <w:r w:rsidRPr="00DC5A45">
        <w:t>, 50 </w:t>
      </w:r>
      <w:proofErr w:type="spellStart"/>
      <w:proofErr w:type="gramStart"/>
      <w:r w:rsidRPr="00DC5A45">
        <w:t>Cal.Comp.Cases</w:t>
      </w:r>
      <w:proofErr w:type="spellEnd"/>
      <w:proofErr w:type="gramEnd"/>
      <w:r w:rsidRPr="00DC5A45">
        <w:t xml:space="preserve"> at p. 280.)  </w:t>
      </w:r>
    </w:p>
    <w:p w14:paraId="66460E12" w14:textId="77777777" w:rsidR="00A21ABA" w:rsidRPr="003E4C32" w:rsidRDefault="00A21ABA" w:rsidP="00162065">
      <w:pPr>
        <w:ind w:firstLine="720"/>
      </w:pPr>
      <w:r w:rsidRPr="00A6567E">
        <w:lastRenderedPageBreak/>
        <w:t xml:space="preserve">The Board concluded that the </w:t>
      </w:r>
      <w:proofErr w:type="gramStart"/>
      <w:r w:rsidRPr="00A6567E">
        <w:t>employee’s</w:t>
      </w:r>
      <w:proofErr w:type="gramEnd"/>
      <w:r w:rsidRPr="00A6567E">
        <w:t xml:space="preserve"> injuries were not compensable.  According to the case summary, which is all that is provided for the case, the injuries were not compensable because the employee’s activities were not necessary to his employment, were remote from his place of work and its attendant </w:t>
      </w:r>
      <w:proofErr w:type="gramStart"/>
      <w:r w:rsidRPr="00A6567E">
        <w:t>risk, and</w:t>
      </w:r>
      <w:proofErr w:type="gramEnd"/>
      <w:r w:rsidRPr="00A6567E">
        <w:t xml:space="preserve"> were pursued on the employee’s free time.  (</w:t>
      </w:r>
      <w:r w:rsidRPr="00A6567E">
        <w:rPr>
          <w:i/>
          <w:iCs/>
        </w:rPr>
        <w:t>Henein, supra</w:t>
      </w:r>
      <w:r w:rsidRPr="00A6567E">
        <w:t>, 50 </w:t>
      </w:r>
      <w:proofErr w:type="spellStart"/>
      <w:proofErr w:type="gramStart"/>
      <w:r w:rsidRPr="00A6567E">
        <w:t>Cal.Comp.Cases</w:t>
      </w:r>
      <w:proofErr w:type="spellEnd"/>
      <w:proofErr w:type="gramEnd"/>
      <w:r w:rsidRPr="00A6567E">
        <w:t xml:space="preserve"> at p. 280.)  </w:t>
      </w:r>
      <w:r w:rsidRPr="003E4C32">
        <w:t>The Board also found that the employee was not a commercial traveler “on an out-of-town temporary duty assignment because his work in S</w:t>
      </w:r>
      <w:r w:rsidRPr="003E4C32">
        <w:t>audi Arabia was on at least a quasi-permanent basis.”  (</w:t>
      </w:r>
      <w:r w:rsidRPr="003E4C32">
        <w:rPr>
          <w:i/>
          <w:iCs/>
        </w:rPr>
        <w:t>Ibid</w:t>
      </w:r>
      <w:r w:rsidRPr="003E4C32">
        <w:t xml:space="preserve">.)  </w:t>
      </w:r>
    </w:p>
    <w:p w14:paraId="2896BB2E" w14:textId="77777777" w:rsidR="00A21ABA" w:rsidRPr="00477EC6" w:rsidRDefault="00A21ABA" w:rsidP="00162065">
      <w:pPr>
        <w:ind w:firstLine="720"/>
      </w:pPr>
      <w:r w:rsidRPr="001465A6">
        <w:t xml:space="preserve">Board panel cases such as </w:t>
      </w:r>
      <w:r w:rsidRPr="001465A6">
        <w:rPr>
          <w:i/>
          <w:iCs/>
        </w:rPr>
        <w:t>Henein</w:t>
      </w:r>
      <w:r w:rsidRPr="001465A6">
        <w:t xml:space="preserve"> are citable for their persuasive value, especially as an indication of contemporaneous interpretation and application of workers’ compensation laws, but </w:t>
      </w:r>
      <w:r w:rsidRPr="001465A6">
        <w:t xml:space="preserve">unlike </w:t>
      </w:r>
      <w:proofErr w:type="spellStart"/>
      <w:r w:rsidRPr="001465A6">
        <w:t>en</w:t>
      </w:r>
      <w:proofErr w:type="spellEnd"/>
      <w:r w:rsidRPr="001465A6">
        <w:t xml:space="preserve"> banc decisions of the Board, </w:t>
      </w:r>
      <w:r w:rsidRPr="001465A6">
        <w:t>they have no precedential value.  (</w:t>
      </w:r>
      <w:r w:rsidRPr="001465A6">
        <w:rPr>
          <w:i/>
          <w:iCs/>
        </w:rPr>
        <w:t>Gee v. Workers’ Comp. Appeals Bd.</w:t>
      </w:r>
      <w:r w:rsidRPr="001465A6">
        <w:t xml:space="preserve"> (2002) 96</w:t>
      </w:r>
      <w:r w:rsidRPr="001465A6">
        <w:t> </w:t>
      </w:r>
      <w:r w:rsidRPr="001465A6">
        <w:t>Cal.</w:t>
      </w:r>
      <w:r w:rsidRPr="00991026">
        <w:t xml:space="preserve">App.4th 1418, </w:t>
      </w:r>
      <w:r w:rsidRPr="00991026">
        <w:t>1424, fn. 6</w:t>
      </w:r>
      <w:r w:rsidRPr="00991026">
        <w:t xml:space="preserve">.)  </w:t>
      </w:r>
      <w:r w:rsidRPr="00991026">
        <w:rPr>
          <w:i/>
          <w:iCs/>
        </w:rPr>
        <w:t>Henein</w:t>
      </w:r>
      <w:r w:rsidRPr="00991026">
        <w:t xml:space="preserve"> shows one way the Board determines whether an employee is a c</w:t>
      </w:r>
      <w:r w:rsidRPr="00337986">
        <w:t>ommercial traveler.  An employee out of town on a temporary duty assignment is a commercial tr</w:t>
      </w:r>
      <w:r w:rsidRPr="00477EC6">
        <w:t>aveler, but an employee who is out of town on</w:t>
      </w:r>
      <w:r w:rsidRPr="00477EC6">
        <w:t xml:space="preserve"> a quasi-permanent assignment is not.  </w:t>
      </w:r>
      <w:r w:rsidRPr="00477EC6">
        <w:t xml:space="preserve">(See </w:t>
      </w:r>
      <w:r w:rsidRPr="00477EC6">
        <w:rPr>
          <w:i/>
          <w:iCs/>
        </w:rPr>
        <w:t>IBM Corp., supra</w:t>
      </w:r>
      <w:r w:rsidRPr="00477EC6">
        <w:t>, 77 Cal.App.3d at p. 283 [award affirmed where the employee was killed in an auto accident during a normal</w:t>
      </w:r>
      <w:r w:rsidRPr="00477EC6">
        <w:t xml:space="preserve"> leisure </w:t>
      </w:r>
      <w:r w:rsidRPr="00477EC6">
        <w:t xml:space="preserve">incident “of his </w:t>
      </w:r>
      <w:r>
        <w:t>[</w:t>
      </w:r>
      <w:r w:rsidRPr="00477EC6">
        <w:t>(10-day)</w:t>
      </w:r>
      <w:r>
        <w:t>]</w:t>
      </w:r>
      <w:r w:rsidRPr="00477EC6">
        <w:t xml:space="preserve"> </w:t>
      </w:r>
      <w:r w:rsidRPr="00477EC6">
        <w:t xml:space="preserve">temporary duty assignment”].)  </w:t>
      </w:r>
    </w:p>
    <w:p w14:paraId="3997AA1B" w14:textId="77777777" w:rsidR="00A21ABA" w:rsidRPr="00391839" w:rsidRDefault="00A21ABA" w:rsidP="00162065">
      <w:pPr>
        <w:ind w:firstLine="720"/>
      </w:pPr>
      <w:r w:rsidRPr="00391839">
        <w:rPr>
          <w:i/>
          <w:iCs/>
        </w:rPr>
        <w:t>Henein</w:t>
      </w:r>
      <w:r w:rsidRPr="00391839">
        <w:t xml:space="preserve">, however, omits significant information relevant to determining whether an employee is on a quasi-permanent assignment.  It does not define a “quasi-permanent” assignment, nor does it explain the factors the Board used to determine </w:t>
      </w:r>
      <w:r w:rsidRPr="00391839">
        <w:t xml:space="preserve">that </w:t>
      </w:r>
      <w:r w:rsidRPr="00391839">
        <w:t>the employee’s Saudi Arabia assignment was quasi-permanent.  We are not told the length of the employee’s assignment there, why he was stationed there, or what his work activities were.</w:t>
      </w:r>
      <w:r w:rsidRPr="00391839">
        <w:t xml:space="preserve">  The case does not assist us much.</w:t>
      </w:r>
    </w:p>
    <w:p w14:paraId="0A6591D9" w14:textId="77777777" w:rsidR="00A21ABA" w:rsidRPr="00D63C56" w:rsidRDefault="00A21ABA" w:rsidP="00162065">
      <w:pPr>
        <w:ind w:firstLine="720"/>
      </w:pPr>
      <w:r w:rsidRPr="00391839">
        <w:t xml:space="preserve">The </w:t>
      </w:r>
      <w:r w:rsidRPr="009A1057">
        <w:t xml:space="preserve">Board argues that to the extent </w:t>
      </w:r>
      <w:r w:rsidRPr="009A1057">
        <w:rPr>
          <w:i/>
          <w:iCs/>
        </w:rPr>
        <w:t>Henein</w:t>
      </w:r>
      <w:r w:rsidRPr="009A1057">
        <w:t xml:space="preserve"> is persuasive, this matter is distinguishable from </w:t>
      </w:r>
      <w:r w:rsidRPr="009A1057">
        <w:rPr>
          <w:i/>
          <w:iCs/>
        </w:rPr>
        <w:t>Henein</w:t>
      </w:r>
      <w:r w:rsidRPr="009A1057">
        <w:t>.  In this matter, the employer hired employees like Nanez “for a three-to-</w:t>
      </w:r>
      <w:proofErr w:type="gramStart"/>
      <w:r w:rsidRPr="009A1057">
        <w:t>six month</w:t>
      </w:r>
      <w:proofErr w:type="gramEnd"/>
      <w:r w:rsidRPr="009A1057">
        <w:t xml:space="preserve">, temporary stint at the remote Happy Camp to provide meals to </w:t>
      </w:r>
      <w:r w:rsidRPr="009A1057">
        <w:lastRenderedPageBreak/>
        <w:t>firefighte</w:t>
      </w:r>
      <w:r w:rsidRPr="00AE6E99">
        <w:t xml:space="preserve">rs during fire season.”  The Board found that Nanez was a commercial traveler “based on the evidence in this case.”  </w:t>
      </w:r>
      <w:r w:rsidRPr="00D63C56">
        <w:t>But t</w:t>
      </w:r>
      <w:r w:rsidRPr="00D63C56">
        <w:t xml:space="preserve">he Board does not </w:t>
      </w:r>
      <w:r w:rsidRPr="00D63C56">
        <w:t>explain</w:t>
      </w:r>
      <w:r w:rsidRPr="00D63C56">
        <w:t xml:space="preserve"> why a three-to-</w:t>
      </w:r>
      <w:proofErr w:type="gramStart"/>
      <w:r w:rsidRPr="00D63C56">
        <w:t>six month</w:t>
      </w:r>
      <w:proofErr w:type="gramEnd"/>
      <w:r w:rsidRPr="00D63C56">
        <w:t xml:space="preserve"> assignment is </w:t>
      </w:r>
      <w:r w:rsidRPr="00D63C56">
        <w:t xml:space="preserve">a temporary “stint” or duty assignment and not </w:t>
      </w:r>
      <w:r w:rsidRPr="00D63C56">
        <w:t>a quasi-permanent assignm</w:t>
      </w:r>
      <w:r w:rsidRPr="00D63C56">
        <w:t>ent.</w:t>
      </w:r>
    </w:p>
    <w:p w14:paraId="7598E29B" w14:textId="77777777" w:rsidR="00A21ABA" w:rsidRPr="00B76893" w:rsidRDefault="00A21ABA" w:rsidP="003B2739">
      <w:pPr>
        <w:ind w:firstLine="720"/>
      </w:pPr>
      <w:r w:rsidRPr="00D63C56">
        <w:t xml:space="preserve">No party </w:t>
      </w:r>
      <w:proofErr w:type="gramStart"/>
      <w:r w:rsidRPr="00D63C56">
        <w:t>cites to</w:t>
      </w:r>
      <w:proofErr w:type="gramEnd"/>
      <w:r w:rsidRPr="00D63C56">
        <w:t xml:space="preserve"> reported case law or other Board d</w:t>
      </w:r>
      <w:r w:rsidRPr="00B76893">
        <w:t xml:space="preserve">ecisions </w:t>
      </w:r>
      <w:r w:rsidRPr="00B76893">
        <w:t xml:space="preserve">that explain how to determine whether the employee is a commercial traveler or is rather on a </w:t>
      </w:r>
      <w:r w:rsidRPr="00B76893">
        <w:t>“quasi-permanent” assignment,</w:t>
      </w:r>
      <w:r w:rsidRPr="00B76893">
        <w:t xml:space="preserve"> </w:t>
      </w:r>
      <w:r w:rsidRPr="00B76893">
        <w:t xml:space="preserve">and we have found none.  </w:t>
      </w:r>
      <w:r w:rsidRPr="00B76893">
        <w:t xml:space="preserve">To us, a useful approach </w:t>
      </w:r>
      <w:r w:rsidRPr="00B76893">
        <w:t>arises by recognizing that the commercial traveler rule is an exception to the going and coming rule.</w:t>
      </w:r>
      <w:r w:rsidRPr="00B76893">
        <w:t xml:space="preserve">  That rule precludes compensation where the injury occurs during the employee’s ordinary</w:t>
      </w:r>
      <w:r w:rsidRPr="00B76893">
        <w:t xml:space="preserve">, </w:t>
      </w:r>
      <w:r w:rsidRPr="00B76893">
        <w:t xml:space="preserve">daily, </w:t>
      </w:r>
      <w:r w:rsidRPr="00B76893">
        <w:t>local</w:t>
      </w:r>
      <w:r w:rsidRPr="00B76893">
        <w:t xml:space="preserve"> commute to and from his fixed place of employment</w:t>
      </w:r>
      <w:r w:rsidRPr="00B76893">
        <w:t xml:space="preserve"> at fixed hours and in the absence of special or extraordinary circumstances</w:t>
      </w:r>
      <w:r w:rsidRPr="00B76893">
        <w:t>.  (</w:t>
      </w:r>
      <w:r w:rsidRPr="00B76893">
        <w:rPr>
          <w:i/>
          <w:iCs/>
        </w:rPr>
        <w:t>Hinojosa, supra</w:t>
      </w:r>
      <w:r w:rsidRPr="00B76893">
        <w:t xml:space="preserve">, 8 Cal.3d at p. 157.)  </w:t>
      </w:r>
      <w:r w:rsidRPr="00B76893">
        <w:t xml:space="preserve">It excludes from coverage </w:t>
      </w:r>
      <w:r w:rsidRPr="00B76893">
        <w:t xml:space="preserve">“the ordinary, local commute that marks the daily transit of the mass of workers to and from their jobs; the employment, there, </w:t>
      </w:r>
      <w:r w:rsidRPr="00B76893">
        <w:t>plays no special role in the requisites of portage except the normal need of the presence of the person for the performance of the work.”  (</w:t>
      </w:r>
      <w:r w:rsidRPr="00B76893">
        <w:rPr>
          <w:i/>
          <w:iCs/>
        </w:rPr>
        <w:t>Ibid</w:t>
      </w:r>
      <w:r w:rsidRPr="00B76893">
        <w:t>.)</w:t>
      </w:r>
    </w:p>
    <w:p w14:paraId="053A5E08" w14:textId="77777777" w:rsidR="00A21ABA" w:rsidRPr="00B43DFD" w:rsidRDefault="00A21ABA" w:rsidP="00424892">
      <w:pPr>
        <w:ind w:firstLine="720"/>
      </w:pPr>
      <w:r w:rsidRPr="00B76893">
        <w:t>Nanez’s traveling does not comp</w:t>
      </w:r>
      <w:r w:rsidRPr="00B43DFD">
        <w:t xml:space="preserve">ort with the </w:t>
      </w:r>
      <w:r w:rsidRPr="00B43DFD">
        <w:t xml:space="preserve">type of </w:t>
      </w:r>
      <w:r w:rsidRPr="00B43DFD">
        <w:t xml:space="preserve">travel subject to the going and coming rule.  His travel to Happy Camp was not an ordinary, </w:t>
      </w:r>
      <w:r w:rsidRPr="00B43DFD">
        <w:t xml:space="preserve">daily, </w:t>
      </w:r>
      <w:r w:rsidRPr="00B43DFD">
        <w:t xml:space="preserve">local commute to a fixed place of employment.  His employment required him to reside at the place of work away from his home for a limited duration.  And it was both his and the employer’s intention that upon completion of the assignment, he would return to reside at his home in Chico.  </w:t>
      </w:r>
      <w:r w:rsidRPr="00B43DFD">
        <w:t>He would not, for all intents and purposes, make Happy Camp his residence or domicile from where he woul</w:t>
      </w:r>
      <w:r w:rsidRPr="00B43DFD">
        <w:t>d daily commute to work.</w:t>
      </w:r>
      <w:r w:rsidRPr="00B43DFD">
        <w:t xml:space="preserve">  This evidence indicates Nanez’s assignment at Happy Camp was not “quasi-permanent” for purposes of workers’ compensation law.</w:t>
      </w:r>
    </w:p>
    <w:p w14:paraId="2B3606FD" w14:textId="77777777" w:rsidR="00A21ABA" w:rsidRPr="00B43DFD" w:rsidRDefault="00A21ABA" w:rsidP="00A14AE4">
      <w:pPr>
        <w:ind w:firstLine="720"/>
      </w:pPr>
      <w:r w:rsidRPr="00B43DFD">
        <w:t xml:space="preserve">It is true that the camp at Happy Camp was one of </w:t>
      </w:r>
      <w:r w:rsidRPr="00B43DFD">
        <w:t>the</w:t>
      </w:r>
      <w:r w:rsidRPr="00B43DFD">
        <w:t xml:space="preserve"> employer’s </w:t>
      </w:r>
      <w:r w:rsidRPr="00B43DFD">
        <w:t>bases of operation</w:t>
      </w:r>
      <w:r w:rsidRPr="00B43DFD">
        <w:t xml:space="preserve">.  But there is no evidence the employer intended to remain there and use it as a </w:t>
      </w:r>
      <w:r w:rsidRPr="00B43DFD">
        <w:t xml:space="preserve">permanent </w:t>
      </w:r>
      <w:r w:rsidRPr="00B43DFD">
        <w:t xml:space="preserve">or fixed </w:t>
      </w:r>
      <w:r w:rsidRPr="00B43DFD">
        <w:t>base of operations or its headquarters.  Indeed, due to the</w:t>
      </w:r>
      <w:r w:rsidRPr="00B43DFD">
        <w:t xml:space="preserve"> detrimental</w:t>
      </w:r>
      <w:r w:rsidRPr="00B43DFD">
        <w:t xml:space="preserve"> </w:t>
      </w:r>
      <w:r w:rsidRPr="00B43DFD">
        <w:lastRenderedPageBreak/>
        <w:t xml:space="preserve">effect of Nanez’s accident on the camp staff, the employer asked for and received an early release from its contract.  It </w:t>
      </w:r>
      <w:r w:rsidRPr="00B43DFD">
        <w:t>br</w:t>
      </w:r>
      <w:r w:rsidRPr="00B43DFD">
        <w:t xml:space="preserve">oke down the camp and pulled </w:t>
      </w:r>
      <w:proofErr w:type="gramStart"/>
      <w:r w:rsidRPr="00B43DFD">
        <w:t>all of</w:t>
      </w:r>
      <w:proofErr w:type="gramEnd"/>
      <w:r w:rsidRPr="00B43DFD">
        <w:t xml:space="preserve"> its equipment out on October 31, 2020, approximately one month after it had set up the camp.  </w:t>
      </w:r>
    </w:p>
    <w:p w14:paraId="52B6E696" w14:textId="77777777" w:rsidR="00A21ABA" w:rsidRPr="00B43DFD" w:rsidRDefault="00A21ABA" w:rsidP="00A14AE4">
      <w:pPr>
        <w:ind w:firstLine="720"/>
      </w:pPr>
      <w:r w:rsidRPr="00B43DFD">
        <w:t xml:space="preserve">Substantial evidence </w:t>
      </w:r>
      <w:r w:rsidRPr="00B43DFD">
        <w:t xml:space="preserve">thus </w:t>
      </w:r>
      <w:r w:rsidRPr="00B43DFD">
        <w:t xml:space="preserve">supports the Board’s determination that </w:t>
      </w:r>
      <w:r w:rsidRPr="00B43DFD">
        <w:t>Nanez was a commercial traveler at the time of the accident.</w:t>
      </w:r>
    </w:p>
    <w:p w14:paraId="4DB8D7B1" w14:textId="77777777" w:rsidR="00A21ABA" w:rsidRPr="00B43DFD" w:rsidRDefault="00A21ABA" w:rsidP="004B063C">
      <w:pPr>
        <w:keepNext/>
        <w:spacing w:before="120" w:after="60"/>
        <w:ind w:firstLine="720"/>
      </w:pPr>
      <w:r w:rsidRPr="00B43DFD">
        <w:t>B.</w:t>
      </w:r>
      <w:r w:rsidRPr="00B43DFD">
        <w:tab/>
      </w:r>
      <w:r w:rsidRPr="00B43DFD">
        <w:rPr>
          <w:u w:val="words"/>
        </w:rPr>
        <w:t xml:space="preserve">Was Nanez’s accident incident </w:t>
      </w:r>
      <w:r w:rsidRPr="00B43DFD">
        <w:rPr>
          <w:u w:val="words"/>
        </w:rPr>
        <w:t>to</w:t>
      </w:r>
      <w:r w:rsidRPr="00B43DFD">
        <w:rPr>
          <w:u w:val="words"/>
        </w:rPr>
        <w:t xml:space="preserve"> his employment away from home?</w:t>
      </w:r>
    </w:p>
    <w:p w14:paraId="47377AEA" w14:textId="77777777" w:rsidR="00A21ABA" w:rsidRPr="00455E4C" w:rsidRDefault="00A21ABA" w:rsidP="00A14AE4">
      <w:pPr>
        <w:ind w:firstLine="720"/>
      </w:pPr>
      <w:r w:rsidRPr="00C96F2A">
        <w:t>T</w:t>
      </w:r>
      <w:r w:rsidRPr="00C96F2A">
        <w:t xml:space="preserve">o receive compensation for an injury that occurred during </w:t>
      </w:r>
      <w:r w:rsidRPr="00C96F2A">
        <w:t xml:space="preserve">a period of </w:t>
      </w:r>
      <w:r w:rsidRPr="00C96F2A">
        <w:t>commercial travel</w:t>
      </w:r>
      <w:r w:rsidRPr="00C96F2A">
        <w:t xml:space="preserve"> but</w:t>
      </w:r>
      <w:r w:rsidRPr="00C96F2A">
        <w:t xml:space="preserve"> during off hours</w:t>
      </w:r>
      <w:r w:rsidRPr="00C96F2A">
        <w:t>, the employee must establish that the</w:t>
      </w:r>
      <w:r w:rsidRPr="00C96F2A">
        <w:t xml:space="preserve"> </w:t>
      </w:r>
      <w:r w:rsidRPr="00C96F2A">
        <w:t xml:space="preserve">activity during the injury was </w:t>
      </w:r>
      <w:r w:rsidRPr="00C96F2A">
        <w:t>a leisure activity</w:t>
      </w:r>
      <w:r w:rsidRPr="00C96F2A">
        <w:t xml:space="preserve"> </w:t>
      </w:r>
      <w:r w:rsidRPr="00C96F2A">
        <w:t>“that an employer may reasonably expect to be incident to its requirement that an employee spend time away from home.”  (</w:t>
      </w:r>
      <w:r w:rsidRPr="00C96F2A">
        <w:rPr>
          <w:i/>
          <w:iCs/>
        </w:rPr>
        <w:t>IBM Corp.</w:t>
      </w:r>
      <w:r w:rsidRPr="00C96F2A">
        <w:rPr>
          <w:i/>
          <w:iCs/>
        </w:rPr>
        <w:t>, supra</w:t>
      </w:r>
      <w:r w:rsidRPr="00C96F2A">
        <w:t xml:space="preserve">, </w:t>
      </w:r>
      <w:r w:rsidRPr="00C96F2A">
        <w:t>77</w:t>
      </w:r>
      <w:r w:rsidRPr="00C96F2A">
        <w:t> </w:t>
      </w:r>
      <w:r w:rsidRPr="00C96F2A">
        <w:t xml:space="preserve">Cal.App.3d </w:t>
      </w:r>
      <w:r w:rsidRPr="00C96F2A">
        <w:t>at p. </w:t>
      </w:r>
      <w:r w:rsidRPr="00C96F2A">
        <w:t>283.)</w:t>
      </w:r>
      <w:r w:rsidRPr="00C96F2A">
        <w:t xml:space="preserve">  </w:t>
      </w:r>
      <w:r w:rsidRPr="00C96F2A">
        <w:t xml:space="preserve">Not every activity qualifies.  </w:t>
      </w:r>
      <w:r w:rsidRPr="00C96F2A">
        <w:t>Th</w:t>
      </w:r>
      <w:r w:rsidRPr="00785E2E">
        <w:t xml:space="preserve">e activity must bear some </w:t>
      </w:r>
      <w:r w:rsidRPr="00CD0012">
        <w:t>relation to the purposes of the employment.  (</w:t>
      </w:r>
      <w:r w:rsidRPr="00CD0012">
        <w:rPr>
          <w:i/>
          <w:iCs/>
        </w:rPr>
        <w:t>LaTourette, supra</w:t>
      </w:r>
      <w:r w:rsidRPr="00CD0012">
        <w:t>, 17 Cal.4th. at p. 653.)</w:t>
      </w:r>
      <w:r w:rsidRPr="00CD0012">
        <w:t xml:space="preserve">  </w:t>
      </w:r>
      <w:r w:rsidRPr="00CD0012">
        <w:t xml:space="preserve">It must be an activity that is “reasonably necessary for the sustenance, comfort, and safety of the employee,” such as procuring food and </w:t>
      </w:r>
      <w:r w:rsidRPr="00455E4C">
        <w:t xml:space="preserve">shelter. </w:t>
      </w:r>
      <w:r w:rsidRPr="00455E4C">
        <w:t xml:space="preserve"> (</w:t>
      </w:r>
      <w:r w:rsidRPr="00455E4C">
        <w:rPr>
          <w:i/>
          <w:iCs/>
        </w:rPr>
        <w:t>Id</w:t>
      </w:r>
      <w:r w:rsidRPr="00455E4C">
        <w:t xml:space="preserve">. at p. 652.)  If the injury in such an activity </w:t>
      </w:r>
      <w:r w:rsidRPr="00455E4C">
        <w:t>was the result of negligence, the injury is compensable if the negligence was “of a character which might be anticipated from the nature of the employment</w:t>
      </w:r>
      <w:proofErr w:type="gramStart"/>
      <w:r w:rsidRPr="00455E4C">
        <w:t>[.]”  (</w:t>
      </w:r>
      <w:proofErr w:type="gramEnd"/>
      <w:r w:rsidRPr="00455E4C">
        <w:rPr>
          <w:i/>
          <w:iCs/>
        </w:rPr>
        <w:t>Western Pacific Ry. Co. v. Industrial Acc. Com.</w:t>
      </w:r>
      <w:r w:rsidRPr="00455E4C">
        <w:t xml:space="preserve"> (1924) 193 Cal.</w:t>
      </w:r>
      <w:r w:rsidRPr="00455E4C">
        <w:t xml:space="preserve"> </w:t>
      </w:r>
      <w:r w:rsidRPr="00455E4C">
        <w:t>413, 421.)</w:t>
      </w:r>
    </w:p>
    <w:p w14:paraId="36734624" w14:textId="77777777" w:rsidR="00A21ABA" w:rsidRPr="00383D1F" w:rsidRDefault="00A21ABA" w:rsidP="00A14AE4">
      <w:pPr>
        <w:ind w:firstLine="720"/>
      </w:pPr>
      <w:r w:rsidRPr="00455E4C">
        <w:t xml:space="preserve">The “incident to” test is </w:t>
      </w:r>
      <w:r w:rsidRPr="00455E4C">
        <w:t xml:space="preserve">the test </w:t>
      </w:r>
      <w:r w:rsidRPr="00455E4C">
        <w:t>used</w:t>
      </w:r>
      <w:r w:rsidRPr="00455E4C">
        <w:t xml:space="preserve"> to determine whether </w:t>
      </w:r>
      <w:r w:rsidRPr="00455E4C">
        <w:t>an</w:t>
      </w:r>
      <w:r w:rsidRPr="00455E4C">
        <w:t xml:space="preserve"> injury </w:t>
      </w:r>
      <w:r w:rsidRPr="00455E4C">
        <w:t>arose</w:t>
      </w:r>
      <w:r w:rsidRPr="00455E4C">
        <w:t xml:space="preserve"> out of employment.  An injury arises out of employment if it occurs </w:t>
      </w:r>
      <w:proofErr w:type="gramStart"/>
      <w:r w:rsidRPr="00455E4C">
        <w:t>“ ‘</w:t>
      </w:r>
      <w:proofErr w:type="gramEnd"/>
      <w:r w:rsidRPr="00455E4C">
        <w:t>by reason of a condition or incident of’ ” the employment.  (</w:t>
      </w:r>
      <w:r w:rsidRPr="00455E4C">
        <w:rPr>
          <w:i/>
          <w:iCs/>
        </w:rPr>
        <w:t>Maher v. Workers’ Comp. Appeals Bd.</w:t>
      </w:r>
      <w:r w:rsidRPr="00455E4C">
        <w:t xml:space="preserve"> (1983) 33</w:t>
      </w:r>
      <w:r w:rsidRPr="00455E4C">
        <w:t> </w:t>
      </w:r>
      <w:r w:rsidRPr="00455E4C">
        <w:t>Cal.3d 72</w:t>
      </w:r>
      <w:r w:rsidRPr="00455E4C">
        <w:t>9</w:t>
      </w:r>
      <w:r w:rsidRPr="00455E4C">
        <w:t xml:space="preserve">, 733.)  </w:t>
      </w:r>
      <w:r w:rsidRPr="00483FB0">
        <w:t>The employment and the injury “must be lin</w:t>
      </w:r>
      <w:r w:rsidRPr="00483FB0">
        <w:t>k</w:t>
      </w:r>
      <w:r w:rsidRPr="00483FB0">
        <w:t>ed in some causal fashion.”  (</w:t>
      </w:r>
      <w:r w:rsidRPr="00483FB0">
        <w:rPr>
          <w:i/>
          <w:iCs/>
        </w:rPr>
        <w:t>Id</w:t>
      </w:r>
      <w:r w:rsidRPr="00483FB0">
        <w:t xml:space="preserve">. at p. 734.)  </w:t>
      </w:r>
      <w:r w:rsidRPr="00383D1F">
        <w:t xml:space="preserve">This causal connection is </w:t>
      </w:r>
      <w:r w:rsidRPr="00383D1F">
        <w:t>met</w:t>
      </w:r>
      <w:r w:rsidRPr="00383D1F">
        <w:t xml:space="preserve"> if </w:t>
      </w:r>
      <w:r w:rsidRPr="00383D1F">
        <w:t>the employment</w:t>
      </w:r>
      <w:r w:rsidRPr="00383D1F">
        <w:t xml:space="preserve"> is a contributory cause</w:t>
      </w:r>
      <w:r w:rsidRPr="00383D1F">
        <w:t xml:space="preserve"> of the injury</w:t>
      </w:r>
      <w:r w:rsidRPr="00383D1F">
        <w:t>.  (</w:t>
      </w:r>
      <w:r w:rsidRPr="00383D1F">
        <w:rPr>
          <w:i/>
          <w:iCs/>
        </w:rPr>
        <w:t>Ibid</w:t>
      </w:r>
      <w:r w:rsidRPr="00383D1F">
        <w:t>.)</w:t>
      </w:r>
    </w:p>
    <w:p w14:paraId="7F569277" w14:textId="77777777" w:rsidR="00A21ABA" w:rsidRPr="0003454F" w:rsidRDefault="00A21ABA" w:rsidP="006058C9">
      <w:pPr>
        <w:ind w:firstLine="720"/>
      </w:pPr>
      <w:bookmarkStart w:id="2" w:name="_Hlk158031334"/>
      <w:r w:rsidRPr="00383D1F">
        <w:t>The test for determining</w:t>
      </w:r>
      <w:r w:rsidRPr="00E31EE9">
        <w:t xml:space="preserve"> whether an injury arises out of employment</w:t>
      </w:r>
      <w:r w:rsidRPr="00E31EE9">
        <w:t>, and thus whether the commercial traveler’s leisure activity was reasonably incident to the requirement the employee spend time away from home,</w:t>
      </w:r>
      <w:r w:rsidRPr="00E31EE9">
        <w:t xml:space="preserve"> is as follows</w:t>
      </w:r>
      <w:proofErr w:type="gramStart"/>
      <w:r w:rsidRPr="00E31EE9">
        <w:t>:  “</w:t>
      </w:r>
      <w:proofErr w:type="gramEnd"/>
      <w:r w:rsidRPr="00E31EE9">
        <w:t xml:space="preserve"> ‘ “If the </w:t>
      </w:r>
      <w:r w:rsidRPr="00E31EE9">
        <w:lastRenderedPageBreak/>
        <w:t xml:space="preserve">particular act is reasonably contemplated </w:t>
      </w:r>
      <w:r w:rsidRPr="009E1239">
        <w:t>by the employment, injuries received while performing it arise out of the employment</w:t>
      </w:r>
      <w:r>
        <w:t>,</w:t>
      </w:r>
      <w:r w:rsidRPr="009E1239">
        <w:t xml:space="preserve"> and are compensable.  </w:t>
      </w:r>
      <w:r w:rsidRPr="0003454F">
        <w:t>In determining whether a particular act is reasonably contemplated by the employment the nature of the act, the nature of the employment, the cust</w:t>
      </w:r>
      <w:r w:rsidRPr="0003454F">
        <w:t>om and usage of a particular employment, the terms of the contract of employment, and perhaps other factors should be considered.  Any reasonable doubt as to whether the act is contemplated by the employment, in view of this state’s policy of liberal construction in favor of the employee, should be resolved in favor of the employee.</w:t>
      </w:r>
      <w:proofErr w:type="gramStart"/>
      <w:r w:rsidRPr="0003454F">
        <w:t>” ’</w:t>
      </w:r>
      <w:proofErr w:type="gramEnd"/>
      <w:r w:rsidRPr="0003454F">
        <w:t> ”  (</w:t>
      </w:r>
      <w:r w:rsidRPr="0003454F">
        <w:rPr>
          <w:i/>
          <w:iCs/>
        </w:rPr>
        <w:t>LaTourette, supra</w:t>
      </w:r>
      <w:r w:rsidRPr="0003454F">
        <w:t>, 17 Cal.4th. at pp. 651-652.)</w:t>
      </w:r>
    </w:p>
    <w:p w14:paraId="373DD2B2" w14:textId="77777777" w:rsidR="00A21ABA" w:rsidRPr="00957E5C" w:rsidRDefault="00A21ABA" w:rsidP="00A14AE4">
      <w:pPr>
        <w:ind w:firstLine="720"/>
      </w:pPr>
      <w:r w:rsidRPr="00F83CE5">
        <w:t xml:space="preserve">Another test for determining </w:t>
      </w:r>
      <w:r w:rsidRPr="00F83CE5">
        <w:t xml:space="preserve">whether the activity can reasonably be expected to be incident to the employment away from home </w:t>
      </w:r>
      <w:r w:rsidRPr="00F83CE5">
        <w:t xml:space="preserve">is </w:t>
      </w:r>
      <w:r w:rsidRPr="00F83CE5">
        <w:t xml:space="preserve">by applying the foreseeability test used in </w:t>
      </w:r>
      <w:proofErr w:type="spellStart"/>
      <w:r w:rsidRPr="00F83CE5">
        <w:t>respondeat</w:t>
      </w:r>
      <w:proofErr w:type="spellEnd"/>
      <w:r w:rsidRPr="00F83CE5">
        <w:t xml:space="preserve"> superior law, as was done in </w:t>
      </w:r>
      <w:r w:rsidRPr="00F83CE5">
        <w:t xml:space="preserve">the worker’s compensation case of </w:t>
      </w:r>
      <w:r w:rsidRPr="00F83CE5">
        <w:rPr>
          <w:i/>
          <w:iCs/>
        </w:rPr>
        <w:t>Wes</w:t>
      </w:r>
      <w:r w:rsidRPr="00F83CE5">
        <w:rPr>
          <w:i/>
          <w:iCs/>
        </w:rPr>
        <w:t>tbr</w:t>
      </w:r>
      <w:r w:rsidRPr="00F83CE5">
        <w:rPr>
          <w:i/>
          <w:iCs/>
        </w:rPr>
        <w:t>ooks v. Workers’ Comp. Appeals Bd.</w:t>
      </w:r>
      <w:r w:rsidRPr="00F83CE5">
        <w:rPr>
          <w:i/>
          <w:iCs/>
        </w:rPr>
        <w:t>, supra</w:t>
      </w:r>
      <w:r w:rsidRPr="00F83CE5">
        <w:t xml:space="preserve">, </w:t>
      </w:r>
      <w:r w:rsidRPr="00F83CE5">
        <w:t xml:space="preserve">203 Cal.App.3d </w:t>
      </w:r>
      <w:r w:rsidRPr="00F83CE5">
        <w:t>at p</w:t>
      </w:r>
      <w:r>
        <w:t xml:space="preserve">age </w:t>
      </w:r>
      <w:r w:rsidRPr="00F83CE5">
        <w:t>254</w:t>
      </w:r>
      <w:r w:rsidRPr="00F831A5">
        <w:t>.  Under that</w:t>
      </w:r>
      <w:r w:rsidRPr="00957E5C">
        <w:t xml:space="preserve"> test, the factfinder</w:t>
      </w:r>
      <w:r w:rsidRPr="00957E5C">
        <w:t>,</w:t>
      </w:r>
      <w:r w:rsidRPr="00957E5C">
        <w:t xml:space="preserve"> when determining whether </w:t>
      </w:r>
      <w:r w:rsidRPr="00957E5C">
        <w:t>a risk was inherent in or created by an enterprise</w:t>
      </w:r>
      <w:r w:rsidRPr="00957E5C">
        <w:t>,</w:t>
      </w:r>
      <w:r w:rsidRPr="00957E5C">
        <w:t xml:space="preserve"> </w:t>
      </w:r>
      <w:r w:rsidRPr="00957E5C">
        <w:t xml:space="preserve">asks </w:t>
      </w:r>
      <w:r w:rsidRPr="00957E5C">
        <w:t>“</w:t>
      </w:r>
      <w:r w:rsidRPr="00957E5C">
        <w:t xml:space="preserve">whether </w:t>
      </w:r>
      <w:r w:rsidRPr="00957E5C">
        <w:t>the actual occurrence was a generally foreseeable consequence</w:t>
      </w:r>
      <w:r w:rsidRPr="00F83CE5">
        <w:t xml:space="preserve"> of the activity.”  (</w:t>
      </w:r>
      <w:r w:rsidRPr="00F83CE5">
        <w:rPr>
          <w:i/>
          <w:iCs/>
        </w:rPr>
        <w:t>Ibid</w:t>
      </w:r>
      <w:r w:rsidRPr="00F83CE5">
        <w:t xml:space="preserve">.)  </w:t>
      </w:r>
      <w:r w:rsidRPr="00957E5C">
        <w:t xml:space="preserve">Unlike foreseeability as a test for negligence, foreseeability in the context of </w:t>
      </w:r>
      <w:proofErr w:type="spellStart"/>
      <w:r w:rsidRPr="00957E5C">
        <w:t>respondeat</w:t>
      </w:r>
      <w:proofErr w:type="spellEnd"/>
      <w:r w:rsidRPr="00957E5C">
        <w:t xml:space="preserve"> superior </w:t>
      </w:r>
      <w:proofErr w:type="gramStart"/>
      <w:r w:rsidRPr="00957E5C">
        <w:t>“</w:t>
      </w:r>
      <w:r w:rsidRPr="00957E5C">
        <w:t> ‘</w:t>
      </w:r>
      <w:proofErr w:type="gramEnd"/>
      <w:r w:rsidRPr="00957E5C">
        <w:t>merely means that in the context of the particular enterprise an employee</w:t>
      </w:r>
      <w:r w:rsidRPr="00957E5C">
        <w:t>’</w:t>
      </w:r>
      <w:r w:rsidRPr="00957E5C">
        <w:t>s conduct is not so unusual or startling that it would seem unfair to include the loss resulting from it among other costs of the employer</w:t>
      </w:r>
      <w:r w:rsidRPr="00957E5C">
        <w:t>’</w:t>
      </w:r>
      <w:r w:rsidRPr="00957E5C">
        <w:t>s business.’ ”  (</w:t>
      </w:r>
      <w:r w:rsidRPr="00957E5C">
        <w:rPr>
          <w:i/>
          <w:iCs/>
        </w:rPr>
        <w:t>Id</w:t>
      </w:r>
      <w:r w:rsidRPr="00957E5C">
        <w:t>. at p. 255</w:t>
      </w:r>
      <w:r w:rsidRPr="00957E5C">
        <w:t xml:space="preserve">.)  </w:t>
      </w:r>
    </w:p>
    <w:p w14:paraId="59C8CD0E" w14:textId="77777777" w:rsidR="00A21ABA" w:rsidRPr="006F4E83" w:rsidRDefault="00A21ABA" w:rsidP="00A14AE4">
      <w:pPr>
        <w:ind w:firstLine="720"/>
      </w:pPr>
      <w:r w:rsidRPr="00236662">
        <w:t xml:space="preserve">In </w:t>
      </w:r>
      <w:r w:rsidRPr="00236662">
        <w:rPr>
          <w:i/>
          <w:iCs/>
        </w:rPr>
        <w:t>West</w:t>
      </w:r>
      <w:r w:rsidRPr="00236662">
        <w:rPr>
          <w:i/>
          <w:iCs/>
        </w:rPr>
        <w:t>br</w:t>
      </w:r>
      <w:r w:rsidRPr="00236662">
        <w:rPr>
          <w:i/>
          <w:iCs/>
        </w:rPr>
        <w:t>ooks</w:t>
      </w:r>
      <w:r w:rsidRPr="00236662">
        <w:t xml:space="preserve">, the Court of Appeal ruled that injuries a bus driver suffered from his reckless driving of the bus were compensable under workers’ compensation.  It was not </w:t>
      </w:r>
      <w:proofErr w:type="gramStart"/>
      <w:r w:rsidRPr="00236662">
        <w:t>an</w:t>
      </w:r>
      <w:proofErr w:type="gramEnd"/>
      <w:r w:rsidRPr="00236662">
        <w:t xml:space="preserve"> usual or startling proposition that a bus driver would occasionally suffer a lapse in judgment and </w:t>
      </w:r>
      <w:r w:rsidRPr="006F4E83">
        <w:t>violate rules of the road.  (</w:t>
      </w:r>
      <w:r w:rsidRPr="006F4E83">
        <w:rPr>
          <w:i/>
          <w:iCs/>
        </w:rPr>
        <w:t>West</w:t>
      </w:r>
      <w:r w:rsidRPr="006F4E83">
        <w:rPr>
          <w:i/>
          <w:iCs/>
        </w:rPr>
        <w:t>br</w:t>
      </w:r>
      <w:r w:rsidRPr="006F4E83">
        <w:rPr>
          <w:i/>
          <w:iCs/>
        </w:rPr>
        <w:t>ooks, supra</w:t>
      </w:r>
      <w:r w:rsidRPr="006F4E83">
        <w:t>, 203 Cal.App.3d</w:t>
      </w:r>
      <w:r w:rsidRPr="006F4E83">
        <w:t xml:space="preserve"> at p. 254; cf. </w:t>
      </w:r>
      <w:r w:rsidRPr="006F4E83">
        <w:rPr>
          <w:i/>
          <w:iCs/>
        </w:rPr>
        <w:t>Lisa M. v. Henry Mayo Newhall Memorial Hospital</w:t>
      </w:r>
      <w:r w:rsidRPr="006F4E83">
        <w:t xml:space="preserve"> (1995) 12 Cal.4th 291, 299 [applying foreseeability test to determine </w:t>
      </w:r>
      <w:r w:rsidRPr="006F4E83">
        <w:t xml:space="preserve">hospital was not </w:t>
      </w:r>
      <w:r w:rsidRPr="006F4E83">
        <w:t>vicarious</w:t>
      </w:r>
      <w:r w:rsidRPr="006F4E83">
        <w:t>ly</w:t>
      </w:r>
      <w:r w:rsidRPr="006F4E83">
        <w:t xml:space="preserve"> lia</w:t>
      </w:r>
      <w:r w:rsidRPr="006F4E83">
        <w:t xml:space="preserve">ble for </w:t>
      </w:r>
      <w:r w:rsidRPr="006F4E83">
        <w:t>ultrasound tech</w:t>
      </w:r>
      <w:r w:rsidRPr="006F4E83">
        <w:t>nician’s sexual assault on patient]</w:t>
      </w:r>
      <w:r w:rsidRPr="006F4E83">
        <w:t>.)</w:t>
      </w:r>
    </w:p>
    <w:bookmarkEnd w:id="2"/>
    <w:p w14:paraId="076F7C7D" w14:textId="77777777" w:rsidR="00A21ABA" w:rsidRPr="00775218" w:rsidRDefault="00A21ABA" w:rsidP="00315EA8">
      <w:pPr>
        <w:ind w:firstLine="720"/>
      </w:pPr>
      <w:r w:rsidRPr="006F4E83">
        <w:lastRenderedPageBreak/>
        <w:t>In this m</w:t>
      </w:r>
      <w:r w:rsidRPr="00775218">
        <w:t xml:space="preserve">atter, the Board found that Nanez </w:t>
      </w:r>
      <w:r w:rsidRPr="00775218">
        <w:t xml:space="preserve">established by a preponderance of the evidence he </w:t>
      </w:r>
      <w:r w:rsidRPr="00775218">
        <w:t xml:space="preserve">was a commercial traveler and </w:t>
      </w:r>
      <w:r w:rsidRPr="00775218">
        <w:t xml:space="preserve">that he was injured </w:t>
      </w:r>
      <w:r w:rsidRPr="00775218">
        <w:t>during his off hours while traveling for comfort or leisure.  The employer reasonably expected Nanez’s activity to be incident to its requirement</w:t>
      </w:r>
      <w:r w:rsidRPr="00775218">
        <w:t xml:space="preserve"> that</w:t>
      </w:r>
      <w:r w:rsidRPr="00775218">
        <w:t xml:space="preserve"> Nanez spend time away from home because the employer authorized </w:t>
      </w:r>
      <w:r w:rsidRPr="00775218">
        <w:t>him</w:t>
      </w:r>
      <w:r w:rsidRPr="00775218">
        <w:t xml:space="preserve"> to </w:t>
      </w:r>
      <w:r w:rsidRPr="00775218">
        <w:t>br</w:t>
      </w:r>
      <w:r w:rsidRPr="00775218">
        <w:t xml:space="preserve">ing his car to the camp and did not instruct him to refrain from using </w:t>
      </w:r>
      <w:r w:rsidRPr="00775218">
        <w:t>it</w:t>
      </w:r>
      <w:r w:rsidRPr="00775218">
        <w:t xml:space="preserve"> during off hours for personal reasons.</w:t>
      </w:r>
      <w:r w:rsidRPr="00775218">
        <w:t xml:space="preserve">  </w:t>
      </w:r>
      <w:r w:rsidRPr="00775218">
        <w:t>The Board concluded that Nanez’s</w:t>
      </w:r>
      <w:r w:rsidRPr="00775218">
        <w:t xml:space="preserve"> traveli</w:t>
      </w:r>
      <w:r w:rsidRPr="00775218">
        <w:t xml:space="preserve">ng to obtain cellular service was within the </w:t>
      </w:r>
      <w:r w:rsidRPr="00775218">
        <w:t>scope</w:t>
      </w:r>
      <w:r w:rsidRPr="00775218">
        <w:t xml:space="preserve"> of the commercial traveler rule because the travel was for his comfort or leisure and was not a distinct departure from his employment.  </w:t>
      </w:r>
    </w:p>
    <w:p w14:paraId="5B077830" w14:textId="77777777" w:rsidR="00A21ABA" w:rsidRDefault="00A21ABA" w:rsidP="00255CE2">
      <w:pPr>
        <w:ind w:firstLine="720"/>
      </w:pPr>
      <w:r w:rsidRPr="00FE6BA8">
        <w:t xml:space="preserve">For its part, the employer does not </w:t>
      </w:r>
      <w:r w:rsidRPr="00FE6BA8">
        <w:t xml:space="preserve">specifically </w:t>
      </w:r>
      <w:r w:rsidRPr="00FE6BA8">
        <w:t xml:space="preserve">challenge the sufficiency of the evidence in support of the Board’s findings that Nanez was pursuing an activity of personal comfort in seeking cellular service.  Rather, the employer contends that any activity that involved leaving the camp without approval </w:t>
      </w:r>
      <w:r w:rsidRPr="00FE6BA8">
        <w:t xml:space="preserve">and </w:t>
      </w:r>
      <w:r w:rsidRPr="00FE6BA8">
        <w:t xml:space="preserve">for comfort and safety when </w:t>
      </w:r>
      <w:r w:rsidRPr="00FE6BA8">
        <w:t>the employer</w:t>
      </w:r>
      <w:r w:rsidRPr="00FE6BA8">
        <w:t xml:space="preserve"> provided all items </w:t>
      </w:r>
      <w:r w:rsidRPr="00FE6BA8">
        <w:t xml:space="preserve">the employees would need </w:t>
      </w:r>
      <w:r w:rsidRPr="00FE6BA8">
        <w:t>was</w:t>
      </w:r>
      <w:r w:rsidRPr="00FE6BA8">
        <w:t xml:space="preserve"> </w:t>
      </w:r>
      <w:r w:rsidRPr="00FE6BA8">
        <w:t xml:space="preserve">not a </w:t>
      </w:r>
      <w:r w:rsidRPr="00FE6BA8">
        <w:t xml:space="preserve">personal activity reasonably contemplated by the employer </w:t>
      </w:r>
      <w:r w:rsidRPr="00FE6BA8">
        <w:t>under</w:t>
      </w:r>
      <w:r w:rsidRPr="00FE6BA8">
        <w:t xml:space="preserve"> the circumstances </w:t>
      </w:r>
      <w:r w:rsidRPr="001C479D">
        <w:t>of</w:t>
      </w:r>
      <w:r w:rsidRPr="001C479D">
        <w:t xml:space="preserve"> this case.  </w:t>
      </w:r>
    </w:p>
    <w:p w14:paraId="489AACCB" w14:textId="77777777" w:rsidR="00A21ABA" w:rsidRPr="00FE6BA8" w:rsidRDefault="00A21ABA" w:rsidP="004B063C">
      <w:pPr>
        <w:pStyle w:val="FootnoteText"/>
        <w:spacing w:before="0" w:line="480" w:lineRule="atLeast"/>
      </w:pPr>
      <w:r>
        <w:tab/>
      </w:r>
      <w:r w:rsidRPr="001C479D">
        <w:t>There is an argument that no substantial evidence supports the Board’s finding that Nanez was seeking cellular service when the accident occurred.  Hearsay evidence established that Nanez did not have cellular service at the camp, but Todd’s speculation in his unsworn and undated statement that Nanez left camp to find coverage does not qualify as substantial evidence.  Speculation and surmise are not substantial evidence.  No witness had actual knowledge of why Nanez left camp.  And such evidence is not ava</w:t>
      </w:r>
      <w:r w:rsidRPr="001C479D">
        <w:t>ilable.  According to Nanez’s answer, Nanez’s mother stated outside the record that Nanez has no memory of the accident or of having worked for the employer.  But because the employer does not challenge the Board’s finding and instead contends that any departure from the camp without authorization was outside the course of employment, we will</w:t>
      </w:r>
      <w:r>
        <w:t xml:space="preserve"> not disturb it.</w:t>
      </w:r>
    </w:p>
    <w:p w14:paraId="70E3BC0A" w14:textId="77777777" w:rsidR="00A21ABA" w:rsidRPr="00CE434A" w:rsidRDefault="00A21ABA" w:rsidP="00315EA8">
      <w:pPr>
        <w:ind w:firstLine="720"/>
      </w:pPr>
      <w:r w:rsidRPr="00707095">
        <w:lastRenderedPageBreak/>
        <w:t xml:space="preserve">Courts </w:t>
      </w:r>
      <w:r w:rsidRPr="00CE434A">
        <w:t xml:space="preserve">and the Board have applied the “incident to” standard liberally.  </w:t>
      </w:r>
      <w:r w:rsidRPr="00CE434A">
        <w:t xml:space="preserve">In </w:t>
      </w:r>
      <w:r w:rsidRPr="00CE434A">
        <w:rPr>
          <w:i/>
          <w:iCs/>
        </w:rPr>
        <w:t>Wiseman v. Industrial Acc. Com</w:t>
      </w:r>
      <w:r w:rsidRPr="00CE434A">
        <w:t>. (1956) 46 Cal.2d 570</w:t>
      </w:r>
      <w:r w:rsidRPr="00CE434A">
        <w:t xml:space="preserve">, a California </w:t>
      </w:r>
      <w:r w:rsidRPr="00CE434A">
        <w:t>banker</w:t>
      </w:r>
      <w:r w:rsidRPr="00CE434A">
        <w:t xml:space="preserve"> </w:t>
      </w:r>
      <w:r w:rsidRPr="00CE434A">
        <w:t>was</w:t>
      </w:r>
      <w:r w:rsidRPr="00CE434A">
        <w:t xml:space="preserve"> in New York on a business trip.  </w:t>
      </w:r>
      <w:r w:rsidRPr="00CE434A">
        <w:t>The e</w:t>
      </w:r>
      <w:r w:rsidRPr="00CE434A">
        <w:t xml:space="preserve">mployer paid </w:t>
      </w:r>
      <w:r w:rsidRPr="00CE434A">
        <w:t xml:space="preserve">his </w:t>
      </w:r>
      <w:r w:rsidRPr="00CE434A">
        <w:t xml:space="preserve">travel expenses and hotel room.  </w:t>
      </w:r>
      <w:r w:rsidRPr="00CE434A">
        <w:t xml:space="preserve">The employee </w:t>
      </w:r>
      <w:r w:rsidRPr="00CE434A">
        <w:t xml:space="preserve">and </w:t>
      </w:r>
      <w:r w:rsidRPr="00CE434A">
        <w:t xml:space="preserve">a </w:t>
      </w:r>
      <w:r w:rsidRPr="00CE434A">
        <w:t>female companion</w:t>
      </w:r>
      <w:r w:rsidRPr="00CE434A">
        <w:t xml:space="preserve"> who was</w:t>
      </w:r>
      <w:r w:rsidRPr="00CE434A">
        <w:t xml:space="preserve"> </w:t>
      </w:r>
      <w:r w:rsidRPr="00CE434A">
        <w:t xml:space="preserve">not his spouse </w:t>
      </w:r>
      <w:r w:rsidRPr="00CE434A">
        <w:t xml:space="preserve">died from a fire in his hotel room in </w:t>
      </w:r>
      <w:r w:rsidRPr="00CE434A">
        <w:t xml:space="preserve">the early morning </w:t>
      </w:r>
      <w:r w:rsidRPr="00CE434A">
        <w:t xml:space="preserve">hours.  </w:t>
      </w:r>
      <w:r w:rsidRPr="00CE434A">
        <w:t>The fire</w:t>
      </w:r>
      <w:r w:rsidRPr="00CE434A">
        <w:t xml:space="preserve"> was caused by careless smoking by either one or </w:t>
      </w:r>
      <w:proofErr w:type="gramStart"/>
      <w:r w:rsidRPr="00CE434A">
        <w:t>both of them</w:t>
      </w:r>
      <w:proofErr w:type="gramEnd"/>
      <w:r w:rsidRPr="00CE434A">
        <w:t>.  (</w:t>
      </w:r>
      <w:r w:rsidRPr="00CE434A">
        <w:rPr>
          <w:i/>
          <w:iCs/>
        </w:rPr>
        <w:t>Id</w:t>
      </w:r>
      <w:r w:rsidRPr="00CE434A">
        <w:t xml:space="preserve">. at </w:t>
      </w:r>
      <w:r w:rsidRPr="00CE434A">
        <w:t>p.</w:t>
      </w:r>
      <w:r w:rsidRPr="00CE434A">
        <w:t> </w:t>
      </w:r>
      <w:r w:rsidRPr="00CE434A">
        <w:t>572.)</w:t>
      </w:r>
    </w:p>
    <w:p w14:paraId="6BB1B2BB" w14:textId="77777777" w:rsidR="00A21ABA" w:rsidRPr="009F5F5E" w:rsidRDefault="00A21ABA" w:rsidP="00D758F9">
      <w:pPr>
        <w:ind w:firstLine="720"/>
      </w:pPr>
      <w:r w:rsidRPr="003F51EE">
        <w:t xml:space="preserve">The </w:t>
      </w:r>
      <w:r w:rsidRPr="003F51EE">
        <w:t xml:space="preserve">Commission contended </w:t>
      </w:r>
      <w:r w:rsidRPr="003F51EE">
        <w:t xml:space="preserve">that </w:t>
      </w:r>
      <w:r w:rsidRPr="003F51EE">
        <w:t xml:space="preserve">the </w:t>
      </w:r>
      <w:r w:rsidRPr="003F51EE">
        <w:t>commercial</w:t>
      </w:r>
      <w:r w:rsidRPr="003F51EE">
        <w:t xml:space="preserve"> traveler rule did not apply because the employee was occupying the hotel room for “an immoral and unlawful purpose”</w:t>
      </w:r>
      <w:r w:rsidRPr="003F51EE">
        <w:t xml:space="preserve"> under</w:t>
      </w:r>
      <w:r w:rsidRPr="003F51EE">
        <w:t xml:space="preserve"> New York law.  (</w:t>
      </w:r>
      <w:r w:rsidRPr="003F51EE">
        <w:rPr>
          <w:i/>
          <w:iCs/>
        </w:rPr>
        <w:t>Wiseman, supra</w:t>
      </w:r>
      <w:r w:rsidRPr="003F51EE">
        <w:t xml:space="preserve">, 46 Cal.2d at pp. 572-573.)  </w:t>
      </w:r>
      <w:r w:rsidRPr="003F51EE">
        <w:t xml:space="preserve">The </w:t>
      </w:r>
      <w:r w:rsidRPr="005566F7">
        <w:t xml:space="preserve">California </w:t>
      </w:r>
      <w:r w:rsidRPr="005566F7">
        <w:t xml:space="preserve">Supreme Court </w:t>
      </w:r>
      <w:r w:rsidRPr="005566F7">
        <w:t xml:space="preserve">ruled that </w:t>
      </w:r>
      <w:r w:rsidRPr="005566F7">
        <w:t xml:space="preserve">the commercial traveler rule applied because </w:t>
      </w:r>
      <w:r w:rsidRPr="005566F7">
        <w:t xml:space="preserve">the employee </w:t>
      </w:r>
      <w:r w:rsidRPr="005566F7">
        <w:t xml:space="preserve">occupied the hotel room as a necessary incident of his employment, which required him to be away from home.  </w:t>
      </w:r>
      <w:r w:rsidRPr="005566F7">
        <w:t>(</w:t>
      </w:r>
      <w:r w:rsidRPr="005566F7">
        <w:rPr>
          <w:i/>
          <w:iCs/>
        </w:rPr>
        <w:t>Id</w:t>
      </w:r>
      <w:r w:rsidRPr="005566F7">
        <w:t xml:space="preserve">. at p. 573.)  </w:t>
      </w:r>
      <w:r w:rsidRPr="009F5F5E">
        <w:t xml:space="preserve">That the employee </w:t>
      </w:r>
      <w:r w:rsidRPr="009F5F5E">
        <w:t xml:space="preserve">had </w:t>
      </w:r>
      <w:r w:rsidRPr="009F5F5E">
        <w:t xml:space="preserve">a </w:t>
      </w:r>
      <w:r w:rsidRPr="009F5F5E">
        <w:t xml:space="preserve">guest in his room </w:t>
      </w:r>
      <w:r w:rsidRPr="009F5F5E">
        <w:t xml:space="preserve">while he was off duty </w:t>
      </w:r>
      <w:r w:rsidRPr="009F5F5E">
        <w:t xml:space="preserve">did not detract from the fact he was there on his employer’s business.  </w:t>
      </w:r>
      <w:r w:rsidRPr="009F5F5E">
        <w:t xml:space="preserve">Since </w:t>
      </w:r>
      <w:r w:rsidRPr="009F5F5E">
        <w:t xml:space="preserve">the </w:t>
      </w:r>
      <w:r w:rsidRPr="009F5F5E">
        <w:t xml:space="preserve">employee’s fault </w:t>
      </w:r>
      <w:r w:rsidRPr="009F5F5E">
        <w:t>was</w:t>
      </w:r>
      <w:r w:rsidRPr="009F5F5E">
        <w:t xml:space="preserve"> irrelevant if</w:t>
      </w:r>
      <w:r w:rsidRPr="009F5F5E">
        <w:t xml:space="preserve"> the</w:t>
      </w:r>
      <w:r w:rsidRPr="009F5F5E">
        <w:t xml:space="preserve"> requirements of </w:t>
      </w:r>
      <w:r w:rsidRPr="009F5F5E">
        <w:t xml:space="preserve">the </w:t>
      </w:r>
      <w:r w:rsidRPr="009F5F5E">
        <w:t xml:space="preserve">workers’ compensation </w:t>
      </w:r>
      <w:r w:rsidRPr="009F5F5E">
        <w:t xml:space="preserve">law </w:t>
      </w:r>
      <w:r w:rsidRPr="009F5F5E">
        <w:t>were</w:t>
      </w:r>
      <w:r w:rsidRPr="009F5F5E">
        <w:t xml:space="preserve"> met, it was immaterial that his personal purpose in having a guest in his room was immoral and unlawful.  (</w:t>
      </w:r>
      <w:r w:rsidRPr="009F5F5E">
        <w:rPr>
          <w:i/>
          <w:iCs/>
        </w:rPr>
        <w:t>Id.</w:t>
      </w:r>
      <w:r w:rsidRPr="009F5F5E">
        <w:t xml:space="preserve"> at </w:t>
      </w:r>
      <w:r w:rsidRPr="009F5F5E">
        <w:t>p.</w:t>
      </w:r>
      <w:r w:rsidRPr="009F5F5E">
        <w:t> </w:t>
      </w:r>
      <w:r w:rsidRPr="009F5F5E">
        <w:t>573.)</w:t>
      </w:r>
      <w:r w:rsidRPr="009F5F5E">
        <w:t xml:space="preserve">  </w:t>
      </w:r>
    </w:p>
    <w:p w14:paraId="1B22ADBE" w14:textId="77777777" w:rsidR="00A21ABA" w:rsidRPr="007D33B2" w:rsidRDefault="00A21ABA" w:rsidP="00D758F9">
      <w:pPr>
        <w:ind w:firstLine="720"/>
      </w:pPr>
      <w:r w:rsidRPr="00A03129">
        <w:t xml:space="preserve">Similarly, </w:t>
      </w:r>
      <w:proofErr w:type="gramStart"/>
      <w:r w:rsidRPr="00A03129">
        <w:t>that</w:t>
      </w:r>
      <w:proofErr w:type="gramEnd"/>
      <w:r w:rsidRPr="00A03129">
        <w:t xml:space="preserve"> the fire may have been caused by the companion’s careless smoking did not render the injuries no</w:t>
      </w:r>
      <w:r w:rsidRPr="00A03129">
        <w:t xml:space="preserve">t </w:t>
      </w:r>
      <w:r w:rsidRPr="00A03129">
        <w:t xml:space="preserve">compensable.  </w:t>
      </w:r>
      <w:r w:rsidRPr="00A03129">
        <w:t xml:space="preserve">If </w:t>
      </w:r>
      <w:r w:rsidRPr="00A03129">
        <w:t xml:space="preserve">the injury occurs in the course of employment, the injury arises out of the </w:t>
      </w:r>
      <w:r w:rsidRPr="00A03129">
        <w:t>employment unless the connection between the employment and the injury is so remote from the employment that it is not an incident of it.  (</w:t>
      </w:r>
      <w:r w:rsidRPr="00A03129">
        <w:rPr>
          <w:i/>
          <w:iCs/>
        </w:rPr>
        <w:t>Wiseman, supra</w:t>
      </w:r>
      <w:r w:rsidRPr="00A03129">
        <w:t>, 46 Cal.2d at p. 573</w:t>
      </w:r>
      <w:r w:rsidRPr="00A03129">
        <w:t>.</w:t>
      </w:r>
      <w:r w:rsidRPr="00A03129">
        <w:t xml:space="preserve">)  </w:t>
      </w:r>
      <w:r w:rsidRPr="007D33B2">
        <w:t xml:space="preserve">The court reasoned </w:t>
      </w:r>
      <w:r w:rsidRPr="007D33B2">
        <w:t xml:space="preserve">that an employee’s entertaining guests in his hotel room who smoke, and injuries resulting from </w:t>
      </w:r>
      <w:r w:rsidRPr="007D33B2">
        <w:t xml:space="preserve">careless smoking </w:t>
      </w:r>
      <w:r w:rsidRPr="007D33B2">
        <w:t xml:space="preserve">by the employee or his guest </w:t>
      </w:r>
      <w:r w:rsidRPr="007D33B2">
        <w:t>while the employee was in the course of his employment were not so remotely connected with the employment that the</w:t>
      </w:r>
      <w:r w:rsidRPr="007D33B2">
        <w:t xml:space="preserve"> injuries</w:t>
      </w:r>
      <w:r w:rsidRPr="007D33B2">
        <w:t xml:space="preserve"> did not arise out of it.  </w:t>
      </w:r>
      <w:r w:rsidRPr="007D33B2">
        <w:t>(</w:t>
      </w:r>
      <w:r w:rsidRPr="007D33B2">
        <w:rPr>
          <w:i/>
          <w:iCs/>
        </w:rPr>
        <w:t>Id</w:t>
      </w:r>
      <w:r w:rsidRPr="007D33B2">
        <w:t xml:space="preserve">. at </w:t>
      </w:r>
      <w:r w:rsidRPr="007D33B2">
        <w:t>p</w:t>
      </w:r>
      <w:r w:rsidRPr="007D33B2">
        <w:t>p. </w:t>
      </w:r>
      <w:r w:rsidRPr="007D33B2">
        <w:t>573-</w:t>
      </w:r>
      <w:r w:rsidRPr="007D33B2">
        <w:t>574.)</w:t>
      </w:r>
    </w:p>
    <w:p w14:paraId="1C70049A" w14:textId="77777777" w:rsidR="00A21ABA" w:rsidRPr="00EC5450" w:rsidRDefault="00A21ABA" w:rsidP="00315EA8">
      <w:pPr>
        <w:ind w:firstLine="720"/>
      </w:pPr>
      <w:r w:rsidRPr="007D33B2">
        <w:rPr>
          <w:i/>
          <w:iCs/>
        </w:rPr>
        <w:t>IBM</w:t>
      </w:r>
      <w:r w:rsidRPr="00486114">
        <w:rPr>
          <w:i/>
          <w:iCs/>
        </w:rPr>
        <w:t xml:space="preserve"> Corp.</w:t>
      </w:r>
      <w:r w:rsidRPr="00486114">
        <w:rPr>
          <w:i/>
          <w:iCs/>
        </w:rPr>
        <w:t>, supra</w:t>
      </w:r>
      <w:r w:rsidRPr="00486114">
        <w:t xml:space="preserve">, </w:t>
      </w:r>
      <w:r w:rsidRPr="00486114">
        <w:t>77 Cal.App.3d 279</w:t>
      </w:r>
      <w:r w:rsidRPr="00486114">
        <w:t>,</w:t>
      </w:r>
      <w:r w:rsidRPr="00486114">
        <w:t xml:space="preserve"> </w:t>
      </w:r>
      <w:r w:rsidRPr="00486114">
        <w:t xml:space="preserve">concerned a California employee who was killed while out of town on business but during his personal time.  The employee had </w:t>
      </w:r>
      <w:r w:rsidRPr="00486114">
        <w:lastRenderedPageBreak/>
        <w:t xml:space="preserve">been in Chicago for a 10-day training.  He had </w:t>
      </w:r>
      <w:r w:rsidRPr="00486114">
        <w:t>relatives in Kenosha, W</w:t>
      </w:r>
      <w:r w:rsidRPr="00486114">
        <w:t>isconsin</w:t>
      </w:r>
      <w:r w:rsidRPr="00486114">
        <w:t xml:space="preserve">, about 60 miles away.  </w:t>
      </w:r>
      <w:r w:rsidRPr="00486114">
        <w:t>His o</w:t>
      </w:r>
      <w:r w:rsidRPr="00486114">
        <w:t xml:space="preserve">ffice manager and </w:t>
      </w:r>
      <w:r w:rsidRPr="00486114">
        <w:t xml:space="preserve">his </w:t>
      </w:r>
      <w:r w:rsidRPr="00486114">
        <w:t>supervisor encouraged him to visit his relatives while he was in Chicago.  (</w:t>
      </w:r>
      <w:r w:rsidRPr="00486114">
        <w:rPr>
          <w:i/>
          <w:iCs/>
        </w:rPr>
        <w:t>Id</w:t>
      </w:r>
      <w:r w:rsidRPr="00486114">
        <w:t>. at p. </w:t>
      </w:r>
      <w:r w:rsidRPr="00486114">
        <w:t xml:space="preserve">281.)  </w:t>
      </w:r>
      <w:r w:rsidRPr="00EC5450">
        <w:t>The e</w:t>
      </w:r>
      <w:r w:rsidRPr="00EC5450">
        <w:t>mployer paid for transportation</w:t>
      </w:r>
      <w:r w:rsidRPr="00EC5450">
        <w:t xml:space="preserve"> and lodging, and it paid </w:t>
      </w:r>
      <w:r w:rsidRPr="00EC5450">
        <w:t xml:space="preserve">a per diem for each day </w:t>
      </w:r>
      <w:r w:rsidRPr="00EC5450">
        <w:t>of the trip</w:t>
      </w:r>
      <w:r w:rsidRPr="00EC5450">
        <w:t xml:space="preserve">, including the weekend when </w:t>
      </w:r>
      <w:r w:rsidRPr="00EC5450">
        <w:t>the employee</w:t>
      </w:r>
      <w:r w:rsidRPr="00EC5450">
        <w:t xml:space="preserve"> would not participate in training.  On </w:t>
      </w:r>
      <w:r w:rsidRPr="00EC5450">
        <w:t xml:space="preserve">his </w:t>
      </w:r>
      <w:r w:rsidRPr="00EC5450">
        <w:t xml:space="preserve">return trip home from visiting </w:t>
      </w:r>
      <w:r w:rsidRPr="00EC5450">
        <w:t xml:space="preserve">his </w:t>
      </w:r>
      <w:r w:rsidRPr="00EC5450">
        <w:t xml:space="preserve">relatives, </w:t>
      </w:r>
      <w:r w:rsidRPr="00EC5450">
        <w:t>the employee</w:t>
      </w:r>
      <w:r w:rsidRPr="00EC5450">
        <w:t xml:space="preserve"> was killed when the car</w:t>
      </w:r>
      <w:r w:rsidRPr="00EC5450">
        <w:t xml:space="preserve"> he was riding in </w:t>
      </w:r>
      <w:r w:rsidRPr="00EC5450">
        <w:t>went</w:t>
      </w:r>
      <w:r w:rsidRPr="00EC5450">
        <w:t xml:space="preserve"> off the road.  (</w:t>
      </w:r>
      <w:r w:rsidRPr="00EC5450">
        <w:rPr>
          <w:i/>
          <w:iCs/>
        </w:rPr>
        <w:t>I</w:t>
      </w:r>
      <w:r w:rsidRPr="00EC5450">
        <w:rPr>
          <w:i/>
          <w:iCs/>
        </w:rPr>
        <w:t>bi</w:t>
      </w:r>
      <w:r w:rsidRPr="00EC5450">
        <w:rPr>
          <w:i/>
          <w:iCs/>
        </w:rPr>
        <w:t>d</w:t>
      </w:r>
      <w:r w:rsidRPr="00EC5450">
        <w:t>.</w:t>
      </w:r>
      <w:r w:rsidRPr="00EC5450">
        <w:t>)</w:t>
      </w:r>
    </w:p>
    <w:p w14:paraId="106D52BA" w14:textId="77777777" w:rsidR="00A21ABA" w:rsidRPr="00961F3F" w:rsidRDefault="00A21ABA" w:rsidP="00315EA8">
      <w:pPr>
        <w:ind w:firstLine="720"/>
      </w:pPr>
      <w:r w:rsidRPr="00961F3F">
        <w:t xml:space="preserve">The </w:t>
      </w:r>
      <w:r w:rsidRPr="00961F3F">
        <w:t>C</w:t>
      </w:r>
      <w:r w:rsidRPr="00961F3F">
        <w:t xml:space="preserve">ourt of </w:t>
      </w:r>
      <w:r w:rsidRPr="00961F3F">
        <w:t>A</w:t>
      </w:r>
      <w:r w:rsidRPr="00961F3F">
        <w:t xml:space="preserve">ppeal ruled that the death was compensable.  </w:t>
      </w:r>
      <w:r w:rsidRPr="00961F3F">
        <w:t xml:space="preserve">It explained, </w:t>
      </w:r>
      <w:r w:rsidRPr="00961F3F">
        <w:t xml:space="preserve">“IBM’s requirement that Korpela </w:t>
      </w:r>
      <w:r w:rsidRPr="00961F3F">
        <w:t xml:space="preserve">[the employee] </w:t>
      </w:r>
      <w:r w:rsidRPr="00961F3F">
        <w:t>be present in Chicago on its business over a weekend when he was not required to work necessarily implies that Korpela would engage in some form of leisure time activity.  The 60-mile trip from Chicago to Kenosha was not of such a duration or nature as to remove it from the category of the type of leisure time activity normally incident to an out-of-town temporary assignment.  Korpela</w:t>
      </w:r>
      <w:r w:rsidRPr="00961F3F">
        <w:t>’s</w:t>
      </w:r>
      <w:r w:rsidRPr="00961F3F">
        <w:t xml:space="preserve"> short </w:t>
      </w:r>
      <w:r w:rsidRPr="00961F3F">
        <w:t xml:space="preserve">sojourn to visit relatives is certainly no more a departure from </w:t>
      </w:r>
      <w:r w:rsidRPr="00961F3F">
        <w:t>[w]</w:t>
      </w:r>
      <w:r w:rsidRPr="00961F3F">
        <w:t>hat an employer may reasonably expect to be incident to its requirement that an employee spend time away from home than was the banker</w:t>
      </w:r>
      <w:r w:rsidRPr="00961F3F">
        <w:t>’</w:t>
      </w:r>
      <w:r w:rsidRPr="00961F3F">
        <w:t xml:space="preserve">s leisure time activity in </w:t>
      </w:r>
      <w:r w:rsidRPr="00961F3F">
        <w:rPr>
          <w:i/>
          <w:iCs/>
        </w:rPr>
        <w:t>Wiseman</w:t>
      </w:r>
      <w:r w:rsidRPr="00961F3F">
        <w:t>.  The characterization of Korpela’s trip as a normal incident of his temporary duty assignment is buttressed by the fact that his supervisor knew of the potential visit and encouraged it.”  (</w:t>
      </w:r>
      <w:r w:rsidRPr="00961F3F">
        <w:rPr>
          <w:i/>
          <w:iCs/>
        </w:rPr>
        <w:t>IBM Corp.</w:t>
      </w:r>
      <w:r w:rsidRPr="00961F3F">
        <w:rPr>
          <w:i/>
          <w:iCs/>
        </w:rPr>
        <w:t>, supra</w:t>
      </w:r>
      <w:r w:rsidRPr="00961F3F">
        <w:t xml:space="preserve">, 77 Cal.App.3d at </w:t>
      </w:r>
      <w:r w:rsidRPr="00961F3F">
        <w:t>p.</w:t>
      </w:r>
      <w:r w:rsidRPr="00961F3F">
        <w:t> </w:t>
      </w:r>
      <w:r w:rsidRPr="00961F3F">
        <w:t>283.)</w:t>
      </w:r>
    </w:p>
    <w:p w14:paraId="4D0B67AF" w14:textId="77777777" w:rsidR="00A21ABA" w:rsidRPr="00884B4A" w:rsidRDefault="00A21ABA" w:rsidP="00992335">
      <w:pPr>
        <w:ind w:firstLine="720"/>
      </w:pPr>
      <w:r w:rsidRPr="00884B4A">
        <w:t xml:space="preserve">By contrast, in </w:t>
      </w:r>
      <w:r w:rsidRPr="00884B4A">
        <w:rPr>
          <w:i/>
          <w:iCs/>
        </w:rPr>
        <w:t>Fleetwood Enterprises, Inc. v. Workers’ Comp. Appeals Bd.</w:t>
      </w:r>
      <w:r w:rsidRPr="00884B4A">
        <w:rPr>
          <w:i/>
          <w:iCs/>
        </w:rPr>
        <w:t>, supra</w:t>
      </w:r>
      <w:r w:rsidRPr="00884B4A">
        <w:t xml:space="preserve">, </w:t>
      </w:r>
      <w:r w:rsidRPr="00884B4A">
        <w:t xml:space="preserve">134 Cal.App.4th 1316, the Court of Appeal ruled that an employee’s injury from a car accident that occurred while he and his wife were sightseeing after the business portion of </w:t>
      </w:r>
      <w:r w:rsidRPr="00884B4A">
        <w:t xml:space="preserve">his trip </w:t>
      </w:r>
      <w:r w:rsidRPr="00884B4A">
        <w:t xml:space="preserve">had concluded was not compensable under the commercial traveler’s rule.  </w:t>
      </w:r>
      <w:r w:rsidRPr="00884B4A">
        <w:t>Although the employee, a design manager of recreational vehicles, casually looked a</w:t>
      </w:r>
      <w:r w:rsidRPr="00884B4A">
        <w:t>t</w:t>
      </w:r>
      <w:r w:rsidRPr="00884B4A">
        <w:t xml:space="preserve"> vehicle designs while </w:t>
      </w:r>
      <w:r w:rsidRPr="00884B4A">
        <w:t>he</w:t>
      </w:r>
      <w:r w:rsidRPr="00884B4A">
        <w:t xml:space="preserve"> traveled</w:t>
      </w:r>
      <w:r w:rsidRPr="00884B4A">
        <w:t xml:space="preserve"> with his wife</w:t>
      </w:r>
      <w:r w:rsidRPr="00884B4A">
        <w:t xml:space="preserve">, </w:t>
      </w:r>
      <w:r w:rsidRPr="00884B4A">
        <w:t xml:space="preserve">there was no evidence the employer expected or required </w:t>
      </w:r>
      <w:r w:rsidRPr="00884B4A">
        <w:t>the employe</w:t>
      </w:r>
      <w:r w:rsidRPr="00884B4A">
        <w:t>e</w:t>
      </w:r>
      <w:r w:rsidRPr="00884B4A">
        <w:t xml:space="preserve"> to do so.  (</w:t>
      </w:r>
      <w:r w:rsidRPr="00884B4A">
        <w:rPr>
          <w:i/>
          <w:iCs/>
        </w:rPr>
        <w:t>Id</w:t>
      </w:r>
      <w:r w:rsidRPr="00884B4A">
        <w:t xml:space="preserve">. at </w:t>
      </w:r>
      <w:r w:rsidRPr="00884B4A">
        <w:t>p.</w:t>
      </w:r>
      <w:r w:rsidRPr="00884B4A">
        <w:t> </w:t>
      </w:r>
      <w:r w:rsidRPr="00884B4A">
        <w:t xml:space="preserve">1325.)  There was no evidence the employer expected </w:t>
      </w:r>
      <w:r w:rsidRPr="00884B4A">
        <w:t xml:space="preserve">or needed </w:t>
      </w:r>
      <w:r w:rsidRPr="00884B4A">
        <w:t xml:space="preserve">the </w:t>
      </w:r>
      <w:r w:rsidRPr="00884B4A">
        <w:t>employee</w:t>
      </w:r>
      <w:r w:rsidRPr="00884B4A">
        <w:t xml:space="preserve"> to function as an employee during the </w:t>
      </w:r>
      <w:r w:rsidRPr="00884B4A">
        <w:lastRenderedPageBreak/>
        <w:t>sightseeing portion of his trip or that the employer exercised any control over his route.  (</w:t>
      </w:r>
      <w:r w:rsidRPr="00884B4A">
        <w:rPr>
          <w:i/>
          <w:iCs/>
        </w:rPr>
        <w:t>Ibid</w:t>
      </w:r>
      <w:r w:rsidRPr="00884B4A">
        <w:t>.</w:t>
      </w:r>
      <w:r w:rsidRPr="00884B4A">
        <w:t xml:space="preserve">) </w:t>
      </w:r>
    </w:p>
    <w:p w14:paraId="499594AB" w14:textId="77777777" w:rsidR="00A21ABA" w:rsidRPr="00B33CF2" w:rsidRDefault="00A21ABA" w:rsidP="00255CE2">
      <w:pPr>
        <w:ind w:firstLine="720"/>
      </w:pPr>
      <w:r w:rsidRPr="00A24CCA">
        <w:t xml:space="preserve">The Board has also </w:t>
      </w:r>
      <w:r w:rsidRPr="00A24CCA">
        <w:t>applied</w:t>
      </w:r>
      <w:r w:rsidRPr="00A24CCA">
        <w:t xml:space="preserve"> the commercial travel rule </w:t>
      </w:r>
      <w:r w:rsidRPr="00A24CCA">
        <w:t>br</w:t>
      </w:r>
      <w:r w:rsidRPr="00A24CCA">
        <w:t>oadly</w:t>
      </w:r>
      <w:r w:rsidRPr="00A24CCA">
        <w:t xml:space="preserve"> </w:t>
      </w:r>
      <w:r w:rsidRPr="00A24CCA">
        <w:t>i</w:t>
      </w:r>
      <w:r w:rsidRPr="00A24CCA">
        <w:t xml:space="preserve">n </w:t>
      </w:r>
      <w:proofErr w:type="gramStart"/>
      <w:r w:rsidRPr="00A24CCA">
        <w:t>a number of</w:t>
      </w:r>
      <w:proofErr w:type="gramEnd"/>
      <w:r w:rsidRPr="00A24CCA">
        <w:t xml:space="preserve"> panel decisions</w:t>
      </w:r>
      <w:r w:rsidRPr="00A24CCA">
        <w:t xml:space="preserve">.  </w:t>
      </w:r>
      <w:r w:rsidRPr="00A24CCA">
        <w:t xml:space="preserve">In </w:t>
      </w:r>
      <w:r w:rsidRPr="00A24CCA">
        <w:rPr>
          <w:i/>
          <w:iCs/>
        </w:rPr>
        <w:t>Banegas v. Bayview Environmental Services</w:t>
      </w:r>
      <w:r w:rsidRPr="00A24CCA">
        <w:t xml:space="preserve"> (2021) </w:t>
      </w:r>
      <w:r>
        <w:t>[</w:t>
      </w:r>
      <w:r w:rsidRPr="00A24CCA">
        <w:t xml:space="preserve">2021 </w:t>
      </w:r>
      <w:proofErr w:type="spellStart"/>
      <w:r w:rsidRPr="00A24CCA">
        <w:t>Cal.Wrk.Comp</w:t>
      </w:r>
      <w:proofErr w:type="spellEnd"/>
      <w:r w:rsidRPr="00A24CCA">
        <w:t>. P.D. LEXIS 54</w:t>
      </w:r>
      <w:r>
        <w:t>]</w:t>
      </w:r>
      <w:r w:rsidRPr="00A24CCA">
        <w:t>,</w:t>
      </w:r>
      <w:r w:rsidRPr="00A24CCA">
        <w:t xml:space="preserve"> </w:t>
      </w:r>
      <w:r w:rsidRPr="00A24CCA">
        <w:t>t</w:t>
      </w:r>
      <w:r w:rsidRPr="00A24CCA">
        <w:t>he employee was a worker on the employer’s project to remove asbestos from a high school in Santa Monica.  The employee was one of the workers who resided in the Bay Area.  (</w:t>
      </w:r>
      <w:r w:rsidRPr="00A24CCA">
        <w:rPr>
          <w:i/>
          <w:iCs/>
        </w:rPr>
        <w:t>Id</w:t>
      </w:r>
      <w:r w:rsidRPr="00A24CCA">
        <w:t xml:space="preserve">. at </w:t>
      </w:r>
      <w:r>
        <w:t>p. </w:t>
      </w:r>
      <w:r w:rsidRPr="00A24CCA">
        <w:t xml:space="preserve">3.)  </w:t>
      </w:r>
      <w:r w:rsidRPr="00FD03A9">
        <w:t>The employer made lodging available for its Bay Area</w:t>
      </w:r>
      <w:r w:rsidRPr="00FD03A9">
        <w:t>-</w:t>
      </w:r>
      <w:r w:rsidRPr="00FD03A9">
        <w:t xml:space="preserve">based employees without expecting the employees to stay in the lodging all seven </w:t>
      </w:r>
      <w:r w:rsidRPr="00FD03A9">
        <w:t>nights of the week.  The employees who lived in the Bay Area sometimes returned to the Bay Area for a weekend or a Sunday.  The project supervisor testified that he had returned to the Bay Area five or six times during the project’s duration.  (</w:t>
      </w:r>
      <w:r w:rsidRPr="00FD03A9">
        <w:rPr>
          <w:i/>
          <w:iCs/>
        </w:rPr>
        <w:t>Id</w:t>
      </w:r>
      <w:r w:rsidRPr="00FD03A9">
        <w:t xml:space="preserve">. at </w:t>
      </w:r>
      <w:r>
        <w:t>p. </w:t>
      </w:r>
      <w:r w:rsidRPr="00FD03A9">
        <w:t>4</w:t>
      </w:r>
      <w:r w:rsidRPr="00EF64A3">
        <w:t xml:space="preserve">.)  The employee informed the employer he would be traveling to the Bay Area </w:t>
      </w:r>
      <w:r w:rsidRPr="00EF64A3">
        <w:t xml:space="preserve">that day </w:t>
      </w:r>
      <w:r w:rsidRPr="00EF64A3">
        <w:t>after a work stoppage.  The supervisor advised him as a friend that he should not expend the energy to drive the</w:t>
      </w:r>
      <w:r w:rsidRPr="00EF64A3">
        <w:t>re</w:t>
      </w:r>
      <w:r w:rsidRPr="00EF64A3">
        <w:t xml:space="preserve"> because the work they were doing was so tiring.  (</w:t>
      </w:r>
      <w:r w:rsidRPr="00EF64A3">
        <w:rPr>
          <w:i/>
          <w:iCs/>
        </w:rPr>
        <w:t>Id</w:t>
      </w:r>
      <w:r w:rsidRPr="00EF64A3">
        <w:t>. a</w:t>
      </w:r>
      <w:r w:rsidRPr="00EF64A3">
        <w:t xml:space="preserve">t </w:t>
      </w:r>
      <w:r>
        <w:t>p. </w:t>
      </w:r>
      <w:r w:rsidRPr="00B33CF2">
        <w:t>5.)  On the drive to the Bay Area, the employee was involved in a vehicle accident and died from his injuries.  (</w:t>
      </w:r>
      <w:r w:rsidRPr="00B33CF2">
        <w:rPr>
          <w:i/>
          <w:iCs/>
        </w:rPr>
        <w:t>Id</w:t>
      </w:r>
      <w:r w:rsidRPr="00B33CF2">
        <w:t xml:space="preserve">. at </w:t>
      </w:r>
      <w:r>
        <w:t>p. </w:t>
      </w:r>
      <w:r w:rsidRPr="00B33CF2">
        <w:t xml:space="preserve">2.)  </w:t>
      </w:r>
    </w:p>
    <w:p w14:paraId="0A7533C6" w14:textId="77777777" w:rsidR="00A21ABA" w:rsidRPr="0007345B" w:rsidRDefault="00A21ABA" w:rsidP="00255CE2">
      <w:pPr>
        <w:ind w:firstLine="720"/>
      </w:pPr>
      <w:r w:rsidRPr="009B766E">
        <w:t>The Board found that the employee’s death was compensable under the commercial traveler rule.  The employee’s travel to the Bay Area during his time off was a practice which the employer expected of its employees.  (</w:t>
      </w:r>
      <w:r w:rsidRPr="009B766E">
        <w:rPr>
          <w:i/>
          <w:iCs/>
        </w:rPr>
        <w:t>Banegas</w:t>
      </w:r>
      <w:r w:rsidRPr="00A24CCA">
        <w:rPr>
          <w:i/>
          <w:iCs/>
        </w:rPr>
        <w:t xml:space="preserve"> v. Bayview Environmental Services</w:t>
      </w:r>
      <w:r>
        <w:rPr>
          <w:i/>
          <w:iCs/>
        </w:rPr>
        <w:t>, supra,</w:t>
      </w:r>
      <w:r w:rsidRPr="00A24CCA">
        <w:t xml:space="preserve"> 2021 </w:t>
      </w:r>
      <w:proofErr w:type="spellStart"/>
      <w:r w:rsidRPr="00A24CCA">
        <w:t>Cal.Wrk.Comp</w:t>
      </w:r>
      <w:proofErr w:type="spellEnd"/>
      <w:r w:rsidRPr="00A24CCA">
        <w:t>. P.D. LEXIS</w:t>
      </w:r>
      <w:r w:rsidRPr="009B766E">
        <w:t xml:space="preserve">, </w:t>
      </w:r>
      <w:r w:rsidRPr="009B766E">
        <w:t xml:space="preserve">at </w:t>
      </w:r>
      <w:r>
        <w:t>p. </w:t>
      </w:r>
      <w:r w:rsidRPr="009B766E">
        <w:t xml:space="preserve">8.)  Defendant’s supervisor also knew of the employee’s travel on the weekend of his death.  </w:t>
      </w:r>
      <w:r w:rsidRPr="007A0111">
        <w:t>The supervisor did not object to the employee’s travel as a deviation from his employment, but merely cautioned him as a friend that the travel would be tiring.  (</w:t>
      </w:r>
      <w:r w:rsidRPr="007A0111">
        <w:rPr>
          <w:i/>
          <w:iCs/>
        </w:rPr>
        <w:t>Ibid</w:t>
      </w:r>
      <w:r w:rsidRPr="007A0111">
        <w:t>.)  “</w:t>
      </w:r>
      <w:r w:rsidRPr="0007345B">
        <w:t xml:space="preserve">It follows that applicant sustained injury while engaged in an </w:t>
      </w:r>
      <w:r w:rsidRPr="0007345B">
        <w:t>activity which defendant reasonably expected to be incident to its requirement that applicant spend time away from home on its Santa Monica project—and not while engaged in a distinct departure from his employment.”  (</w:t>
      </w:r>
      <w:r w:rsidRPr="0007345B">
        <w:rPr>
          <w:i/>
          <w:iCs/>
        </w:rPr>
        <w:t>Ibid</w:t>
      </w:r>
      <w:r w:rsidRPr="0007345B">
        <w:t>.)</w:t>
      </w:r>
      <w:r w:rsidRPr="0007345B">
        <w:t xml:space="preserve"> </w:t>
      </w:r>
      <w:r w:rsidRPr="0007345B">
        <w:t xml:space="preserve"> </w:t>
      </w:r>
    </w:p>
    <w:p w14:paraId="4D4FE9A0" w14:textId="77777777" w:rsidR="00A21ABA" w:rsidRPr="00EE56B6" w:rsidRDefault="00A21ABA" w:rsidP="00E00991">
      <w:pPr>
        <w:ind w:firstLine="720"/>
      </w:pPr>
      <w:r w:rsidRPr="00281889">
        <w:lastRenderedPageBreak/>
        <w:t xml:space="preserve">Similarly, in </w:t>
      </w:r>
      <w:r w:rsidRPr="00281889">
        <w:rPr>
          <w:i/>
          <w:iCs/>
        </w:rPr>
        <w:t>State Comp</w:t>
      </w:r>
      <w:r w:rsidRPr="00281889">
        <w:rPr>
          <w:i/>
          <w:iCs/>
        </w:rPr>
        <w:t>.</w:t>
      </w:r>
      <w:r w:rsidRPr="00281889">
        <w:rPr>
          <w:i/>
          <w:iCs/>
        </w:rPr>
        <w:t xml:space="preserve"> Ins. Fund v. Workers’ Comp. Appeals Bd.</w:t>
      </w:r>
      <w:r w:rsidRPr="00281889">
        <w:t xml:space="preserve"> (1996) 61 </w:t>
      </w:r>
      <w:proofErr w:type="spellStart"/>
      <w:proofErr w:type="gramStart"/>
      <w:r w:rsidRPr="00281889">
        <w:t>Cal.Comp.Cases</w:t>
      </w:r>
      <w:proofErr w:type="spellEnd"/>
      <w:proofErr w:type="gramEnd"/>
      <w:r w:rsidRPr="00281889">
        <w:t xml:space="preserve"> 416 [1996 </w:t>
      </w:r>
      <w:proofErr w:type="spellStart"/>
      <w:r w:rsidRPr="00281889">
        <w:t>Cal.Wrk.Com</w:t>
      </w:r>
      <w:r w:rsidRPr="00281889">
        <w:t>p</w:t>
      </w:r>
      <w:proofErr w:type="spellEnd"/>
      <w:r w:rsidRPr="00281889">
        <w:t>. LEXIS 3108]</w:t>
      </w:r>
      <w:r w:rsidRPr="00EE56B6">
        <w:t xml:space="preserve">, a California employee accepted an offer from his employer to work for six months in Elko, Nevada.  He lived in Elko during the week, and he flew his personal airplane to his California residence on weekends.  He was killed when his plane crashed on a return flight to Elko on </w:t>
      </w:r>
      <w:r w:rsidRPr="00EE56B6">
        <w:t xml:space="preserve">his </w:t>
      </w:r>
      <w:r w:rsidRPr="00EE56B6">
        <w:t>personal time.  (</w:t>
      </w:r>
      <w:r w:rsidRPr="00EE56B6">
        <w:rPr>
          <w:i/>
          <w:iCs/>
        </w:rPr>
        <w:t>Id</w:t>
      </w:r>
      <w:r w:rsidRPr="00EE56B6">
        <w:t xml:space="preserve">. at p. 417.)  </w:t>
      </w:r>
    </w:p>
    <w:p w14:paraId="0DC28FE5" w14:textId="77777777" w:rsidR="00A21ABA" w:rsidRPr="000408DE" w:rsidRDefault="00A21ABA" w:rsidP="00E00991">
      <w:pPr>
        <w:ind w:firstLine="720"/>
      </w:pPr>
      <w:r w:rsidRPr="00E758B6">
        <w:t xml:space="preserve">The Board concluded the </w:t>
      </w:r>
      <w:r w:rsidRPr="00E758B6">
        <w:t>death was</w:t>
      </w:r>
      <w:r w:rsidRPr="00E758B6">
        <w:t xml:space="preserve"> compensable under the commercial traveler rule.  </w:t>
      </w:r>
      <w:r w:rsidRPr="00E758B6">
        <w:t>A reasonable inference could be raised that the employer contemplated that its employees, away from their homes and with little to do in their leisure time, would return home whenever possible when they were off duty.  The employer knew that the employee had his own airplane and that he flew home on weekends.  (</w:t>
      </w:r>
      <w:r w:rsidRPr="00E758B6">
        <w:rPr>
          <w:i/>
          <w:iCs/>
        </w:rPr>
        <w:t>State Comp</w:t>
      </w:r>
      <w:r w:rsidRPr="00E758B6">
        <w:rPr>
          <w:i/>
          <w:iCs/>
        </w:rPr>
        <w:t>.</w:t>
      </w:r>
      <w:r w:rsidRPr="00E758B6">
        <w:rPr>
          <w:i/>
          <w:iCs/>
        </w:rPr>
        <w:t xml:space="preserve"> Ins. Fund, supra</w:t>
      </w:r>
      <w:r w:rsidRPr="00E758B6">
        <w:t>, 61 </w:t>
      </w:r>
      <w:proofErr w:type="spellStart"/>
      <w:proofErr w:type="gramStart"/>
      <w:r w:rsidRPr="00E758B6">
        <w:t>Cal.Comp.Cases</w:t>
      </w:r>
      <w:proofErr w:type="spellEnd"/>
      <w:proofErr w:type="gramEnd"/>
      <w:r w:rsidRPr="00E758B6">
        <w:t xml:space="preserve"> at p. 418.)  </w:t>
      </w:r>
      <w:r w:rsidRPr="000408DE">
        <w:t>There was also evidence that the employer may have encouraged the employee to u</w:t>
      </w:r>
      <w:r w:rsidRPr="000408DE">
        <w:t>se his airplane for company purposes.  (</w:t>
      </w:r>
      <w:r w:rsidRPr="000408DE">
        <w:rPr>
          <w:i/>
          <w:iCs/>
        </w:rPr>
        <w:t>Ibid</w:t>
      </w:r>
      <w:r w:rsidRPr="000408DE">
        <w:t xml:space="preserve">.)  </w:t>
      </w:r>
    </w:p>
    <w:p w14:paraId="7C1705D3" w14:textId="77777777" w:rsidR="00A21ABA" w:rsidRPr="0072142C" w:rsidRDefault="00A21ABA" w:rsidP="00E00991">
      <w:pPr>
        <w:ind w:firstLine="720"/>
      </w:pPr>
      <w:r w:rsidRPr="0072142C">
        <w:t xml:space="preserve">The Board </w:t>
      </w:r>
      <w:r w:rsidRPr="0072142C">
        <w:t xml:space="preserve">determined an injury was compensable under </w:t>
      </w:r>
      <w:r w:rsidRPr="0072142C">
        <w:t xml:space="preserve">the commercial traveler rule in </w:t>
      </w:r>
      <w:r w:rsidRPr="0072142C">
        <w:rPr>
          <w:i/>
          <w:iCs/>
        </w:rPr>
        <w:t>Tony’s Food Service v. Workers’ Comp. Appeals Bd.</w:t>
      </w:r>
      <w:r w:rsidRPr="0072142C">
        <w:t xml:space="preserve"> (2012) 77 </w:t>
      </w:r>
      <w:proofErr w:type="spellStart"/>
      <w:proofErr w:type="gramStart"/>
      <w:r w:rsidRPr="0072142C">
        <w:t>Cal.Comp.Cases</w:t>
      </w:r>
      <w:proofErr w:type="spellEnd"/>
      <w:proofErr w:type="gramEnd"/>
      <w:r w:rsidRPr="0072142C">
        <w:t xml:space="preserve"> 842 [2012 </w:t>
      </w:r>
      <w:proofErr w:type="spellStart"/>
      <w:r w:rsidRPr="0072142C">
        <w:t>Cal.Wrk.Comp</w:t>
      </w:r>
      <w:proofErr w:type="spellEnd"/>
      <w:r w:rsidRPr="0072142C">
        <w:t xml:space="preserve">. LEXIS 111].  In that matter, a California employee was on a business trip in Hawaii when he was injured by diving headfirst into the swimming pool at the hotel the employer </w:t>
      </w:r>
      <w:r w:rsidRPr="0072142C">
        <w:t xml:space="preserve">had </w:t>
      </w:r>
      <w:r w:rsidRPr="0072142C">
        <w:t>provided.  (</w:t>
      </w:r>
      <w:r w:rsidRPr="0072142C">
        <w:rPr>
          <w:i/>
          <w:iCs/>
        </w:rPr>
        <w:t>Id</w:t>
      </w:r>
      <w:r w:rsidRPr="0072142C">
        <w:t xml:space="preserve">. at p. 843.)  </w:t>
      </w:r>
      <w:r w:rsidRPr="0072142C">
        <w:t>The Board reasoned that utilizing the pool at the employer-provided hotel was an activity reasonably necessary for the employee’s comfort while working away from home, and it was reasonable for the employer to expect that its employees would use the swimmi</w:t>
      </w:r>
      <w:r w:rsidRPr="0072142C">
        <w:t>ng pool at the hotel it provided.  (</w:t>
      </w:r>
      <w:r w:rsidRPr="0072142C">
        <w:rPr>
          <w:i/>
          <w:iCs/>
        </w:rPr>
        <w:t>Id</w:t>
      </w:r>
      <w:r w:rsidRPr="0072142C">
        <w:t>. at p. 844.)</w:t>
      </w:r>
    </w:p>
    <w:p w14:paraId="1A47745A" w14:textId="77777777" w:rsidR="00A21ABA" w:rsidRPr="00554E3D" w:rsidRDefault="00A21ABA" w:rsidP="00E00991">
      <w:pPr>
        <w:ind w:firstLine="720"/>
      </w:pPr>
      <w:r w:rsidRPr="00554D4E">
        <w:t xml:space="preserve">In contrast, the Board </w:t>
      </w:r>
      <w:r w:rsidRPr="00554D4E">
        <w:t xml:space="preserve">in </w:t>
      </w:r>
      <w:r w:rsidRPr="00554D4E">
        <w:rPr>
          <w:i/>
          <w:iCs/>
        </w:rPr>
        <w:t>Norman v. Workers’ Comp. Appeals Bd.</w:t>
      </w:r>
      <w:r w:rsidRPr="00554D4E">
        <w:t xml:space="preserve"> (1997) 62 </w:t>
      </w:r>
      <w:proofErr w:type="spellStart"/>
      <w:proofErr w:type="gramStart"/>
      <w:r w:rsidRPr="00554D4E">
        <w:t>Cal.Comp.Cases</w:t>
      </w:r>
      <w:proofErr w:type="spellEnd"/>
      <w:proofErr w:type="gramEnd"/>
      <w:r w:rsidRPr="00554D4E">
        <w:t xml:space="preserve"> 87</w:t>
      </w:r>
      <w:r w:rsidRPr="00554D4E">
        <w:t xml:space="preserve"> [1997 </w:t>
      </w:r>
      <w:proofErr w:type="spellStart"/>
      <w:r w:rsidRPr="00554D4E">
        <w:t>Cal.Wrk.Comp</w:t>
      </w:r>
      <w:proofErr w:type="spellEnd"/>
      <w:r w:rsidRPr="00554D4E">
        <w:t>. LEXIS 4192]</w:t>
      </w:r>
      <w:r w:rsidRPr="00554D4E">
        <w:t xml:space="preserve">, </w:t>
      </w:r>
      <w:r w:rsidRPr="001B5A04">
        <w:t xml:space="preserve">held </w:t>
      </w:r>
      <w:r w:rsidRPr="001B5A04">
        <w:t xml:space="preserve">that the employee operated outside the commercial traveler rule when she extended her </w:t>
      </w:r>
      <w:r w:rsidRPr="001B5A04">
        <w:t xml:space="preserve">business </w:t>
      </w:r>
      <w:r w:rsidRPr="001B5A04">
        <w:t xml:space="preserve">trip over one night.  The California employee had traveled to Las Vegas to participate in a convention for </w:t>
      </w:r>
      <w:r w:rsidRPr="001B5A04">
        <w:t>her</w:t>
      </w:r>
      <w:r w:rsidRPr="001B5A04">
        <w:t xml:space="preserve"> employer.  </w:t>
      </w:r>
      <w:r w:rsidRPr="001B5A04">
        <w:t xml:space="preserve">The employer provided </w:t>
      </w:r>
      <w:r w:rsidRPr="001B5A04">
        <w:t xml:space="preserve">money for food and paid for her </w:t>
      </w:r>
      <w:r w:rsidRPr="001B5A04">
        <w:lastRenderedPageBreak/>
        <w:t>room accommodations.</w:t>
      </w:r>
      <w:r w:rsidRPr="001B5A04">
        <w:t xml:space="preserve">  (</w:t>
      </w:r>
      <w:r w:rsidRPr="001B5A04">
        <w:rPr>
          <w:i/>
          <w:iCs/>
        </w:rPr>
        <w:t>Id</w:t>
      </w:r>
      <w:r w:rsidRPr="001B5A04">
        <w:t xml:space="preserve">. at pp. 87-88.)  </w:t>
      </w:r>
      <w:r w:rsidRPr="00554E3D">
        <w:t xml:space="preserve">Although the employer arranged for transportation, the employee elected to </w:t>
      </w:r>
      <w:r w:rsidRPr="00554E3D">
        <w:t xml:space="preserve">travel in </w:t>
      </w:r>
      <w:r w:rsidRPr="00554E3D">
        <w:t>her own</w:t>
      </w:r>
      <w:r w:rsidRPr="00554E3D">
        <w:t xml:space="preserve"> vehicle.  </w:t>
      </w:r>
      <w:r w:rsidRPr="00554E3D">
        <w:t>The employee left Las Vegas on a Sunday afternoon after the convention had concluded.  On her way home to Southern California, she encountered a traffic jam.  She decided to return to Las Vegas for the night and leave early Monday morning.  On Monday, she was injured in a car accident while traveling back to work.  (</w:t>
      </w:r>
      <w:r w:rsidRPr="00554E3D">
        <w:rPr>
          <w:i/>
          <w:iCs/>
        </w:rPr>
        <w:t>Id</w:t>
      </w:r>
      <w:r w:rsidRPr="00554E3D">
        <w:t>. at p. 88.)</w:t>
      </w:r>
    </w:p>
    <w:p w14:paraId="42476E8C" w14:textId="77777777" w:rsidR="00A21ABA" w:rsidRPr="00B127E3" w:rsidRDefault="00A21ABA" w:rsidP="00E00991">
      <w:pPr>
        <w:ind w:firstLine="720"/>
      </w:pPr>
      <w:r w:rsidRPr="00554E3D">
        <w:t>T</w:t>
      </w:r>
      <w:r w:rsidRPr="00B127E3">
        <w:t>he Board found that the injuries were not compensable.  The employee’s election to drive her own vehicle was not authorized by the employer.  To the extent the employee was within the commercial traveler rule, her utilization of an unauthorized means of transportation and her return to Las Vegas on Sunday</w:t>
      </w:r>
      <w:r w:rsidRPr="00B127E3">
        <w:t xml:space="preserve"> constituted a substantial deviation or </w:t>
      </w:r>
      <w:r w:rsidRPr="00B127E3">
        <w:t>br</w:t>
      </w:r>
      <w:r w:rsidRPr="00B127E3">
        <w:t>each of employment which took her out of the course of her employment.  She was not functioning in the course of her employment at the time of the accident.  (</w:t>
      </w:r>
      <w:r w:rsidRPr="00B127E3">
        <w:rPr>
          <w:i/>
          <w:iCs/>
        </w:rPr>
        <w:t>Norman, supra</w:t>
      </w:r>
      <w:r w:rsidRPr="00B127E3">
        <w:t>, 62 </w:t>
      </w:r>
      <w:proofErr w:type="spellStart"/>
      <w:proofErr w:type="gramStart"/>
      <w:r w:rsidRPr="00B127E3">
        <w:t>Cal.Comp.Cases</w:t>
      </w:r>
      <w:proofErr w:type="spellEnd"/>
      <w:proofErr w:type="gramEnd"/>
      <w:r w:rsidRPr="00B127E3">
        <w:t xml:space="preserve"> at p. 89.)</w:t>
      </w:r>
      <w:r w:rsidRPr="00B127E3">
        <w:t xml:space="preserve">  </w:t>
      </w:r>
    </w:p>
    <w:p w14:paraId="4968C022" w14:textId="77777777" w:rsidR="00A21ABA" w:rsidRPr="001A2F0A" w:rsidRDefault="00A21ABA" w:rsidP="00E00991">
      <w:pPr>
        <w:ind w:firstLine="720"/>
      </w:pPr>
      <w:r w:rsidRPr="001A2F0A">
        <w:t xml:space="preserve">One commissioner dissented, stating </w:t>
      </w:r>
      <w:r w:rsidRPr="001A2F0A">
        <w:t>the employee was a commercial traveler, and her decision to travel in her own vehicle and to return to Las Vegas and travel the next day was not a substantial deviation from the course of her employment.  The employer had not prohibited the employee from using her own vehicle, and the delay of her return home was for safety reasons only. (</w:t>
      </w:r>
      <w:r w:rsidRPr="001A2F0A">
        <w:rPr>
          <w:i/>
          <w:iCs/>
        </w:rPr>
        <w:t>Norman, supra</w:t>
      </w:r>
      <w:r w:rsidRPr="001A2F0A">
        <w:t>, 62 </w:t>
      </w:r>
      <w:proofErr w:type="spellStart"/>
      <w:proofErr w:type="gramStart"/>
      <w:r w:rsidRPr="001A2F0A">
        <w:t>Cal.Comp.Cases</w:t>
      </w:r>
      <w:proofErr w:type="spellEnd"/>
      <w:proofErr w:type="gramEnd"/>
      <w:r w:rsidRPr="001A2F0A">
        <w:t xml:space="preserve"> at pp. 89-90.)</w:t>
      </w:r>
    </w:p>
    <w:p w14:paraId="529FB8EF" w14:textId="77777777" w:rsidR="00A21ABA" w:rsidRPr="00DD0333" w:rsidRDefault="00A21ABA" w:rsidP="00E00991">
      <w:pPr>
        <w:ind w:firstLine="720"/>
      </w:pPr>
      <w:r w:rsidRPr="001A2F0A">
        <w:t>Synthesizing</w:t>
      </w:r>
      <w:r w:rsidRPr="00A54F51">
        <w:t xml:space="preserve"> these decisions and </w:t>
      </w:r>
      <w:r w:rsidRPr="00A54F51">
        <w:t xml:space="preserve">looking at the nature of Nanez’s activity and his employment, </w:t>
      </w:r>
      <w:r w:rsidRPr="00A54F51">
        <w:t xml:space="preserve">we conclude </w:t>
      </w:r>
      <w:r w:rsidRPr="00A54F51">
        <w:t xml:space="preserve">substantial </w:t>
      </w:r>
      <w:r w:rsidRPr="00A54F51">
        <w:t xml:space="preserve">evidence </w:t>
      </w:r>
      <w:r w:rsidRPr="00A54F51">
        <w:t xml:space="preserve">supports the Board’s decision.  </w:t>
      </w:r>
      <w:r w:rsidRPr="00A54F51">
        <w:t xml:space="preserve">We disagree with the </w:t>
      </w:r>
      <w:r w:rsidRPr="00A54F51">
        <w:t>employer’s</w:t>
      </w:r>
      <w:r w:rsidRPr="00A54F51">
        <w:t xml:space="preserve"> argument that </w:t>
      </w:r>
      <w:r w:rsidRPr="00A54F51">
        <w:rPr>
          <w:i/>
          <w:iCs/>
        </w:rPr>
        <w:t>any</w:t>
      </w:r>
      <w:r w:rsidRPr="00A54F51">
        <w:t xml:space="preserve"> departure from the camp without authorization was outside the course of employment.  Substantial</w:t>
      </w:r>
      <w:r w:rsidRPr="00A54F51">
        <w:t xml:space="preserve"> evidence establishes that the employer could reasonably expect that Nanez, incident to the employer’s requirement that he spend time away from home, would leave camp in his personal automobile and drive “to town” duri</w:t>
      </w:r>
      <w:r w:rsidRPr="00A54F51">
        <w:t xml:space="preserve">ng his off hours.  </w:t>
      </w:r>
      <w:r w:rsidRPr="00A54F51">
        <w:t xml:space="preserve">The employer made clear to employees its “expectation” that employees </w:t>
      </w:r>
      <w:proofErr w:type="gramStart"/>
      <w:r w:rsidRPr="00A54F51">
        <w:t>not leave</w:t>
      </w:r>
      <w:proofErr w:type="gramEnd"/>
      <w:r w:rsidRPr="00A54F51">
        <w:t xml:space="preserve"> camp</w:t>
      </w:r>
      <w:r w:rsidRPr="00A54F51">
        <w:t xml:space="preserve">.  </w:t>
      </w:r>
      <w:r w:rsidRPr="00DD0333">
        <w:t xml:space="preserve">It told employees it did not want them </w:t>
      </w:r>
      <w:proofErr w:type="gramStart"/>
      <w:r w:rsidRPr="00DD0333">
        <w:t>leaving</w:t>
      </w:r>
      <w:proofErr w:type="gramEnd"/>
      <w:r w:rsidRPr="00DD0333">
        <w:t xml:space="preserve"> camp “if they don’t have to” </w:t>
      </w:r>
      <w:r w:rsidRPr="00DD0333">
        <w:t xml:space="preserve">due to safety reasons, and it “really </w:t>
      </w:r>
      <w:r w:rsidRPr="00DD0333">
        <w:lastRenderedPageBreak/>
        <w:t xml:space="preserve">encouraged” the employees not to drive on the roads.  </w:t>
      </w:r>
      <w:r w:rsidRPr="00DD0333">
        <w:t xml:space="preserve">But in none of these explanations </w:t>
      </w:r>
      <w:r w:rsidRPr="00DD0333">
        <w:t xml:space="preserve">did </w:t>
      </w:r>
      <w:r w:rsidRPr="00DD0333">
        <w:t>the employe</w:t>
      </w:r>
      <w:r w:rsidRPr="00DD0333">
        <w:t>r</w:t>
      </w:r>
      <w:r w:rsidRPr="00DD0333">
        <w:t xml:space="preserve"> </w:t>
      </w:r>
      <w:proofErr w:type="gramStart"/>
      <w:r w:rsidRPr="00DD0333">
        <w:t>actually prohibit</w:t>
      </w:r>
      <w:proofErr w:type="gramEnd"/>
      <w:r w:rsidRPr="00DD0333">
        <w:t xml:space="preserve"> the</w:t>
      </w:r>
      <w:r w:rsidRPr="00DD0333">
        <w:t xml:space="preserve"> employees</w:t>
      </w:r>
      <w:r w:rsidRPr="00DD0333">
        <w:t xml:space="preserve"> from leaving camp</w:t>
      </w:r>
      <w:r w:rsidRPr="00DD0333">
        <w:t>.</w:t>
      </w:r>
    </w:p>
    <w:p w14:paraId="548687D5" w14:textId="77777777" w:rsidR="00A21ABA" w:rsidRPr="002D145B" w:rsidRDefault="00A21ABA" w:rsidP="00E00991">
      <w:pPr>
        <w:ind w:firstLine="720"/>
      </w:pPr>
      <w:r w:rsidRPr="00C75278">
        <w:t xml:space="preserve">The evidence indicates the employer attempted to ensure </w:t>
      </w:r>
      <w:r>
        <w:t xml:space="preserve">that </w:t>
      </w:r>
      <w:r w:rsidRPr="00C75278">
        <w:t>the employees had no reason to leave camp to acquire items they needed</w:t>
      </w:r>
      <w:r w:rsidRPr="00C75278">
        <w:t xml:space="preserve"> or wanted</w:t>
      </w:r>
      <w:r w:rsidRPr="00C75278">
        <w:t xml:space="preserve">.  </w:t>
      </w:r>
      <w:r w:rsidRPr="00516D61">
        <w:t xml:space="preserve">It had also cautioned Nanez not to drive while tired, </w:t>
      </w:r>
      <w:proofErr w:type="gramStart"/>
      <w:r w:rsidRPr="00516D61">
        <w:t xml:space="preserve">which </w:t>
      </w:r>
      <w:r w:rsidRPr="00516D61">
        <w:t>he</w:t>
      </w:r>
      <w:proofErr w:type="gramEnd"/>
      <w:r w:rsidRPr="00516D61">
        <w:t xml:space="preserve"> may have been due to </w:t>
      </w:r>
      <w:r w:rsidRPr="00516D61">
        <w:t xml:space="preserve">his early and late working hours.  </w:t>
      </w:r>
      <w:r w:rsidRPr="0060425D">
        <w:t>Nonetheless, the evidence also indicates the employer reasonably expected that its employees could leave camp</w:t>
      </w:r>
      <w:r w:rsidRPr="0060425D">
        <w:t xml:space="preserve">, its </w:t>
      </w:r>
      <w:r w:rsidRPr="0060425D">
        <w:t xml:space="preserve">other </w:t>
      </w:r>
      <w:r w:rsidRPr="0060425D">
        <w:t>expectations notwithstanding</w:t>
      </w:r>
      <w:r w:rsidRPr="0060425D">
        <w:t xml:space="preserve">.  </w:t>
      </w:r>
      <w:r w:rsidRPr="0060425D">
        <w:t>That i</w:t>
      </w:r>
      <w:r w:rsidRPr="0060425D">
        <w:t xml:space="preserve">t wanted to limit any drives into town </w:t>
      </w:r>
      <w:r w:rsidRPr="0060425D">
        <w:t xml:space="preserve">by employees </w:t>
      </w:r>
      <w:r w:rsidRPr="0060425D">
        <w:t xml:space="preserve">“if possible” </w:t>
      </w:r>
      <w:r w:rsidRPr="0060425D">
        <w:t>was a recognition that employees might drive into town.</w:t>
      </w:r>
      <w:r w:rsidRPr="0060425D">
        <w:t xml:space="preserve">  </w:t>
      </w:r>
      <w:r w:rsidRPr="002D145B">
        <w:t>Consistent with that rec</w:t>
      </w:r>
      <w:r w:rsidRPr="002D145B">
        <w:t>ognition, i</w:t>
      </w:r>
      <w:r w:rsidRPr="002D145B">
        <w:t xml:space="preserve">t instituted a policy that any employee needing to leave camp was expected to tell a manager in advance.  The employer would also give that employee the shift prior to his </w:t>
      </w:r>
      <w:proofErr w:type="gramStart"/>
      <w:r w:rsidRPr="002D145B">
        <w:t>departure off</w:t>
      </w:r>
      <w:proofErr w:type="gramEnd"/>
      <w:r w:rsidRPr="002D145B">
        <w:t xml:space="preserve"> so the employee could get extra sleep before traveling.  </w:t>
      </w:r>
    </w:p>
    <w:p w14:paraId="4815DC82" w14:textId="77777777" w:rsidR="00A21ABA" w:rsidRPr="00062E8A" w:rsidRDefault="00A21ABA" w:rsidP="00E00991">
      <w:pPr>
        <w:ind w:firstLine="720"/>
      </w:pPr>
      <w:r w:rsidRPr="00062E8A">
        <w:t xml:space="preserve">No doubt, evidence of the employer’s reasonable expectations is not as strong in this matter as it was in </w:t>
      </w:r>
      <w:r w:rsidRPr="00062E8A">
        <w:rPr>
          <w:i/>
          <w:iCs/>
        </w:rPr>
        <w:t>IBM Corp</w:t>
      </w:r>
      <w:r w:rsidRPr="00062E8A">
        <w:t xml:space="preserve">., </w:t>
      </w:r>
      <w:r w:rsidRPr="00062E8A">
        <w:rPr>
          <w:i/>
          <w:iCs/>
        </w:rPr>
        <w:t>Banegas</w:t>
      </w:r>
      <w:r w:rsidRPr="00062E8A">
        <w:t xml:space="preserve">, and </w:t>
      </w:r>
      <w:r w:rsidRPr="00062E8A">
        <w:rPr>
          <w:i/>
          <w:iCs/>
        </w:rPr>
        <w:t>State Comp. Ins. Fund</w:t>
      </w:r>
      <w:r w:rsidRPr="00062E8A">
        <w:t>, discussed above.  In each of those matters, the employer knew of and encouraged the employees</w:t>
      </w:r>
      <w:r w:rsidRPr="00062E8A">
        <w:t>’</w:t>
      </w:r>
      <w:r w:rsidRPr="00062E8A">
        <w:t xml:space="preserve"> travel</w:t>
      </w:r>
      <w:r w:rsidRPr="00062E8A">
        <w:t xml:space="preserve">s while they were commercial travelers.  But such </w:t>
      </w:r>
      <w:r w:rsidRPr="00062E8A">
        <w:t xml:space="preserve">knowledge and </w:t>
      </w:r>
      <w:r w:rsidRPr="00062E8A">
        <w:t xml:space="preserve">encouragement </w:t>
      </w:r>
      <w:r w:rsidRPr="00062E8A">
        <w:t>are</w:t>
      </w:r>
      <w:r w:rsidRPr="00062E8A">
        <w:t xml:space="preserve"> not a requisite to finding the employer reasonably expected the employee’s activity as incident to requiring employment away from home</w:t>
      </w:r>
      <w:r w:rsidRPr="00062E8A">
        <w:t xml:space="preserve"> under the unique circumstances of working at the remote camp</w:t>
      </w:r>
      <w:r w:rsidRPr="00062E8A">
        <w:t>.</w:t>
      </w:r>
    </w:p>
    <w:p w14:paraId="09B930CF" w14:textId="77777777" w:rsidR="00A21ABA" w:rsidRPr="008B4AFC" w:rsidRDefault="00A21ABA" w:rsidP="00E00991">
      <w:pPr>
        <w:ind w:firstLine="720"/>
      </w:pPr>
      <w:r w:rsidRPr="00062E8A">
        <w:t xml:space="preserve">We also recognize that the employer instructed the employees </w:t>
      </w:r>
      <w:r w:rsidRPr="00062E8A">
        <w:t>about</w:t>
      </w:r>
      <w:r w:rsidRPr="00062E8A">
        <w:t xml:space="preserve"> its </w:t>
      </w:r>
      <w:r w:rsidRPr="00062E8A">
        <w:t xml:space="preserve">expectation that </w:t>
      </w:r>
      <w:r w:rsidRPr="00062E8A">
        <w:t xml:space="preserve">they </w:t>
      </w:r>
      <w:proofErr w:type="gramStart"/>
      <w:r w:rsidRPr="00062E8A">
        <w:t>not leave</w:t>
      </w:r>
      <w:proofErr w:type="gramEnd"/>
      <w:r w:rsidRPr="00062E8A">
        <w:t xml:space="preserve"> camp</w:t>
      </w:r>
      <w:r w:rsidRPr="00062E8A">
        <w:t xml:space="preserve"> and its policies for if they had to leave, and that</w:t>
      </w:r>
      <w:r w:rsidRPr="008B4AFC">
        <w:t xml:space="preserve"> Nanez did not obtain </w:t>
      </w:r>
      <w:r w:rsidRPr="008B4AFC">
        <w:t>authorization</w:t>
      </w:r>
      <w:r w:rsidRPr="008B4AFC">
        <w:t xml:space="preserve"> to leave the camp in violation of policy.  </w:t>
      </w:r>
      <w:r w:rsidRPr="008B4AFC">
        <w:t>However</w:t>
      </w:r>
      <w:r w:rsidRPr="008B4AFC">
        <w:t xml:space="preserve">, a violation of those expectations </w:t>
      </w:r>
      <w:r w:rsidRPr="008B4AFC">
        <w:t>does not per se preclude compensation.  Even intentional or criminal misconduct that occurs within the course of one’s employment and causes injury does not necessarily preclude recovering benefits.  (</w:t>
      </w:r>
      <w:r w:rsidRPr="008B4AFC">
        <w:rPr>
          <w:i/>
          <w:iCs/>
        </w:rPr>
        <w:t>Westbrooks, supra</w:t>
      </w:r>
      <w:r w:rsidRPr="008B4AFC">
        <w:t>, 203 Cal.App.3d at p. 254.)  “Any employer could argue that reckless, intentional, or criminal conduct is not part of any job description and therefore not within the scop</w:t>
      </w:r>
      <w:r w:rsidRPr="008B4AFC">
        <w:t xml:space="preserve">e of </w:t>
      </w:r>
      <w:r w:rsidRPr="008B4AFC">
        <w:lastRenderedPageBreak/>
        <w:t>employment.  This argument, however, if permitted to succeed, would totally undermine the no-fault foundation of workers</w:t>
      </w:r>
      <w:r w:rsidRPr="008B4AFC">
        <w:t>’</w:t>
      </w:r>
      <w:r w:rsidRPr="008B4AFC">
        <w:t xml:space="preserve"> compensation law.”  (</w:t>
      </w:r>
      <w:r w:rsidRPr="008B4AFC">
        <w:rPr>
          <w:i/>
          <w:iCs/>
        </w:rPr>
        <w:t>Ibid</w:t>
      </w:r>
      <w:r w:rsidRPr="008B4AFC">
        <w:t>.)</w:t>
      </w:r>
    </w:p>
    <w:p w14:paraId="209236EA" w14:textId="77777777" w:rsidR="00A21ABA" w:rsidRPr="008B4AFC" w:rsidRDefault="00A21ABA" w:rsidP="00E00991">
      <w:pPr>
        <w:ind w:firstLine="720"/>
      </w:pPr>
      <w:r w:rsidRPr="008B4AFC">
        <w:t>Here, the employer authorized Nanez to travel to Happy Camp in his personal vehicle.  At the time, he was 19 years old.</w:t>
      </w:r>
      <w:r w:rsidRPr="008B4AFC">
        <w:t xml:space="preserve">  He was working two </w:t>
      </w:r>
      <w:r w:rsidRPr="008B4AFC">
        <w:t xml:space="preserve">approximately </w:t>
      </w:r>
      <w:r w:rsidRPr="008B4AFC">
        <w:t>five hour shifts seven days a week</w:t>
      </w:r>
      <w:r w:rsidRPr="008B4AFC">
        <w:t xml:space="preserve"> at a remote fire camp some 70 miles from Yreka, the closest city of substantive size.  He had no cellular telephone service.  And how he spent the six-to-seven hours of personal time between shifts was left to his discretion.  </w:t>
      </w:r>
      <w:r w:rsidRPr="008B4AFC">
        <w:t>Despite its expectations and efforts to the contrary, t</w:t>
      </w:r>
      <w:r w:rsidRPr="008B4AFC">
        <w:t xml:space="preserve">he employer did not expressly prohibit him from using his car while he was off work.  </w:t>
      </w:r>
      <w:r w:rsidRPr="008B4AFC">
        <w:t>Under these circumstances, it was reasonable for the employer to expect th</w:t>
      </w:r>
      <w:r w:rsidRPr="008B4AFC">
        <w:t xml:space="preserve">at Nanez would leave camp in his car during his off time as incident to being employed away from home, </w:t>
      </w:r>
      <w:r w:rsidRPr="008B4AFC">
        <w:t xml:space="preserve">whether it was to obtain cellular service or </w:t>
      </w:r>
      <w:r w:rsidRPr="008B4AFC">
        <w:t>even just to get away for a while</w:t>
      </w:r>
      <w:r w:rsidRPr="008B4AFC">
        <w:t xml:space="preserve"> to have a </w:t>
      </w:r>
      <w:r w:rsidRPr="008B4AFC">
        <w:t>br</w:t>
      </w:r>
      <w:r w:rsidRPr="008B4AFC">
        <w:t>eak from the camp</w:t>
      </w:r>
      <w:r w:rsidRPr="008B4AFC">
        <w:t xml:space="preserve"> for his leisure and comfort</w:t>
      </w:r>
      <w:r w:rsidRPr="008B4AFC">
        <w:t>.</w:t>
      </w:r>
    </w:p>
    <w:p w14:paraId="24516DF3" w14:textId="77777777" w:rsidR="00A21ABA" w:rsidRPr="009F7215" w:rsidRDefault="00A21ABA" w:rsidP="00E00991">
      <w:pPr>
        <w:ind w:firstLine="720"/>
      </w:pPr>
      <w:r w:rsidRPr="008B4AFC">
        <w:t>Viewed another way, Nanez’s departure from camp in his personal vehicle was a generally foreseeable consequence of Nanez’s employment away from his home.  Under the circumstances of Nanez’s age, his having his personal vehicle with him, the structure of his shifts, the remoteness of the camp, and his not being prohibited from using his vehicle during his off hours, his departure in his vehicle is not so unusual or startling that it would seem unfair to include the loss resulting from Nanez’s injury among th</w:t>
      </w:r>
      <w:r w:rsidRPr="008B4AFC">
        <w:t xml:space="preserve">e other costs of the employer’s business.  (See </w:t>
      </w:r>
      <w:r w:rsidRPr="008B4AFC">
        <w:rPr>
          <w:i/>
          <w:iCs/>
        </w:rPr>
        <w:t>Westbrooks, supra</w:t>
      </w:r>
      <w:r w:rsidRPr="008B4AFC">
        <w:t>, 203 Cal.App.3d at p. 255.)  And even if we have a reasonable doubt about that, we are required to resolve that do</w:t>
      </w:r>
      <w:r w:rsidRPr="009F7215">
        <w:t>ubt in favor of the employee.  (</w:t>
      </w:r>
      <w:r w:rsidRPr="009F7215">
        <w:rPr>
          <w:i/>
          <w:iCs/>
        </w:rPr>
        <w:t>Department of Rehabilitation v. Workers’ Comp. Appeals Bd., supra</w:t>
      </w:r>
      <w:r w:rsidRPr="009F7215">
        <w:t xml:space="preserve">, 30 Cal.4th at p. 1290.)  </w:t>
      </w:r>
    </w:p>
    <w:p w14:paraId="62F3CCEE" w14:textId="77777777" w:rsidR="00A21ABA" w:rsidRDefault="00A21ABA" w:rsidP="00E00991">
      <w:pPr>
        <w:ind w:firstLine="720"/>
      </w:pPr>
      <w:r w:rsidRPr="009F7215">
        <w:t>S</w:t>
      </w:r>
      <w:r w:rsidRPr="00B254FE">
        <w:t xml:space="preserve">ubstantial evidence thus supports the Board’s determination that </w:t>
      </w:r>
      <w:r w:rsidRPr="00B254FE">
        <w:t>Nanez’s departure from camp was a leisure activity that the employer may reasonably have expected to be incident to its requirement that Nanez spend time away from home.</w:t>
      </w:r>
    </w:p>
    <w:p w14:paraId="3E09B581" w14:textId="77777777" w:rsidR="00A21ABA" w:rsidRPr="00B254FE" w:rsidRDefault="00A21ABA" w:rsidP="00B254FE">
      <w:pPr>
        <w:keepNext/>
        <w:spacing w:before="120" w:after="60"/>
        <w:jc w:val="center"/>
      </w:pPr>
      <w:r w:rsidRPr="00B254FE">
        <w:lastRenderedPageBreak/>
        <w:t>I</w:t>
      </w:r>
      <w:r>
        <w:t>V</w:t>
      </w:r>
    </w:p>
    <w:p w14:paraId="1584F70C" w14:textId="77777777" w:rsidR="00A21ABA" w:rsidRPr="00B254FE" w:rsidRDefault="00A21ABA" w:rsidP="00B254FE">
      <w:pPr>
        <w:keepNext/>
        <w:spacing w:before="120" w:after="60"/>
        <w:jc w:val="center"/>
        <w:rPr>
          <w:i/>
          <w:iCs/>
        </w:rPr>
      </w:pPr>
      <w:r w:rsidRPr="00B254FE">
        <w:rPr>
          <w:i/>
          <w:iCs/>
        </w:rPr>
        <w:t>Prohibited Activity</w:t>
      </w:r>
    </w:p>
    <w:p w14:paraId="29065164" w14:textId="77777777" w:rsidR="00A21ABA" w:rsidRPr="009F0E7A" w:rsidRDefault="00A21ABA" w:rsidP="00E00991">
      <w:pPr>
        <w:ind w:firstLine="720"/>
      </w:pPr>
      <w:r w:rsidRPr="009F0E7A">
        <w:t xml:space="preserve">The employer argues that a competing reasonable inference can be made that Nanez left camp to smoke marijuana, an activity that was prohibited at camp.  The investigating officers reported smelling the odor of marijuana and saw what appeared to be ash inside the car.  And Nanez’s urine tested positive for THC the evening of the accident.  Although the evidence may not support a defense of intoxication, an inference that Nanez left camp to smoke marijuana shows he committed a material deviation from his job </w:t>
      </w:r>
      <w:r w:rsidRPr="009F0E7A">
        <w:t xml:space="preserve">duties and violated company policy.  </w:t>
      </w:r>
    </w:p>
    <w:p w14:paraId="726D2E7C" w14:textId="77777777" w:rsidR="00A21ABA" w:rsidRDefault="00A21ABA" w:rsidP="00E00991">
      <w:pPr>
        <w:ind w:firstLine="720"/>
      </w:pPr>
      <w:r w:rsidRPr="00DC64D6">
        <w:t xml:space="preserve">Even if such an inference could be made, we may not annul a Board decision simply because </w:t>
      </w:r>
      <w:r w:rsidRPr="00DC64D6">
        <w:t>the Board</w:t>
      </w:r>
      <w:r w:rsidRPr="00DC64D6">
        <w:t xml:space="preserve"> chose one of two competing inferences reasonably drawn from the evidence.  </w:t>
      </w:r>
      <w:r w:rsidRPr="00DC64D6">
        <w:t>(</w:t>
      </w:r>
      <w:r w:rsidRPr="00DC64D6">
        <w:rPr>
          <w:i/>
          <w:iCs/>
        </w:rPr>
        <w:t>State Employees’ Retirement System v. Industrial Acc. Com.</w:t>
      </w:r>
      <w:r w:rsidRPr="00DC64D6">
        <w:t xml:space="preserve"> (1950) 97 Cal.App.2d 380, 382.)</w:t>
      </w:r>
    </w:p>
    <w:p w14:paraId="619D3DFC" w14:textId="77777777" w:rsidR="00A21ABA" w:rsidRDefault="00A21ABA" w:rsidP="00D65118">
      <w:pPr>
        <w:keepNext/>
        <w:spacing w:before="120" w:after="60"/>
        <w:jc w:val="center"/>
      </w:pPr>
      <w:r>
        <w:t>V</w:t>
      </w:r>
    </w:p>
    <w:p w14:paraId="685FDEF6" w14:textId="77777777" w:rsidR="00A21ABA" w:rsidRDefault="00A21ABA" w:rsidP="00D65118">
      <w:pPr>
        <w:keepNext/>
        <w:spacing w:before="120" w:after="60"/>
        <w:jc w:val="center"/>
        <w:rPr>
          <w:i/>
          <w:iCs/>
        </w:rPr>
      </w:pPr>
      <w:r>
        <w:rPr>
          <w:i/>
          <w:iCs/>
        </w:rPr>
        <w:t>New Evidence</w:t>
      </w:r>
    </w:p>
    <w:p w14:paraId="40F96B38" w14:textId="77777777" w:rsidR="00A21ABA" w:rsidRDefault="00A21ABA" w:rsidP="003D5518">
      <w:pPr>
        <w:ind w:firstLine="720"/>
      </w:pPr>
      <w:r>
        <w:t>By motion, Nanez requested we admit additional evidence of which Nanez’s counsel was unaware that purportedly refuted the employer’s contention that Nanez’s trip was without the knowledge or consent of his supervisor.  Because we have denied the petition based on the evidence in the record, we deny the motion as moot.</w:t>
      </w:r>
    </w:p>
    <w:p w14:paraId="3B9313BE" w14:textId="77777777" w:rsidR="00A21ABA" w:rsidRPr="004B063C" w:rsidRDefault="00A21ABA" w:rsidP="00D522AD">
      <w:pPr>
        <w:keepNext/>
        <w:spacing w:before="120" w:after="60"/>
        <w:jc w:val="center"/>
        <w:rPr>
          <w:smallCaps/>
          <w:sz w:val="29"/>
          <w:szCs w:val="29"/>
        </w:rPr>
      </w:pPr>
      <w:r w:rsidRPr="004B063C">
        <w:rPr>
          <w:smallCaps/>
          <w:sz w:val="29"/>
          <w:szCs w:val="29"/>
        </w:rPr>
        <w:lastRenderedPageBreak/>
        <w:t>Disposition</w:t>
      </w:r>
    </w:p>
    <w:p w14:paraId="1469360B" w14:textId="77777777" w:rsidR="00A21ABA" w:rsidRDefault="00A21ABA" w:rsidP="00D825DC">
      <w:pPr>
        <w:keepNext/>
        <w:ind w:firstLine="720"/>
      </w:pPr>
      <w:r w:rsidRPr="00D522AD">
        <w:t>The petition for writ of review is denied.</w:t>
      </w:r>
      <w:r w:rsidRPr="00D522AD">
        <w:t xml:space="preserve">  Respondent</w:t>
      </w:r>
      <w:r w:rsidRPr="00D522AD">
        <w:t>s</w:t>
      </w:r>
      <w:r w:rsidRPr="00D522AD">
        <w:t xml:space="preserve"> </w:t>
      </w:r>
      <w:r w:rsidRPr="00D522AD">
        <w:t>are</w:t>
      </w:r>
      <w:r w:rsidRPr="00D522AD">
        <w:t xml:space="preserve"> awarded </w:t>
      </w:r>
      <w:r w:rsidRPr="00D522AD">
        <w:t xml:space="preserve">their </w:t>
      </w:r>
      <w:r w:rsidRPr="00D522AD">
        <w:t>costs on appeal.  (Cal. Rules of Court, rule 8.493.)</w:t>
      </w:r>
    </w:p>
    <w:p w14:paraId="234B0B8E" w14:textId="77777777" w:rsidR="00A21ABA" w:rsidRDefault="00A21ABA" w:rsidP="00D825DC">
      <w:pPr>
        <w:keepNext/>
      </w:pPr>
    </w:p>
    <w:p w14:paraId="11070BF9" w14:textId="77777777" w:rsidR="00A21ABA" w:rsidRDefault="00A21ABA" w:rsidP="00D825DC">
      <w:pPr>
        <w:keepNext/>
      </w:pPr>
    </w:p>
    <w:p w14:paraId="56630A93" w14:textId="77777777" w:rsidR="00A21ABA" w:rsidRDefault="00A21ABA" w:rsidP="00D825DC">
      <w:pPr>
        <w:keepNext/>
        <w:spacing w:line="240" w:lineRule="auto"/>
      </w:pPr>
    </w:p>
    <w:p w14:paraId="30998F4E" w14:textId="77777777" w:rsidR="00A21ABA" w:rsidRDefault="00A21ABA" w:rsidP="00D825DC">
      <w:pPr>
        <w:keepNext/>
        <w:spacing w:line="240" w:lineRule="auto"/>
      </w:pPr>
    </w:p>
    <w:p w14:paraId="0E1B7E61" w14:textId="77777777" w:rsidR="00A21ABA" w:rsidRDefault="00A21ABA" w:rsidP="00D825DC">
      <w:pPr>
        <w:keepNext/>
        <w:spacing w:line="240" w:lineRule="auto"/>
      </w:pPr>
    </w:p>
    <w:p w14:paraId="4FCBF6F3" w14:textId="77777777" w:rsidR="00A21ABA" w:rsidRDefault="00A21ABA" w:rsidP="00D825DC">
      <w:pPr>
        <w:keepNext/>
        <w:tabs>
          <w:tab w:val="left" w:pos="5040"/>
          <w:tab w:val="left" w:pos="7920"/>
        </w:tabs>
        <w:spacing w:line="240" w:lineRule="auto"/>
      </w:pPr>
      <w:r>
        <w:tab/>
      </w:r>
      <w:r w:rsidRPr="007C5316">
        <w:rPr>
          <w:u w:val="single"/>
        </w:rPr>
        <w:t xml:space="preserve">          </w:t>
      </w:r>
      <w:r w:rsidRPr="007C5316">
        <w:rPr>
          <w:u w:val="single"/>
        </w:rPr>
        <w:tab/>
      </w:r>
    </w:p>
    <w:p w14:paraId="5ECDAC74" w14:textId="77777777" w:rsidR="00A21ABA" w:rsidRDefault="00A21ABA" w:rsidP="00D825DC">
      <w:pPr>
        <w:keepNext/>
        <w:tabs>
          <w:tab w:val="left" w:pos="5040"/>
          <w:tab w:val="left" w:pos="7920"/>
        </w:tabs>
        <w:spacing w:line="240" w:lineRule="auto"/>
      </w:pPr>
      <w:r>
        <w:tab/>
        <w:t xml:space="preserve">HULL, </w:t>
      </w:r>
      <w:r>
        <w:t xml:space="preserve">Acting </w:t>
      </w:r>
      <w:r>
        <w:t>P.</w:t>
      </w:r>
      <w:r>
        <w:t xml:space="preserve"> </w:t>
      </w:r>
      <w:r>
        <w:t>J.</w:t>
      </w:r>
    </w:p>
    <w:p w14:paraId="135DD8BA" w14:textId="77777777" w:rsidR="00A21ABA" w:rsidRDefault="00A21ABA" w:rsidP="00D825DC">
      <w:pPr>
        <w:keepNext/>
        <w:tabs>
          <w:tab w:val="left" w:pos="5040"/>
          <w:tab w:val="left" w:pos="7920"/>
        </w:tabs>
        <w:spacing w:line="240" w:lineRule="auto"/>
      </w:pPr>
    </w:p>
    <w:p w14:paraId="12501158" w14:textId="77777777" w:rsidR="00A21ABA" w:rsidRDefault="00A21ABA" w:rsidP="00AB4324">
      <w:pPr>
        <w:tabs>
          <w:tab w:val="left" w:pos="5040"/>
          <w:tab w:val="left" w:pos="7920"/>
        </w:tabs>
        <w:spacing w:line="240" w:lineRule="auto"/>
      </w:pPr>
    </w:p>
    <w:p w14:paraId="24B6122B" w14:textId="77777777" w:rsidR="00A21ABA" w:rsidRDefault="00A21ABA" w:rsidP="00AB4324">
      <w:pPr>
        <w:tabs>
          <w:tab w:val="left" w:pos="5040"/>
          <w:tab w:val="left" w:pos="7920"/>
        </w:tabs>
        <w:spacing w:line="240" w:lineRule="auto"/>
      </w:pPr>
    </w:p>
    <w:p w14:paraId="77E3D41C" w14:textId="77777777" w:rsidR="00A21ABA" w:rsidRDefault="00A21ABA" w:rsidP="00AB4324">
      <w:pPr>
        <w:spacing w:line="240" w:lineRule="auto"/>
      </w:pPr>
      <w:r>
        <w:t>We concur:</w:t>
      </w:r>
    </w:p>
    <w:p w14:paraId="7A4D23DD" w14:textId="77777777" w:rsidR="00A21ABA" w:rsidRDefault="00A21ABA" w:rsidP="00AB4324">
      <w:pPr>
        <w:spacing w:line="240" w:lineRule="auto"/>
      </w:pPr>
    </w:p>
    <w:p w14:paraId="7C65D27D" w14:textId="77777777" w:rsidR="00A21ABA" w:rsidRDefault="00A21ABA" w:rsidP="00AB4324">
      <w:pPr>
        <w:spacing w:line="240" w:lineRule="auto"/>
      </w:pPr>
    </w:p>
    <w:p w14:paraId="6948F354" w14:textId="77777777" w:rsidR="00A21ABA" w:rsidRDefault="00A21ABA" w:rsidP="00AB4324">
      <w:pPr>
        <w:spacing w:line="240" w:lineRule="auto"/>
      </w:pPr>
    </w:p>
    <w:p w14:paraId="2EABC957" w14:textId="77777777" w:rsidR="00A21ABA" w:rsidRDefault="00A21ABA" w:rsidP="00AB4324">
      <w:pPr>
        <w:tabs>
          <w:tab w:val="left" w:pos="2880"/>
        </w:tabs>
        <w:spacing w:line="240" w:lineRule="auto"/>
      </w:pPr>
      <w:r w:rsidRPr="007C5316">
        <w:rPr>
          <w:u w:val="single"/>
        </w:rPr>
        <w:t xml:space="preserve">          </w:t>
      </w:r>
      <w:r w:rsidRPr="007C5316">
        <w:rPr>
          <w:u w:val="single"/>
        </w:rPr>
        <w:tab/>
      </w:r>
    </w:p>
    <w:p w14:paraId="0F57D0B2" w14:textId="77777777" w:rsidR="00A21ABA" w:rsidRDefault="00A21ABA" w:rsidP="00AB4324">
      <w:pPr>
        <w:tabs>
          <w:tab w:val="left" w:pos="2880"/>
        </w:tabs>
        <w:spacing w:line="240" w:lineRule="auto"/>
      </w:pPr>
      <w:r>
        <w:t>MESIWALA, J.</w:t>
      </w:r>
    </w:p>
    <w:p w14:paraId="36EDF815" w14:textId="77777777" w:rsidR="00A21ABA" w:rsidRDefault="00A21ABA" w:rsidP="00AB4324">
      <w:pPr>
        <w:tabs>
          <w:tab w:val="left" w:pos="2880"/>
        </w:tabs>
        <w:spacing w:line="240" w:lineRule="auto"/>
      </w:pPr>
    </w:p>
    <w:p w14:paraId="6253190A" w14:textId="77777777" w:rsidR="00A21ABA" w:rsidRDefault="00A21ABA" w:rsidP="00AB4324">
      <w:pPr>
        <w:tabs>
          <w:tab w:val="left" w:pos="2880"/>
        </w:tabs>
        <w:spacing w:line="240" w:lineRule="auto"/>
      </w:pPr>
    </w:p>
    <w:p w14:paraId="28F4858D" w14:textId="77777777" w:rsidR="00A21ABA" w:rsidRDefault="00A21ABA" w:rsidP="00AB4324">
      <w:pPr>
        <w:tabs>
          <w:tab w:val="left" w:pos="2880"/>
        </w:tabs>
        <w:spacing w:line="240" w:lineRule="auto"/>
      </w:pPr>
    </w:p>
    <w:p w14:paraId="47B441CC" w14:textId="77777777" w:rsidR="00A21ABA" w:rsidRDefault="00A21ABA" w:rsidP="00AB4324">
      <w:pPr>
        <w:tabs>
          <w:tab w:val="left" w:pos="2880"/>
        </w:tabs>
        <w:spacing w:line="240" w:lineRule="auto"/>
      </w:pPr>
      <w:r w:rsidRPr="007C5316">
        <w:rPr>
          <w:u w:val="single"/>
        </w:rPr>
        <w:t xml:space="preserve">          </w:t>
      </w:r>
      <w:r w:rsidRPr="007C5316">
        <w:rPr>
          <w:u w:val="single"/>
        </w:rPr>
        <w:tab/>
      </w:r>
    </w:p>
    <w:p w14:paraId="12FE765E" w14:textId="77777777" w:rsidR="00521155" w:rsidRDefault="00A21ABA" w:rsidP="00AB4324">
      <w:pPr>
        <w:tabs>
          <w:tab w:val="left" w:pos="2880"/>
        </w:tabs>
        <w:spacing w:line="240" w:lineRule="auto"/>
        <w:rPr>
          <w:rStyle w:val="FootnoteReference"/>
          <w:rFonts w:ascii="Symbol" w:hAnsi="Symbol"/>
        </w:rPr>
        <w:sectPr w:rsidR="00521155" w:rsidSect="007C5316">
          <w:footerReference w:type="default" r:id="rId7"/>
          <w:pgSz w:w="12240" w:h="15840" w:code="1"/>
          <w:pgMar w:top="1440" w:right="1440" w:bottom="1440" w:left="1440" w:header="720" w:footer="720" w:gutter="0"/>
          <w:cols w:space="720"/>
          <w:docGrid w:linePitch="354"/>
        </w:sectPr>
      </w:pPr>
      <w:r>
        <w:t>WISEMAN, J.</w:t>
      </w:r>
      <w:r>
        <w:rPr>
          <w:rStyle w:val="FootnoteReference"/>
          <w:rFonts w:ascii="Symbol" w:hAnsi="Symbol"/>
        </w:rPr>
        <w:footnoteReference w:customMarkFollows="1" w:id="1"/>
        <w:sym w:font="Symbol" w:char="F02A"/>
      </w:r>
    </w:p>
    <w:p w14:paraId="470FAEAB" w14:textId="77777777" w:rsidR="00521155" w:rsidRPr="00512FD8" w:rsidRDefault="00521155" w:rsidP="00521155">
      <w:pPr>
        <w:spacing w:line="240" w:lineRule="atLeast"/>
        <w:rPr>
          <w:sz w:val="20"/>
        </w:rPr>
      </w:pPr>
      <w:r w:rsidRPr="00512FD8">
        <w:rPr>
          <w:sz w:val="20"/>
        </w:rPr>
        <w:lastRenderedPageBreak/>
        <w:t>Filed 5/10/24</w:t>
      </w:r>
    </w:p>
    <w:p w14:paraId="3FACAAA4" w14:textId="77777777" w:rsidR="00521155" w:rsidRDefault="00521155" w:rsidP="00521155">
      <w:pPr>
        <w:spacing w:line="240" w:lineRule="atLeast"/>
        <w:jc w:val="center"/>
        <w:rPr>
          <w:u w:val="words"/>
        </w:rPr>
      </w:pPr>
      <w:r>
        <w:rPr>
          <w:u w:val="words"/>
        </w:rPr>
        <w:t>CERTIFIED FOR PUBLICATION</w:t>
      </w:r>
    </w:p>
    <w:p w14:paraId="5E1B2B38" w14:textId="77777777" w:rsidR="00521155" w:rsidRDefault="00521155" w:rsidP="00521155">
      <w:pPr>
        <w:spacing w:line="240" w:lineRule="atLeast"/>
        <w:jc w:val="center"/>
        <w:rPr>
          <w:u w:val="words"/>
        </w:rPr>
      </w:pPr>
    </w:p>
    <w:p w14:paraId="5355F4C9" w14:textId="77777777" w:rsidR="00521155" w:rsidRDefault="00521155" w:rsidP="00521155">
      <w:pPr>
        <w:spacing w:line="240" w:lineRule="atLeast"/>
        <w:jc w:val="center"/>
        <w:rPr>
          <w:u w:val="words"/>
        </w:rPr>
      </w:pPr>
    </w:p>
    <w:p w14:paraId="239C9D03" w14:textId="77777777" w:rsidR="00521155" w:rsidRDefault="00521155" w:rsidP="00521155">
      <w:pPr>
        <w:spacing w:line="240" w:lineRule="atLeast"/>
        <w:jc w:val="center"/>
        <w:rPr>
          <w:u w:val="words"/>
        </w:rPr>
      </w:pPr>
    </w:p>
    <w:p w14:paraId="4A403556" w14:textId="77777777" w:rsidR="00521155" w:rsidRDefault="00521155" w:rsidP="00521155">
      <w:pPr>
        <w:jc w:val="center"/>
      </w:pPr>
      <w:r>
        <w:t>IN THE COURT OF APPEAL OF THE STATE OF CALIFORNIA</w:t>
      </w:r>
    </w:p>
    <w:p w14:paraId="1C4AF564" w14:textId="77777777" w:rsidR="00521155" w:rsidRDefault="00521155" w:rsidP="00521155">
      <w:pPr>
        <w:jc w:val="center"/>
      </w:pPr>
      <w:r>
        <w:t>THIRD APPELLATE DISTRICT</w:t>
      </w:r>
    </w:p>
    <w:p w14:paraId="02B4CC4E" w14:textId="77777777" w:rsidR="00521155" w:rsidRDefault="00521155" w:rsidP="00521155">
      <w:pPr>
        <w:jc w:val="center"/>
      </w:pPr>
    </w:p>
    <w:p w14:paraId="6D0E910B" w14:textId="77777777" w:rsidR="00521155" w:rsidRDefault="00521155" w:rsidP="00521155">
      <w:pPr>
        <w:jc w:val="center"/>
      </w:pPr>
      <w:r>
        <w:t>(Placer)</w:t>
      </w:r>
    </w:p>
    <w:p w14:paraId="62DF427D" w14:textId="77777777" w:rsidR="00521155" w:rsidRDefault="00521155" w:rsidP="00521155">
      <w:pPr>
        <w:jc w:val="center"/>
      </w:pPr>
      <w:r>
        <w:t>----</w:t>
      </w:r>
    </w:p>
    <w:p w14:paraId="2A06B11E" w14:textId="77777777" w:rsidR="00521155" w:rsidRDefault="00521155" w:rsidP="00521155">
      <w:pPr>
        <w:jc w:val="center"/>
      </w:pPr>
    </w:p>
    <w:p w14:paraId="5DC5A177" w14:textId="77777777" w:rsidR="00521155" w:rsidRDefault="00521155" w:rsidP="00521155">
      <w:pPr>
        <w:spacing w:line="240" w:lineRule="atLeast"/>
      </w:pPr>
    </w:p>
    <w:p w14:paraId="01D03CB5" w14:textId="77777777" w:rsidR="00521155" w:rsidRDefault="00521155" w:rsidP="00521155">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21155" w14:paraId="16A04B15" w14:textId="77777777" w:rsidTr="00B41F2B">
        <w:tc>
          <w:tcPr>
            <w:tcW w:w="5904" w:type="dxa"/>
            <w:shd w:val="clear" w:color="auto" w:fill="auto"/>
          </w:tcPr>
          <w:p w14:paraId="2CB5A381" w14:textId="77777777" w:rsidR="00521155" w:rsidRDefault="00521155" w:rsidP="00B41F2B">
            <w:pPr>
              <w:spacing w:line="240" w:lineRule="auto"/>
            </w:pPr>
          </w:p>
          <w:p w14:paraId="4F4E44BC" w14:textId="77777777" w:rsidR="00521155" w:rsidRDefault="00521155" w:rsidP="00B41F2B">
            <w:pPr>
              <w:spacing w:line="240" w:lineRule="auto"/>
            </w:pPr>
            <w:r>
              <w:t>3 STONEDEGGS, INC. et al.,</w:t>
            </w:r>
          </w:p>
          <w:p w14:paraId="08AFCBF9" w14:textId="77777777" w:rsidR="00521155" w:rsidRDefault="00521155" w:rsidP="00B41F2B">
            <w:pPr>
              <w:spacing w:line="240" w:lineRule="auto"/>
            </w:pPr>
          </w:p>
          <w:p w14:paraId="5B30C39B" w14:textId="77777777" w:rsidR="00521155" w:rsidRDefault="00521155" w:rsidP="00B41F2B">
            <w:pPr>
              <w:spacing w:line="240" w:lineRule="auto"/>
            </w:pPr>
            <w:r>
              <w:tab/>
            </w:r>
            <w:r>
              <w:tab/>
              <w:t>Petitioners,</w:t>
            </w:r>
          </w:p>
          <w:p w14:paraId="78CCFB54" w14:textId="77777777" w:rsidR="00521155" w:rsidRDefault="00521155" w:rsidP="00B41F2B">
            <w:pPr>
              <w:spacing w:line="240" w:lineRule="auto"/>
            </w:pPr>
          </w:p>
          <w:p w14:paraId="6AD2C68A" w14:textId="77777777" w:rsidR="00521155" w:rsidRDefault="00521155" w:rsidP="00B41F2B">
            <w:pPr>
              <w:spacing w:line="240" w:lineRule="auto"/>
            </w:pPr>
            <w:r>
              <w:tab/>
              <w:t>v.</w:t>
            </w:r>
          </w:p>
          <w:p w14:paraId="3317943E" w14:textId="77777777" w:rsidR="00521155" w:rsidRDefault="00521155" w:rsidP="00B41F2B">
            <w:pPr>
              <w:spacing w:line="240" w:lineRule="auto"/>
            </w:pPr>
          </w:p>
          <w:p w14:paraId="2A9EEEF5" w14:textId="77777777" w:rsidR="00521155" w:rsidRDefault="00521155" w:rsidP="00B41F2B">
            <w:pPr>
              <w:spacing w:line="240" w:lineRule="auto"/>
            </w:pPr>
            <w:r>
              <w:t>WORKERS’ COMPENSATION APPEALS BOARD AND BRADEN NANEZ,</w:t>
            </w:r>
          </w:p>
          <w:p w14:paraId="2E41FE14" w14:textId="77777777" w:rsidR="00521155" w:rsidRDefault="00521155" w:rsidP="00B41F2B">
            <w:pPr>
              <w:spacing w:line="240" w:lineRule="auto"/>
            </w:pPr>
          </w:p>
          <w:p w14:paraId="34BD0D46" w14:textId="77777777" w:rsidR="00521155" w:rsidRDefault="00521155" w:rsidP="00B41F2B">
            <w:pPr>
              <w:spacing w:line="240" w:lineRule="auto"/>
            </w:pPr>
            <w:r>
              <w:tab/>
            </w:r>
            <w:r>
              <w:tab/>
              <w:t>Respondents.</w:t>
            </w:r>
          </w:p>
          <w:p w14:paraId="53B2FF42" w14:textId="77777777" w:rsidR="00521155" w:rsidRDefault="00521155" w:rsidP="00B41F2B">
            <w:pPr>
              <w:spacing w:line="240" w:lineRule="auto"/>
            </w:pPr>
          </w:p>
        </w:tc>
        <w:tc>
          <w:tcPr>
            <w:tcW w:w="3456" w:type="dxa"/>
            <w:shd w:val="clear" w:color="auto" w:fill="auto"/>
          </w:tcPr>
          <w:p w14:paraId="14F77619" w14:textId="77777777" w:rsidR="00521155" w:rsidRDefault="00521155" w:rsidP="00B41F2B">
            <w:pPr>
              <w:spacing w:line="240" w:lineRule="atLeast"/>
              <w:jc w:val="center"/>
            </w:pPr>
          </w:p>
          <w:p w14:paraId="747A5EDE" w14:textId="77777777" w:rsidR="00521155" w:rsidRDefault="00521155" w:rsidP="00B41F2B">
            <w:pPr>
              <w:spacing w:line="240" w:lineRule="atLeast"/>
              <w:jc w:val="center"/>
            </w:pPr>
            <w:r>
              <w:t>C098711</w:t>
            </w:r>
          </w:p>
          <w:p w14:paraId="159656EC" w14:textId="77777777" w:rsidR="00521155" w:rsidRDefault="00521155" w:rsidP="00B41F2B">
            <w:pPr>
              <w:spacing w:line="240" w:lineRule="atLeast"/>
              <w:jc w:val="center"/>
            </w:pPr>
          </w:p>
          <w:p w14:paraId="43916158" w14:textId="77777777" w:rsidR="00521155" w:rsidRDefault="00521155" w:rsidP="00B41F2B">
            <w:pPr>
              <w:spacing w:line="240" w:lineRule="atLeast"/>
              <w:jc w:val="center"/>
            </w:pPr>
            <w:r>
              <w:t>(Super. Ct. No. ADJ14015513)</w:t>
            </w:r>
          </w:p>
          <w:p w14:paraId="3B503CFE" w14:textId="77777777" w:rsidR="00521155" w:rsidRDefault="00521155" w:rsidP="00B41F2B">
            <w:pPr>
              <w:spacing w:line="240" w:lineRule="atLeast"/>
              <w:jc w:val="center"/>
            </w:pPr>
          </w:p>
          <w:p w14:paraId="1040B5D1" w14:textId="77777777" w:rsidR="00521155" w:rsidRDefault="00521155" w:rsidP="00B41F2B">
            <w:pPr>
              <w:spacing w:line="240" w:lineRule="atLeast"/>
              <w:jc w:val="center"/>
            </w:pPr>
            <w:r>
              <w:t>ORDER CERTIFYING OPINION FOR PUBLICATION</w:t>
            </w:r>
          </w:p>
          <w:p w14:paraId="1D8BC8BA" w14:textId="77777777" w:rsidR="00521155" w:rsidRDefault="00521155" w:rsidP="00B41F2B">
            <w:pPr>
              <w:spacing w:line="240" w:lineRule="atLeast"/>
              <w:jc w:val="center"/>
            </w:pPr>
          </w:p>
        </w:tc>
      </w:tr>
    </w:tbl>
    <w:p w14:paraId="1E6D315C" w14:textId="77777777" w:rsidR="00521155" w:rsidRDefault="00521155" w:rsidP="00521155"/>
    <w:p w14:paraId="5E0B49E5" w14:textId="77777777" w:rsidR="00521155" w:rsidRPr="001518F3" w:rsidRDefault="00521155" w:rsidP="00521155">
      <w:pPr>
        <w:spacing w:line="240" w:lineRule="atLeast"/>
      </w:pPr>
      <w:r>
        <w:tab/>
      </w:r>
      <w:r w:rsidRPr="004C4664">
        <w:t xml:space="preserve">APPEAL from a judgment of the </w:t>
      </w:r>
      <w:r>
        <w:t>Workers’ Compensation Appeals Board</w:t>
      </w:r>
      <w:r w:rsidRPr="004C4664">
        <w:t xml:space="preserve">.  </w:t>
      </w:r>
      <w:r w:rsidRPr="001518F3">
        <w:t>Denied.</w:t>
      </w:r>
    </w:p>
    <w:p w14:paraId="721ECE39" w14:textId="77777777" w:rsidR="00521155" w:rsidRPr="001518F3" w:rsidRDefault="00521155" w:rsidP="00521155">
      <w:pPr>
        <w:spacing w:line="240" w:lineRule="atLeast"/>
      </w:pPr>
    </w:p>
    <w:p w14:paraId="22DA6076" w14:textId="77777777" w:rsidR="00521155" w:rsidRPr="00D279ED" w:rsidRDefault="00521155" w:rsidP="00521155">
      <w:pPr>
        <w:spacing w:line="240" w:lineRule="atLeast"/>
      </w:pPr>
      <w:r w:rsidRPr="001518F3">
        <w:tab/>
        <w:t xml:space="preserve">Hanna, Brophy, MacLean, McAleer &amp; </w:t>
      </w:r>
      <w:proofErr w:type="gramStart"/>
      <w:r w:rsidRPr="001518F3">
        <w:t>Jensen</w:t>
      </w:r>
      <w:proofErr w:type="gramEnd"/>
      <w:r w:rsidRPr="001518F3">
        <w:t xml:space="preserve"> and Kelly J. Hamilton</w:t>
      </w:r>
      <w:r>
        <w:t>; Jones Mayer and Scott Davenport</w:t>
      </w:r>
      <w:r w:rsidRPr="001518F3">
        <w:t xml:space="preserve"> for </w:t>
      </w:r>
      <w:r>
        <w:t>Petitioners</w:t>
      </w:r>
      <w:r w:rsidRPr="00D279ED">
        <w:t>.</w:t>
      </w:r>
    </w:p>
    <w:p w14:paraId="2EB35D2B" w14:textId="77777777" w:rsidR="00521155" w:rsidRDefault="00521155" w:rsidP="00521155">
      <w:pPr>
        <w:spacing w:line="240" w:lineRule="atLeast"/>
      </w:pPr>
    </w:p>
    <w:p w14:paraId="320A0D58" w14:textId="77777777" w:rsidR="00521155" w:rsidRDefault="00521155" w:rsidP="00521155">
      <w:pPr>
        <w:spacing w:line="240" w:lineRule="atLeast"/>
      </w:pPr>
      <w:r>
        <w:tab/>
        <w:t>Department of Industrial Relations, Allison J. Fairchild for Respondent Workers’ Compensation Appeals Board.</w:t>
      </w:r>
    </w:p>
    <w:p w14:paraId="46AEB0D3" w14:textId="77777777" w:rsidR="00521155" w:rsidRPr="00D279ED" w:rsidRDefault="00521155" w:rsidP="00521155">
      <w:pPr>
        <w:spacing w:line="240" w:lineRule="atLeast"/>
      </w:pPr>
    </w:p>
    <w:p w14:paraId="36C26FE9" w14:textId="77777777" w:rsidR="00521155" w:rsidRDefault="00521155" w:rsidP="00521155">
      <w:pPr>
        <w:spacing w:line="240" w:lineRule="atLeast"/>
      </w:pPr>
      <w:r w:rsidRPr="00D279ED">
        <w:tab/>
        <w:t>Law Offices of Larry S. Buckley and Robert L. Davis</w:t>
      </w:r>
      <w:r>
        <w:t xml:space="preserve">; Smith &amp; </w:t>
      </w:r>
      <w:proofErr w:type="spellStart"/>
      <w:r>
        <w:t>Baltaxe</w:t>
      </w:r>
      <w:proofErr w:type="spellEnd"/>
      <w:r>
        <w:t xml:space="preserve"> and Bernhard D. </w:t>
      </w:r>
      <w:proofErr w:type="spellStart"/>
      <w:r>
        <w:t>Baltaxe</w:t>
      </w:r>
      <w:proofErr w:type="spellEnd"/>
      <w:r w:rsidRPr="00D279ED">
        <w:t xml:space="preserve"> for Respondent Braden Nanez</w:t>
      </w:r>
      <w:r>
        <w:t>.</w:t>
      </w:r>
    </w:p>
    <w:p w14:paraId="5C4C0EA4" w14:textId="77777777" w:rsidR="00521155" w:rsidRPr="00AA47D0" w:rsidRDefault="00521155" w:rsidP="00521155">
      <w:pPr>
        <w:spacing w:line="240" w:lineRule="atLeast"/>
      </w:pPr>
    </w:p>
    <w:p w14:paraId="6CDA90FA" w14:textId="77777777" w:rsidR="00521155" w:rsidRDefault="00521155" w:rsidP="00521155">
      <w:pPr>
        <w:tabs>
          <w:tab w:val="left" w:pos="720"/>
          <w:tab w:val="right" w:pos="9360"/>
        </w:tabs>
        <w:spacing w:line="240" w:lineRule="atLeast"/>
      </w:pPr>
    </w:p>
    <w:p w14:paraId="17F8BA23" w14:textId="77777777" w:rsidR="00521155" w:rsidRDefault="00521155" w:rsidP="00521155">
      <w:pPr>
        <w:tabs>
          <w:tab w:val="left" w:pos="720"/>
          <w:tab w:val="right" w:pos="9360"/>
        </w:tabs>
        <w:spacing w:line="240" w:lineRule="atLeast"/>
      </w:pPr>
      <w:r>
        <w:lastRenderedPageBreak/>
        <w:t>THE COURT:</w:t>
      </w:r>
    </w:p>
    <w:p w14:paraId="3C09992C" w14:textId="77777777" w:rsidR="00521155" w:rsidRDefault="00521155" w:rsidP="00521155">
      <w:pPr>
        <w:tabs>
          <w:tab w:val="left" w:pos="720"/>
          <w:tab w:val="right" w:pos="9360"/>
        </w:tabs>
        <w:spacing w:line="240" w:lineRule="atLeast"/>
      </w:pPr>
    </w:p>
    <w:p w14:paraId="5745F943" w14:textId="77777777" w:rsidR="00521155" w:rsidRDefault="00521155" w:rsidP="00521155">
      <w:pPr>
        <w:tabs>
          <w:tab w:val="left" w:pos="720"/>
          <w:tab w:val="right" w:pos="9360"/>
        </w:tabs>
      </w:pPr>
      <w:r>
        <w:tab/>
        <w:t xml:space="preserve">The opinion in the above-entitled matter filed on April 23, 2024, was not certified for publication in the Official Reports.  For good cause it now appears that the opinion should be published in the Official </w:t>
      </w:r>
      <w:proofErr w:type="gramStart"/>
      <w:r>
        <w:t>Reports</w:t>
      </w:r>
      <w:proofErr w:type="gramEnd"/>
      <w:r>
        <w:t xml:space="preserve"> and it is so ordered.</w:t>
      </w:r>
    </w:p>
    <w:p w14:paraId="327855BC" w14:textId="77777777" w:rsidR="00521155" w:rsidRDefault="00521155" w:rsidP="00521155">
      <w:pPr>
        <w:tabs>
          <w:tab w:val="left" w:pos="720"/>
          <w:tab w:val="right" w:pos="9360"/>
        </w:tabs>
        <w:spacing w:line="240" w:lineRule="atLeast"/>
      </w:pPr>
    </w:p>
    <w:p w14:paraId="4D7DD155" w14:textId="77777777" w:rsidR="00521155" w:rsidRPr="00277A21" w:rsidRDefault="00521155" w:rsidP="00521155">
      <w:pPr>
        <w:tabs>
          <w:tab w:val="left" w:pos="720"/>
          <w:tab w:val="right" w:pos="9360"/>
        </w:tabs>
        <w:spacing w:line="240" w:lineRule="atLeast"/>
      </w:pPr>
    </w:p>
    <w:p w14:paraId="6ED48105" w14:textId="77777777" w:rsidR="00521155" w:rsidRDefault="00521155" w:rsidP="00521155">
      <w:r>
        <w:t>BY THE COURT:</w:t>
      </w:r>
    </w:p>
    <w:p w14:paraId="6966802B" w14:textId="77777777" w:rsidR="00521155" w:rsidRDefault="00521155" w:rsidP="00521155">
      <w:pPr>
        <w:spacing w:line="240" w:lineRule="auto"/>
      </w:pPr>
    </w:p>
    <w:p w14:paraId="1C4FEC6E" w14:textId="77777777" w:rsidR="00521155" w:rsidRDefault="00521155" w:rsidP="00521155">
      <w:pPr>
        <w:spacing w:line="240" w:lineRule="auto"/>
      </w:pPr>
    </w:p>
    <w:p w14:paraId="412E06A3" w14:textId="77777777" w:rsidR="00521155" w:rsidRDefault="00521155" w:rsidP="00521155">
      <w:pPr>
        <w:spacing w:line="240" w:lineRule="auto"/>
      </w:pPr>
    </w:p>
    <w:p w14:paraId="1DC16A6B" w14:textId="77777777" w:rsidR="00521155" w:rsidRDefault="00521155" w:rsidP="00521155">
      <w:pPr>
        <w:tabs>
          <w:tab w:val="left" w:pos="2880"/>
        </w:tabs>
        <w:spacing w:line="240" w:lineRule="auto"/>
      </w:pPr>
      <w:r w:rsidRPr="007C5316">
        <w:rPr>
          <w:u w:val="single"/>
        </w:rPr>
        <w:t xml:space="preserve">          </w:t>
      </w:r>
      <w:r w:rsidRPr="007C5316">
        <w:rPr>
          <w:u w:val="single"/>
        </w:rPr>
        <w:tab/>
      </w:r>
    </w:p>
    <w:p w14:paraId="201C3E20" w14:textId="77777777" w:rsidR="00521155" w:rsidRDefault="00521155" w:rsidP="00521155">
      <w:pPr>
        <w:spacing w:line="240" w:lineRule="auto"/>
      </w:pPr>
      <w:r>
        <w:t>HULL, Acting P. J.</w:t>
      </w:r>
    </w:p>
    <w:p w14:paraId="76880E64" w14:textId="77777777" w:rsidR="00521155" w:rsidRDefault="00521155" w:rsidP="00521155">
      <w:pPr>
        <w:spacing w:line="240" w:lineRule="auto"/>
      </w:pPr>
    </w:p>
    <w:p w14:paraId="5C9CF814" w14:textId="77777777" w:rsidR="00521155" w:rsidRDefault="00521155" w:rsidP="00521155">
      <w:pPr>
        <w:spacing w:line="240" w:lineRule="auto"/>
      </w:pPr>
    </w:p>
    <w:p w14:paraId="0CE60AE2" w14:textId="77777777" w:rsidR="00521155" w:rsidRDefault="00521155" w:rsidP="00521155">
      <w:pPr>
        <w:spacing w:line="240" w:lineRule="auto"/>
      </w:pPr>
    </w:p>
    <w:p w14:paraId="703C3DFD" w14:textId="77777777" w:rsidR="00521155" w:rsidRDefault="00521155" w:rsidP="00521155">
      <w:pPr>
        <w:tabs>
          <w:tab w:val="left" w:pos="2880"/>
        </w:tabs>
        <w:spacing w:line="240" w:lineRule="auto"/>
      </w:pPr>
      <w:r w:rsidRPr="007C5316">
        <w:rPr>
          <w:u w:val="single"/>
        </w:rPr>
        <w:t xml:space="preserve">          </w:t>
      </w:r>
      <w:r w:rsidRPr="007C5316">
        <w:rPr>
          <w:u w:val="single"/>
        </w:rPr>
        <w:tab/>
      </w:r>
    </w:p>
    <w:p w14:paraId="52231476" w14:textId="77777777" w:rsidR="00521155" w:rsidRDefault="00521155" w:rsidP="00521155">
      <w:pPr>
        <w:tabs>
          <w:tab w:val="left" w:pos="2880"/>
        </w:tabs>
        <w:spacing w:line="240" w:lineRule="auto"/>
      </w:pPr>
      <w:r>
        <w:t>MESIWALA, J.</w:t>
      </w:r>
    </w:p>
    <w:p w14:paraId="26D4CEF5" w14:textId="77777777" w:rsidR="00521155" w:rsidRDefault="00521155" w:rsidP="00521155">
      <w:pPr>
        <w:tabs>
          <w:tab w:val="left" w:pos="2880"/>
        </w:tabs>
        <w:spacing w:line="240" w:lineRule="auto"/>
      </w:pPr>
    </w:p>
    <w:p w14:paraId="4D14498C" w14:textId="77777777" w:rsidR="00521155" w:rsidRDefault="00521155" w:rsidP="00521155">
      <w:pPr>
        <w:tabs>
          <w:tab w:val="left" w:pos="2880"/>
        </w:tabs>
        <w:spacing w:line="240" w:lineRule="auto"/>
      </w:pPr>
    </w:p>
    <w:p w14:paraId="1E5650B6" w14:textId="77777777" w:rsidR="00521155" w:rsidRDefault="00521155" w:rsidP="00521155">
      <w:pPr>
        <w:tabs>
          <w:tab w:val="left" w:pos="2880"/>
        </w:tabs>
        <w:spacing w:line="240" w:lineRule="auto"/>
      </w:pPr>
    </w:p>
    <w:p w14:paraId="70630937" w14:textId="77777777" w:rsidR="00521155" w:rsidRDefault="00521155" w:rsidP="00521155">
      <w:pPr>
        <w:tabs>
          <w:tab w:val="left" w:pos="2880"/>
        </w:tabs>
        <w:spacing w:line="240" w:lineRule="auto"/>
      </w:pPr>
      <w:r w:rsidRPr="007C5316">
        <w:rPr>
          <w:u w:val="single"/>
        </w:rPr>
        <w:t xml:space="preserve">          </w:t>
      </w:r>
      <w:r w:rsidRPr="007C5316">
        <w:rPr>
          <w:u w:val="single"/>
        </w:rPr>
        <w:tab/>
      </w:r>
    </w:p>
    <w:p w14:paraId="22657E8A" w14:textId="77777777" w:rsidR="00521155" w:rsidRPr="007C5316" w:rsidRDefault="00521155" w:rsidP="00521155">
      <w:pPr>
        <w:tabs>
          <w:tab w:val="left" w:pos="2880"/>
        </w:tabs>
        <w:spacing w:line="240" w:lineRule="auto"/>
      </w:pPr>
      <w:r>
        <w:t>WISEMAN, J.</w:t>
      </w:r>
      <w:r>
        <w:rPr>
          <w:rStyle w:val="FootnoteReference"/>
          <w:rFonts w:ascii="Symbol" w:hAnsi="Symbol"/>
        </w:rPr>
        <w:footnoteReference w:customMarkFollows="1" w:id="2"/>
        <w:sym w:font="Symbol" w:char="F02A"/>
      </w:r>
    </w:p>
    <w:p w14:paraId="694D0533" w14:textId="77777777" w:rsidR="00A21ABA" w:rsidRPr="007C5316" w:rsidRDefault="00A21ABA" w:rsidP="00AB4324">
      <w:pPr>
        <w:tabs>
          <w:tab w:val="left" w:pos="2880"/>
        </w:tabs>
        <w:spacing w:line="240" w:lineRule="auto"/>
      </w:pPr>
    </w:p>
    <w:sectPr w:rsidR="007C5316" w:rsidRPr="007C5316" w:rsidSect="00521155">
      <w:footerReference w:type="default" r:id="rId8"/>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08B5B" w14:textId="77777777" w:rsidR="00A21ABA" w:rsidRDefault="00A21ABA">
      <w:pPr>
        <w:spacing w:line="240" w:lineRule="auto"/>
      </w:pPr>
      <w:r>
        <w:separator/>
      </w:r>
    </w:p>
  </w:endnote>
  <w:endnote w:type="continuationSeparator" w:id="0">
    <w:p w14:paraId="09FE1D26" w14:textId="77777777" w:rsidR="00A21ABA" w:rsidRDefault="00A2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60B90" w14:textId="77777777" w:rsidR="00A21ABA" w:rsidRPr="007C5316" w:rsidRDefault="00A21ABA" w:rsidP="007C5316">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D80D6" w14:textId="77777777" w:rsidR="00A21ABA" w:rsidRPr="007C5316" w:rsidRDefault="00A21ABA" w:rsidP="007C531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851A3" w14:textId="77777777" w:rsidR="00A21ABA" w:rsidRDefault="00A21ABA">
      <w:r>
        <w:separator/>
      </w:r>
    </w:p>
  </w:footnote>
  <w:footnote w:type="continuationSeparator" w:id="0">
    <w:p w14:paraId="4BCFD041" w14:textId="77777777" w:rsidR="00A21ABA" w:rsidRDefault="00A21ABA">
      <w:r>
        <w:continuationSeparator/>
      </w:r>
    </w:p>
  </w:footnote>
  <w:footnote w:id="1">
    <w:p w14:paraId="08E4CEF1" w14:textId="77777777" w:rsidR="00A21ABA" w:rsidRDefault="00A21ABA" w:rsidP="00477FD0">
      <w:pPr>
        <w:autoSpaceDE w:val="0"/>
        <w:autoSpaceDN w:val="0"/>
        <w:adjustRightInd w:val="0"/>
        <w:rPr>
          <w:rFonts w:ascii="TimesNewRomanPSMT" w:eastAsiaTheme="minorHAnsi" w:hAnsi="TimesNewRomanPSMT" w:cs="TimesNewRomanPSMT"/>
        </w:rPr>
      </w:pPr>
      <w:r w:rsidRPr="00EA6236">
        <w:rPr>
          <w:rStyle w:val="FootnoteReference"/>
          <w:rFonts w:ascii="Symbol" w:hAnsi="Symbol"/>
        </w:rPr>
        <w:sym w:font="Symbol" w:char="F02A"/>
      </w:r>
      <w:r>
        <w:t xml:space="preserve">  </w:t>
      </w:r>
      <w:r>
        <w:rPr>
          <w:rFonts w:ascii="TimesNewRomanPSMT" w:eastAsiaTheme="minorHAnsi" w:hAnsi="TimesNewRomanPSMT" w:cs="TimesNewRomanPSMT"/>
        </w:rPr>
        <w:t>Retired Associate Justice of the Court of Appeal, Fifth Appellate District, assigned by</w:t>
      </w:r>
    </w:p>
    <w:p w14:paraId="4CE3BB7B" w14:textId="77777777" w:rsidR="00A21ABA" w:rsidRDefault="00A21ABA" w:rsidP="00477FD0">
      <w:pPr>
        <w:pStyle w:val="FootnoteText"/>
        <w:spacing w:before="0"/>
      </w:pPr>
      <w:r>
        <w:rPr>
          <w:rFonts w:ascii="TimesNewRomanPSMT" w:eastAsiaTheme="minorHAnsi" w:hAnsi="TimesNewRomanPSMT" w:cs="TimesNewRomanPSMT"/>
        </w:rPr>
        <w:t>the Chief Justice pursuant to article VI, section 6 of the California Constitution</w:t>
      </w:r>
      <w:r>
        <w:t>.</w:t>
      </w:r>
    </w:p>
  </w:footnote>
  <w:footnote w:id="2">
    <w:p w14:paraId="2AB43BD7" w14:textId="77777777" w:rsidR="00521155" w:rsidRDefault="00521155" w:rsidP="00521155">
      <w:pPr>
        <w:autoSpaceDE w:val="0"/>
        <w:autoSpaceDN w:val="0"/>
        <w:adjustRightInd w:val="0"/>
        <w:rPr>
          <w:rFonts w:ascii="TimesNewRomanPSMT" w:eastAsiaTheme="minorHAnsi" w:hAnsi="TimesNewRomanPSMT" w:cs="TimesNewRomanPSMT"/>
        </w:rPr>
      </w:pPr>
      <w:r w:rsidRPr="00EA6236">
        <w:rPr>
          <w:rStyle w:val="FootnoteReference"/>
          <w:rFonts w:ascii="Symbol" w:hAnsi="Symbol"/>
        </w:rPr>
        <w:sym w:font="Symbol" w:char="F02A"/>
      </w:r>
      <w:r>
        <w:t xml:space="preserve">  </w:t>
      </w:r>
      <w:r>
        <w:rPr>
          <w:rFonts w:ascii="TimesNewRomanPSMT" w:eastAsiaTheme="minorHAnsi" w:hAnsi="TimesNewRomanPSMT" w:cs="TimesNewRomanPSMT"/>
        </w:rPr>
        <w:t>Retired Associate Justice of the Court of Appeal, Fifth Appellate District, assigned by</w:t>
      </w:r>
    </w:p>
    <w:p w14:paraId="5F687A6D" w14:textId="77777777" w:rsidR="00521155" w:rsidRDefault="00521155" w:rsidP="00521155">
      <w:pPr>
        <w:pStyle w:val="FootnoteText"/>
        <w:spacing w:before="0"/>
      </w:pPr>
      <w:r>
        <w:rPr>
          <w:rFonts w:ascii="TimesNewRomanPSMT" w:eastAsiaTheme="minorHAnsi" w:hAnsi="TimesNewRomanPSMT" w:cs="TimesNewRomanPSMT"/>
        </w:rPr>
        <w:t>the Chief Justice pursuant to article VI, section 6 of the California Constitution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47"/>
    <w:rsid w:val="00390D28"/>
    <w:rsid w:val="00521155"/>
    <w:rsid w:val="00A21ABA"/>
    <w:rsid w:val="00AC7647"/>
    <w:rsid w:val="00EC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9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unhideWhenUsed/>
    <w:rsid w:val="00CC67D5"/>
    <w:rPr>
      <w:color w:val="0000FF" w:themeColor="hyperlink"/>
      <w:u w:val="single"/>
    </w:rPr>
  </w:style>
  <w:style w:type="character" w:customStyle="1" w:styleId="UnresolvedMention1">
    <w:name w:val="Unresolved Mention1"/>
    <w:basedOn w:val="DefaultParagraphFont"/>
    <w:uiPriority w:val="99"/>
    <w:semiHidden/>
    <w:unhideWhenUsed/>
    <w:rsid w:val="00CC67D5"/>
    <w:rPr>
      <w:color w:val="605E5C"/>
      <w:shd w:val="clear" w:color="auto" w:fill="E1DFDD"/>
    </w:rPr>
  </w:style>
  <w:style w:type="paragraph" w:styleId="NormalWeb">
    <w:name w:val="Normal (Web)"/>
    <w:basedOn w:val="Normal"/>
    <w:semiHidden/>
    <w:unhideWhenUsed/>
    <w:rsid w:val="003B556D"/>
    <w:rPr>
      <w:sz w:val="24"/>
      <w:szCs w:val="24"/>
    </w:rPr>
  </w:style>
  <w:style w:type="paragraph" w:styleId="Revision">
    <w:name w:val="Revision"/>
    <w:hidden/>
    <w:uiPriority w:val="99"/>
    <w:semiHidden/>
    <w:rsid w:val="00F53D9F"/>
  </w:style>
  <w:style w:type="table" w:styleId="TableGrid">
    <w:name w:val="Table Grid"/>
    <w:basedOn w:val="TableNormal"/>
    <w:rsid w:val="003D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A33F8"/>
    <w:rPr>
      <w:sz w:val="16"/>
      <w:szCs w:val="16"/>
    </w:rPr>
  </w:style>
  <w:style w:type="paragraph" w:styleId="CommentText">
    <w:name w:val="annotation text"/>
    <w:basedOn w:val="Normal"/>
    <w:link w:val="CommentTextChar"/>
    <w:unhideWhenUsed/>
    <w:rsid w:val="006A33F8"/>
    <w:pPr>
      <w:spacing w:line="240" w:lineRule="auto"/>
    </w:pPr>
    <w:rPr>
      <w:sz w:val="20"/>
      <w:szCs w:val="20"/>
    </w:rPr>
  </w:style>
  <w:style w:type="character" w:customStyle="1" w:styleId="CommentTextChar">
    <w:name w:val="Comment Text Char"/>
    <w:basedOn w:val="DefaultParagraphFont"/>
    <w:link w:val="CommentText"/>
    <w:rsid w:val="006A33F8"/>
    <w:rPr>
      <w:sz w:val="20"/>
      <w:szCs w:val="20"/>
    </w:rPr>
  </w:style>
  <w:style w:type="paragraph" w:styleId="CommentSubject">
    <w:name w:val="annotation subject"/>
    <w:basedOn w:val="CommentText"/>
    <w:next w:val="CommentText"/>
    <w:link w:val="CommentSubjectChar"/>
    <w:semiHidden/>
    <w:unhideWhenUsed/>
    <w:rsid w:val="006A33F8"/>
    <w:rPr>
      <w:b/>
      <w:bCs/>
    </w:rPr>
  </w:style>
  <w:style w:type="character" w:customStyle="1" w:styleId="CommentSubjectChar">
    <w:name w:val="Comment Subject Char"/>
    <w:basedOn w:val="CommentTextChar"/>
    <w:link w:val="CommentSubject"/>
    <w:semiHidden/>
    <w:rsid w:val="006A33F8"/>
    <w:rPr>
      <w:b/>
      <w:bCs/>
      <w:sz w:val="20"/>
      <w:szCs w:val="20"/>
    </w:rPr>
  </w:style>
  <w:style w:type="character" w:customStyle="1" w:styleId="FootnoteTextChar">
    <w:name w:val="Footnote Text Char"/>
    <w:basedOn w:val="DefaultParagraphFont"/>
    <w:link w:val="FootnoteText"/>
    <w:semiHidden/>
    <w:rsid w:val="00477FD0"/>
  </w:style>
  <w:style w:type="character" w:customStyle="1" w:styleId="FooterChar">
    <w:name w:val="Footer Char"/>
    <w:basedOn w:val="DefaultParagraphFont"/>
    <w:link w:val="Footer"/>
    <w:rsid w:val="0052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A213-9A37-478D-A4B7-8F158C14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8625</Words>
  <Characters>43612</Characters>
  <Application>Microsoft Office Word</Application>
  <DocSecurity>0</DocSecurity>
  <Lines>785</Lines>
  <Paragraphs>145</Paragraphs>
  <ScaleCrop>false</ScaleCrop>
  <Manager/>
  <Company/>
  <LinksUpToDate>false</LinksUpToDate>
  <CharactersWithSpaces>52609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2024-05-10T19:56:00Z</dcterms:created>
  <dcterms:modified xsi:type="dcterms:W3CDTF">2024-05-10T19:56:00Z</dcterms:modified>
  <cp:category/>
</cp:coreProperties>
</file>