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03873" w:rsidRPr="00ED482C" w:rsidP="00ED482C" w14:paraId="41F37272" w14:textId="5C7E53A0">
      <w:pPr>
        <w:spacing w:line="240" w:lineRule="atLeast"/>
        <w:rPr>
          <w:sz w:val="20"/>
          <w:szCs w:val="20"/>
        </w:rPr>
      </w:pPr>
      <w:r>
        <w:rPr>
          <w:sz w:val="20"/>
          <w:szCs w:val="20"/>
        </w:rPr>
        <w:t>Filed 4/30/24</w:t>
      </w:r>
    </w:p>
    <w:p w:rsidR="00503873" w:rsidP="00503873" w14:paraId="64C26925" w14:textId="11489632">
      <w:pPr>
        <w:spacing w:line="240" w:lineRule="atLeast"/>
        <w:jc w:val="center"/>
        <w:rPr>
          <w:u w:val="words"/>
        </w:rPr>
      </w:pPr>
      <w:r w:rsidRPr="00503873">
        <w:rPr>
          <w:u w:val="words"/>
        </w:rPr>
        <w:t>CERTIFIED FOR PUBLICATION</w:t>
      </w:r>
    </w:p>
    <w:p w:rsidR="00503873" w:rsidP="00503873" w14:paraId="07540C06" w14:textId="77777777">
      <w:pPr>
        <w:spacing w:line="240" w:lineRule="atLeast"/>
        <w:jc w:val="center"/>
        <w:rPr>
          <w:u w:val="words"/>
        </w:rPr>
      </w:pPr>
    </w:p>
    <w:p w:rsidR="00503873" w:rsidP="00503873" w14:paraId="3715EF26" w14:textId="77777777">
      <w:pPr>
        <w:spacing w:line="240" w:lineRule="atLeast"/>
        <w:jc w:val="center"/>
        <w:rPr>
          <w:u w:val="words"/>
        </w:rPr>
      </w:pPr>
    </w:p>
    <w:p w:rsidR="00503873" w:rsidP="00503873" w14:paraId="758E61D5" w14:textId="77777777">
      <w:pPr>
        <w:spacing w:line="240" w:lineRule="atLeast"/>
        <w:jc w:val="center"/>
        <w:rPr>
          <w:u w:val="words"/>
        </w:rPr>
      </w:pPr>
    </w:p>
    <w:p w:rsidR="00503873" w:rsidP="00503873" w14:paraId="6E1135A2" w14:textId="77777777">
      <w:pPr>
        <w:spacing w:line="240" w:lineRule="atLeast"/>
        <w:jc w:val="center"/>
        <w:rPr>
          <w:u w:val="words"/>
        </w:rPr>
      </w:pPr>
    </w:p>
    <w:p w:rsidR="00503873" w:rsidP="00503873" w14:paraId="2893EC2F" w14:textId="77777777">
      <w:pPr>
        <w:spacing w:line="240" w:lineRule="atLeast"/>
        <w:jc w:val="center"/>
        <w:rPr>
          <w:u w:val="words"/>
        </w:rPr>
      </w:pPr>
    </w:p>
    <w:p w:rsidR="00503873" w:rsidP="00503873" w14:paraId="062CD607" w14:textId="011B7003">
      <w:pPr>
        <w:jc w:val="center"/>
      </w:pPr>
      <w:r>
        <w:t>IN THE COURT OF APPEAL OF THE STATE OF CALIFORNIA</w:t>
      </w:r>
    </w:p>
    <w:p w:rsidR="00503873" w:rsidP="00503873" w14:paraId="11BFD640" w14:textId="078B0F49">
      <w:pPr>
        <w:jc w:val="center"/>
      </w:pPr>
      <w:r>
        <w:t>THIRD APPELLATE DISTRICT</w:t>
      </w:r>
    </w:p>
    <w:p w:rsidR="00503873" w:rsidP="00503873" w14:paraId="3D46EA59" w14:textId="64992116">
      <w:pPr>
        <w:jc w:val="center"/>
      </w:pPr>
      <w:r>
        <w:t>(Sacramento)</w:t>
      </w:r>
    </w:p>
    <w:p w:rsidR="00503873" w:rsidP="00503873" w14:paraId="00451E5B" w14:textId="76AA283A">
      <w:pPr>
        <w:jc w:val="center"/>
      </w:pPr>
      <w:r>
        <w:t>----</w:t>
      </w:r>
    </w:p>
    <w:p w:rsidR="00503873" w:rsidP="00503873" w14:paraId="4ADC2F88" w14:textId="77777777">
      <w:pPr>
        <w:jc w:val="center"/>
      </w:pPr>
    </w:p>
    <w:p w:rsidR="00503873" w:rsidP="00503873" w14:paraId="4C1F9151" w14:textId="77777777">
      <w:pPr>
        <w:spacing w:line="240" w:lineRule="atLeast"/>
      </w:pPr>
    </w:p>
    <w:p w:rsidR="00503873" w:rsidP="00503873" w14:paraId="6A6C45ED" w14:textId="77777777">
      <w:pPr>
        <w:spacing w:line="240" w:lineRule="atLeast"/>
      </w:pPr>
    </w:p>
    <w:p w:rsidR="00503873" w:rsidP="00503873" w14:paraId="2421AC3D" w14:textId="77777777">
      <w:pPr>
        <w:spacing w:line="240" w:lineRule="atLeast"/>
      </w:pPr>
    </w:p>
    <w:tbl>
      <w:tblPr>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
      <w:tblGrid>
        <w:gridCol w:w="5850"/>
        <w:gridCol w:w="3510"/>
      </w:tblGrid>
      <w:tr w14:paraId="3A3F4C40" w14:textId="77777777" w:rsidTr="00503873">
        <w:tblPrEx>
          <w:tblW w:w="0" w:type="auto"/>
          <w:tblInd w:w="0" w:type="dxa"/>
          <w:tblBorders>
            <w:insideH w:val="single" w:sz="4" w:space="0" w:color="auto"/>
            <w:insideV w:val="single" w:sz="4" w:space="0" w:color="auto"/>
          </w:tblBorders>
          <w:tblLayout w:type="fixed"/>
          <w:tblCellMar>
            <w:top w:w="0" w:type="dxa"/>
            <w:left w:w="108" w:type="dxa"/>
            <w:bottom w:w="0" w:type="dxa"/>
            <w:right w:w="108" w:type="dxa"/>
          </w:tblCellMar>
          <w:tblLook w:val="0000"/>
        </w:tblPrEx>
        <w:tc>
          <w:tcPr>
            <w:tcW w:w="5850" w:type="dxa"/>
            <w:shd w:val="clear" w:color="auto" w:fill="auto"/>
          </w:tcPr>
          <w:p w:rsidR="00503873" w:rsidP="00503873" w14:paraId="538869B9" w14:textId="6D489E81">
            <w:pPr>
              <w:spacing w:line="240" w:lineRule="atLeast"/>
              <w:rPr>
                <w:rStyle w:val="DefaultParagraphFont"/>
                <w:sz w:val="26"/>
                <w:szCs w:val="26"/>
                <w:lang w:val="en-US" w:eastAsia="en-US" w:bidi="ar-SA"/>
              </w:rPr>
            </w:pPr>
            <w:r w:rsidRPr="00503873">
              <w:rPr>
                <w:sz w:val="26"/>
                <w:szCs w:val="26"/>
                <w:lang w:val="en-US" w:eastAsia="en-US" w:bidi="ar-SA"/>
              </w:rPr>
              <w:t>SACRAMENTO MUNICIPAL UTILITY DISTRICT</w:t>
            </w:r>
            <w:r>
              <w:rPr>
                <w:sz w:val="26"/>
                <w:szCs w:val="26"/>
                <w:lang w:val="en-US" w:eastAsia="en-US" w:bidi="ar-SA"/>
              </w:rPr>
              <w:t>,</w:t>
            </w:r>
          </w:p>
          <w:p w:rsidR="00503873" w:rsidP="00503873" w14:paraId="246DD14E" w14:textId="77777777">
            <w:pPr>
              <w:spacing w:line="240" w:lineRule="atLeast"/>
              <w:rPr>
                <w:rStyle w:val="DefaultParagraphFont"/>
                <w:sz w:val="26"/>
                <w:szCs w:val="26"/>
                <w:lang w:val="en-US" w:eastAsia="en-US" w:bidi="ar-SA"/>
              </w:rPr>
            </w:pPr>
          </w:p>
          <w:p w:rsidR="00503873" w:rsidP="00503873" w14:paraId="2825618C" w14:textId="6A77C7BB">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 xml:space="preserve">Plaintiff and </w:t>
            </w:r>
            <w:r w:rsidR="009A7734">
              <w:rPr>
                <w:sz w:val="26"/>
                <w:szCs w:val="26"/>
                <w:lang w:val="en-US" w:eastAsia="en-US" w:bidi="ar-SA"/>
              </w:rPr>
              <w:t>Respondent</w:t>
            </w:r>
            <w:r>
              <w:rPr>
                <w:sz w:val="26"/>
                <w:szCs w:val="26"/>
                <w:lang w:val="en-US" w:eastAsia="en-US" w:bidi="ar-SA"/>
              </w:rPr>
              <w:t>,</w:t>
            </w:r>
          </w:p>
          <w:p w:rsidR="00503873" w:rsidP="00503873" w14:paraId="736AD08C" w14:textId="77777777">
            <w:pPr>
              <w:spacing w:line="240" w:lineRule="atLeast"/>
              <w:rPr>
                <w:rStyle w:val="DefaultParagraphFont"/>
                <w:sz w:val="26"/>
                <w:szCs w:val="26"/>
                <w:lang w:val="en-US" w:eastAsia="en-US" w:bidi="ar-SA"/>
              </w:rPr>
            </w:pPr>
          </w:p>
          <w:p w:rsidR="00503873" w:rsidP="00503873" w14:paraId="11E7C960" w14:textId="77777777">
            <w:pPr>
              <w:spacing w:line="240" w:lineRule="atLeast"/>
              <w:rPr>
                <w:rStyle w:val="DefaultParagraphFont"/>
                <w:sz w:val="26"/>
                <w:szCs w:val="26"/>
                <w:lang w:val="en-US" w:eastAsia="en-US" w:bidi="ar-SA"/>
              </w:rPr>
            </w:pPr>
            <w:r>
              <w:rPr>
                <w:sz w:val="26"/>
                <w:szCs w:val="26"/>
                <w:lang w:val="en-US" w:eastAsia="en-US" w:bidi="ar-SA"/>
              </w:rPr>
              <w:tab/>
              <w:t>v.</w:t>
            </w:r>
          </w:p>
          <w:p w:rsidR="00503873" w:rsidP="00503873" w14:paraId="21D8B7DD" w14:textId="77777777">
            <w:pPr>
              <w:spacing w:line="240" w:lineRule="atLeast"/>
              <w:rPr>
                <w:rStyle w:val="DefaultParagraphFont"/>
                <w:sz w:val="26"/>
                <w:szCs w:val="26"/>
                <w:lang w:val="en-US" w:eastAsia="en-US" w:bidi="ar-SA"/>
              </w:rPr>
            </w:pPr>
          </w:p>
          <w:p w:rsidR="00503873" w:rsidP="00503873" w14:paraId="7B14D22E" w14:textId="0CDBB7D4">
            <w:pPr>
              <w:spacing w:line="240" w:lineRule="atLeast"/>
              <w:rPr>
                <w:rStyle w:val="DefaultParagraphFont"/>
                <w:sz w:val="26"/>
                <w:szCs w:val="26"/>
                <w:lang w:val="en-US" w:eastAsia="en-US" w:bidi="ar-SA"/>
              </w:rPr>
            </w:pPr>
            <w:r w:rsidRPr="00503873">
              <w:rPr>
                <w:sz w:val="26"/>
                <w:szCs w:val="26"/>
                <w:lang w:val="en-US" w:eastAsia="en-US" w:bidi="ar-SA"/>
              </w:rPr>
              <w:t>DAVID KWAN</w:t>
            </w:r>
            <w:r>
              <w:rPr>
                <w:sz w:val="26"/>
                <w:szCs w:val="26"/>
                <w:lang w:val="en-US" w:eastAsia="en-US" w:bidi="ar-SA"/>
              </w:rPr>
              <w:t>,</w:t>
            </w:r>
          </w:p>
          <w:p w:rsidR="00503873" w:rsidP="00503873" w14:paraId="14EF80D5" w14:textId="77777777">
            <w:pPr>
              <w:spacing w:line="240" w:lineRule="atLeast"/>
              <w:rPr>
                <w:rStyle w:val="DefaultParagraphFont"/>
                <w:sz w:val="26"/>
                <w:szCs w:val="26"/>
                <w:lang w:val="en-US" w:eastAsia="en-US" w:bidi="ar-SA"/>
              </w:rPr>
            </w:pPr>
          </w:p>
          <w:p w:rsidR="00503873" w:rsidP="00503873" w14:paraId="446CC488" w14:textId="0B38C6E7">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w:t>
            </w:r>
            <w:r w:rsidR="009A7734">
              <w:rPr>
                <w:sz w:val="26"/>
                <w:szCs w:val="26"/>
                <w:lang w:val="en-US" w:eastAsia="en-US" w:bidi="ar-SA"/>
              </w:rPr>
              <w:t xml:space="preserve"> Appellant</w:t>
            </w:r>
            <w:r>
              <w:rPr>
                <w:sz w:val="26"/>
                <w:szCs w:val="26"/>
                <w:lang w:val="en-US" w:eastAsia="en-US" w:bidi="ar-SA"/>
              </w:rPr>
              <w:t>.</w:t>
            </w:r>
          </w:p>
          <w:p w:rsidR="00503873" w:rsidP="00503873" w14:paraId="0D67F3EE" w14:textId="59FB3965">
            <w:pPr>
              <w:spacing w:line="240" w:lineRule="atLeast"/>
              <w:rPr>
                <w:rStyle w:val="DefaultParagraphFont"/>
                <w:sz w:val="26"/>
                <w:szCs w:val="26"/>
                <w:lang w:val="en-US" w:eastAsia="en-US" w:bidi="ar-SA"/>
              </w:rPr>
            </w:pPr>
          </w:p>
        </w:tc>
        <w:tc>
          <w:tcPr>
            <w:tcW w:w="3510" w:type="dxa"/>
            <w:shd w:val="clear" w:color="auto" w:fill="auto"/>
          </w:tcPr>
          <w:p w:rsidR="00503873" w:rsidP="00503873" w14:paraId="270B2854" w14:textId="6E7D1074">
            <w:pPr>
              <w:spacing w:line="240" w:lineRule="atLeast"/>
              <w:jc w:val="center"/>
              <w:rPr>
                <w:rStyle w:val="DefaultParagraphFont"/>
                <w:sz w:val="26"/>
                <w:szCs w:val="26"/>
                <w:lang w:val="en-US" w:eastAsia="en-US" w:bidi="ar-SA"/>
              </w:rPr>
            </w:pPr>
            <w:r>
              <w:rPr>
                <w:sz w:val="26"/>
                <w:szCs w:val="26"/>
                <w:lang w:val="en-US" w:eastAsia="en-US" w:bidi="ar-SA"/>
              </w:rPr>
              <w:t>C0</w:t>
            </w:r>
            <w:r w:rsidRPr="009A7734" w:rsidR="009A7734">
              <w:rPr>
                <w:sz w:val="26"/>
                <w:szCs w:val="26"/>
                <w:lang w:val="en-US" w:eastAsia="en-US" w:bidi="ar-SA"/>
              </w:rPr>
              <w:t>97382</w:t>
            </w:r>
          </w:p>
          <w:p w:rsidR="00503873" w:rsidP="00503873" w14:paraId="71DBBF6C" w14:textId="77777777">
            <w:pPr>
              <w:spacing w:line="240" w:lineRule="atLeast"/>
              <w:jc w:val="center"/>
              <w:rPr>
                <w:rStyle w:val="DefaultParagraphFont"/>
                <w:sz w:val="26"/>
                <w:szCs w:val="26"/>
                <w:lang w:val="en-US" w:eastAsia="en-US" w:bidi="ar-SA"/>
              </w:rPr>
            </w:pPr>
          </w:p>
          <w:p w:rsidR="00503873" w:rsidP="00503873" w14:paraId="7A2798FE" w14:textId="3D2F17C3">
            <w:pPr>
              <w:spacing w:line="240" w:lineRule="atLeast"/>
              <w:jc w:val="center"/>
              <w:rPr>
                <w:rStyle w:val="DefaultParagraphFont"/>
                <w:sz w:val="26"/>
                <w:szCs w:val="26"/>
                <w:lang w:val="en-US" w:eastAsia="en-US" w:bidi="ar-SA"/>
              </w:rPr>
            </w:pPr>
            <w:r>
              <w:rPr>
                <w:sz w:val="26"/>
                <w:szCs w:val="26"/>
                <w:lang w:val="en-US" w:eastAsia="en-US" w:bidi="ar-SA"/>
              </w:rPr>
              <w:t xml:space="preserve">(Super. Ct. No. </w:t>
            </w:r>
            <w:r w:rsidRPr="009A7734" w:rsidR="009A7734">
              <w:rPr>
                <w:sz w:val="26"/>
                <w:szCs w:val="26"/>
                <w:lang w:val="en-US" w:eastAsia="en-US" w:bidi="ar-SA"/>
              </w:rPr>
              <w:t>34</w:t>
            </w:r>
            <w:r w:rsidR="00693ED3">
              <w:rPr>
                <w:sz w:val="26"/>
                <w:szCs w:val="26"/>
                <w:lang w:val="en-US" w:eastAsia="en-US" w:bidi="ar-SA"/>
              </w:rPr>
              <w:t>-</w:t>
            </w:r>
            <w:r w:rsidRPr="009A7734" w:rsidR="009A7734">
              <w:rPr>
                <w:sz w:val="26"/>
                <w:szCs w:val="26"/>
                <w:lang w:val="en-US" w:eastAsia="en-US" w:bidi="ar-SA"/>
              </w:rPr>
              <w:t>2013</w:t>
            </w:r>
            <w:r w:rsidR="00693ED3">
              <w:rPr>
                <w:sz w:val="26"/>
                <w:szCs w:val="26"/>
                <w:lang w:val="en-US" w:eastAsia="en-US" w:bidi="ar-SA"/>
              </w:rPr>
              <w:t>-</w:t>
            </w:r>
            <w:r w:rsidRPr="009A7734" w:rsidR="009A7734">
              <w:rPr>
                <w:sz w:val="26"/>
                <w:szCs w:val="26"/>
                <w:lang w:val="en-US" w:eastAsia="en-US" w:bidi="ar-SA"/>
              </w:rPr>
              <w:t>00143235</w:t>
            </w:r>
            <w:r w:rsidR="00693ED3">
              <w:rPr>
                <w:sz w:val="26"/>
                <w:szCs w:val="26"/>
                <w:lang w:val="en-US" w:eastAsia="en-US" w:bidi="ar-SA"/>
              </w:rPr>
              <w:t>-</w:t>
            </w:r>
            <w:r w:rsidRPr="009A7734" w:rsidR="009A7734">
              <w:rPr>
                <w:sz w:val="26"/>
                <w:szCs w:val="26"/>
                <w:lang w:val="en-US" w:eastAsia="en-US" w:bidi="ar-SA"/>
              </w:rPr>
              <w:t>CU</w:t>
            </w:r>
            <w:r w:rsidR="00693ED3">
              <w:rPr>
                <w:sz w:val="26"/>
                <w:szCs w:val="26"/>
                <w:lang w:val="en-US" w:eastAsia="en-US" w:bidi="ar-SA"/>
              </w:rPr>
              <w:t>-</w:t>
            </w:r>
            <w:r w:rsidRPr="009A7734" w:rsidR="009A7734">
              <w:rPr>
                <w:sz w:val="26"/>
                <w:szCs w:val="26"/>
                <w:lang w:val="en-US" w:eastAsia="en-US" w:bidi="ar-SA"/>
              </w:rPr>
              <w:t>MC</w:t>
            </w:r>
            <w:r w:rsidR="00693ED3">
              <w:rPr>
                <w:sz w:val="26"/>
                <w:szCs w:val="26"/>
                <w:lang w:val="en-US" w:eastAsia="en-US" w:bidi="ar-SA"/>
              </w:rPr>
              <w:t>-</w:t>
            </w:r>
            <w:r w:rsidRPr="009A7734" w:rsidR="009A7734">
              <w:rPr>
                <w:sz w:val="26"/>
                <w:szCs w:val="26"/>
                <w:lang w:val="en-US" w:eastAsia="en-US" w:bidi="ar-SA"/>
              </w:rPr>
              <w:t>GDS</w:t>
            </w:r>
            <w:r>
              <w:rPr>
                <w:sz w:val="26"/>
                <w:szCs w:val="26"/>
                <w:lang w:val="en-US" w:eastAsia="en-US" w:bidi="ar-SA"/>
              </w:rPr>
              <w:t>)</w:t>
            </w:r>
          </w:p>
          <w:p w:rsidR="00503873" w:rsidP="00503873" w14:paraId="1DEFBB58" w14:textId="77777777">
            <w:pPr>
              <w:spacing w:line="240" w:lineRule="atLeast"/>
              <w:jc w:val="center"/>
              <w:rPr>
                <w:rStyle w:val="DefaultParagraphFont"/>
                <w:sz w:val="26"/>
                <w:szCs w:val="26"/>
                <w:lang w:val="en-US" w:eastAsia="en-US" w:bidi="ar-SA"/>
              </w:rPr>
            </w:pPr>
          </w:p>
          <w:p w:rsidR="00503873" w:rsidP="00503873" w14:paraId="68059C05" w14:textId="164B9656">
            <w:pPr>
              <w:spacing w:line="240" w:lineRule="atLeast"/>
              <w:jc w:val="center"/>
              <w:rPr>
                <w:rStyle w:val="DefaultParagraphFont"/>
                <w:sz w:val="26"/>
                <w:szCs w:val="26"/>
                <w:lang w:val="en-US" w:eastAsia="en-US" w:bidi="ar-SA"/>
              </w:rPr>
            </w:pPr>
          </w:p>
        </w:tc>
      </w:tr>
    </w:tbl>
    <w:p w:rsidR="00503873" w:rsidP="00503873" w14:paraId="4167037C" w14:textId="77777777">
      <w:pPr>
        <w:spacing w:line="240" w:lineRule="atLeast"/>
      </w:pPr>
    </w:p>
    <w:p w:rsidR="00471718" w:rsidP="00503873" w14:paraId="11CCB33A" w14:textId="77777777">
      <w:pPr>
        <w:spacing w:line="240" w:lineRule="atLeast"/>
      </w:pPr>
    </w:p>
    <w:p w:rsidR="00503873" w:rsidP="00503873" w14:paraId="51DBAA6B" w14:textId="5053CA46">
      <w:pPr>
        <w:spacing w:line="240" w:lineRule="atLeast"/>
      </w:pPr>
      <w:r>
        <w:tab/>
        <w:t>APPEAL from a judgment of the Superior Court of Sacramento County,</w:t>
      </w:r>
      <w:r w:rsidR="009A7734">
        <w:t xml:space="preserve"> </w:t>
      </w:r>
      <w:r w:rsidRPr="009A7734" w:rsidR="009A7734">
        <w:t>Kenneth</w:t>
      </w:r>
      <w:r w:rsidR="004A078E">
        <w:t> </w:t>
      </w:r>
      <w:r w:rsidRPr="009A7734" w:rsidR="009A7734">
        <w:t>C.</w:t>
      </w:r>
      <w:r>
        <w:t xml:space="preserve"> Mennemeier, </w:t>
      </w:r>
      <w:r w:rsidR="009A7734">
        <w:t xml:space="preserve">Jr., </w:t>
      </w:r>
      <w:r>
        <w:t>Judge.  Affirmed.</w:t>
      </w:r>
    </w:p>
    <w:p w:rsidR="00503873" w:rsidP="00503873" w14:paraId="1E59872D" w14:textId="77777777">
      <w:pPr>
        <w:spacing w:line="240" w:lineRule="atLeast"/>
      </w:pPr>
    </w:p>
    <w:p w:rsidR="00503873" w:rsidP="00503873" w14:paraId="7B430D73" w14:textId="52F31E7C">
      <w:pPr>
        <w:spacing w:line="240" w:lineRule="atLeast"/>
      </w:pPr>
      <w:r>
        <w:tab/>
      </w:r>
      <w:r w:rsidR="009A7734">
        <w:t>Law Office of</w:t>
      </w:r>
      <w:r>
        <w:t xml:space="preserve"> </w:t>
      </w:r>
      <w:r w:rsidRPr="009A7734" w:rsidR="009A7734">
        <w:t>Stephanie J. Finelli</w:t>
      </w:r>
      <w:r w:rsidR="009A7734">
        <w:t xml:space="preserve"> and </w:t>
      </w:r>
      <w:r w:rsidRPr="009A7734" w:rsidR="009A7734">
        <w:t>Stephanie J. Finelli</w:t>
      </w:r>
      <w:r w:rsidR="009A7734">
        <w:t xml:space="preserve"> </w:t>
      </w:r>
      <w:r>
        <w:t>for Defendant and Appellant.</w:t>
      </w:r>
    </w:p>
    <w:p w:rsidR="00503873" w:rsidP="00503873" w14:paraId="7C702527" w14:textId="77777777">
      <w:pPr>
        <w:spacing w:line="240" w:lineRule="atLeast"/>
      </w:pPr>
    </w:p>
    <w:p w:rsidR="00503873" w:rsidP="009A7734" w14:paraId="56142242" w14:textId="5C7DEA8A">
      <w:pPr>
        <w:spacing w:line="240" w:lineRule="atLeast"/>
      </w:pPr>
      <w:r>
        <w:tab/>
      </w:r>
      <w:r w:rsidRPr="009A7734" w:rsidR="009A7734">
        <w:t>Quinn Covarrubias</w:t>
      </w:r>
      <w:r w:rsidR="00D56617">
        <w:t>,</w:t>
      </w:r>
      <w:r w:rsidR="009A7734">
        <w:t xml:space="preserve"> George E. Murphy</w:t>
      </w:r>
      <w:r w:rsidR="001B56BB">
        <w:t>,</w:t>
      </w:r>
      <w:r w:rsidR="009A7734">
        <w:t xml:space="preserve"> Stephanie L. Quinn</w:t>
      </w:r>
      <w:r w:rsidR="001B56BB">
        <w:t xml:space="preserve">; and </w:t>
      </w:r>
      <w:r w:rsidRPr="001B56BB" w:rsidR="001B56BB">
        <w:t>Randall J. Hakes</w:t>
      </w:r>
      <w:r w:rsidR="009A7734">
        <w:t xml:space="preserve"> </w:t>
      </w:r>
      <w:r>
        <w:t>for Plaintiff and Respondent.</w:t>
      </w:r>
    </w:p>
    <w:p w:rsidR="00503873" w:rsidRPr="00503873" w:rsidP="00503873" w14:paraId="18D4918D" w14:textId="77777777">
      <w:pPr>
        <w:spacing w:line="240" w:lineRule="atLeast"/>
      </w:pPr>
    </w:p>
    <w:p w:rsidR="0074690A" w:rsidP="001925E3" w14:paraId="2F51BBA0" w14:textId="0E613323">
      <w:pPr>
        <w:ind w:firstLine="720"/>
      </w:pPr>
      <w:r>
        <w:t xml:space="preserve">Plaintiff Sacramento Municipal Utility District </w:t>
      </w:r>
      <w:r w:rsidR="001C7C19">
        <w:t>(</w:t>
      </w:r>
      <w:r w:rsidR="00B56F20">
        <w:t>District</w:t>
      </w:r>
      <w:r w:rsidR="001C7C19">
        <w:t xml:space="preserve">) opened </w:t>
      </w:r>
      <w:r w:rsidR="00DC3AE1">
        <w:t xml:space="preserve">an electrical service </w:t>
      </w:r>
      <w:r w:rsidR="001C7C19">
        <w:t>account</w:t>
      </w:r>
      <w:r w:rsidR="005D3344">
        <w:t xml:space="preserve"> for </w:t>
      </w:r>
      <w:r w:rsidR="00FB4FD3">
        <w:t xml:space="preserve">defendant David Kwan.  </w:t>
      </w:r>
      <w:r w:rsidR="00B56F20">
        <w:t>The District</w:t>
      </w:r>
      <w:r w:rsidR="00FB4FD3">
        <w:t xml:space="preserve"> later discovered </w:t>
      </w:r>
      <w:r w:rsidR="00B3338F">
        <w:t>power</w:t>
      </w:r>
      <w:r w:rsidR="007B0CD5">
        <w:t xml:space="preserve"> from the </w:t>
      </w:r>
      <w:r w:rsidR="007B0CD5">
        <w:t>account</w:t>
      </w:r>
      <w:r w:rsidR="00B3338F">
        <w:t xml:space="preserve"> being diverted to support a cannabis grow operation.  The </w:t>
      </w:r>
      <w:r w:rsidR="00791409">
        <w:t xml:space="preserve">trial </w:t>
      </w:r>
      <w:r w:rsidR="00B3338F">
        <w:t xml:space="preserve">court found Kwan liable for </w:t>
      </w:r>
      <w:r w:rsidR="00146AA2">
        <w:t xml:space="preserve">aiding and abetting </w:t>
      </w:r>
      <w:r w:rsidR="00ED7B3F">
        <w:t>utility diversion</w:t>
      </w:r>
      <w:r w:rsidR="00146AA2">
        <w:t xml:space="preserve"> and awarded treble damages plus attorney fees.  Kwan appeals</w:t>
      </w:r>
      <w:r w:rsidR="00517DA8">
        <w:t>,</w:t>
      </w:r>
      <w:r w:rsidR="00146AA2">
        <w:t xml:space="preserve"> alleging there was insufficient evidence he </w:t>
      </w:r>
      <w:r w:rsidR="0092029B">
        <w:t xml:space="preserve">had knowledge of the power </w:t>
      </w:r>
      <w:r w:rsidR="00B971CA">
        <w:t>theft</w:t>
      </w:r>
      <w:r w:rsidR="00ED2460">
        <w:t xml:space="preserve"> and challeng</w:t>
      </w:r>
      <w:r w:rsidR="00791409">
        <w:t>ing</w:t>
      </w:r>
      <w:r w:rsidR="00ED2460">
        <w:t xml:space="preserve"> the monetary awards</w:t>
      </w:r>
      <w:r w:rsidR="0092029B">
        <w:t>.  We affirm.</w:t>
      </w:r>
      <w:r w:rsidR="00791409">
        <w:t xml:space="preserve">  </w:t>
      </w:r>
    </w:p>
    <w:p w:rsidR="00DE4494" w:rsidP="00DA76A5" w14:paraId="0F815D79" w14:textId="77777777">
      <w:pPr>
        <w:keepNext/>
        <w:jc w:val="center"/>
      </w:pPr>
      <w:r>
        <w:t>FACTUAL AND PROCEDURAL BACKGROUND</w:t>
      </w:r>
    </w:p>
    <w:p w:rsidR="00DE4494" w:rsidP="00DA76A5" w14:paraId="70EB99A2" w14:textId="01EDF579">
      <w:pPr>
        <w:keepNext/>
        <w:ind w:firstLine="720"/>
      </w:pPr>
      <w:r>
        <w:t>The District filed a complaint against Kwan on April</w:t>
      </w:r>
      <w:r w:rsidR="00791409">
        <w:t> </w:t>
      </w:r>
      <w:r>
        <w:t xml:space="preserve">12, 2013, alleging claims for power theft, conversion, and account stated.  </w:t>
      </w:r>
      <w:r w:rsidRPr="007D1483">
        <w:t xml:space="preserve">The parties </w:t>
      </w:r>
      <w:r w:rsidR="000C310A">
        <w:t>had a</w:t>
      </w:r>
      <w:r w:rsidRPr="007D1483">
        <w:t xml:space="preserve"> trial, the trial court granted a retrial</w:t>
      </w:r>
      <w:r w:rsidR="00032601">
        <w:t>,</w:t>
      </w:r>
      <w:r w:rsidRPr="007D1483">
        <w:t xml:space="preserve"> and we affirmed</w:t>
      </w:r>
      <w:r w:rsidR="00C05331">
        <w:t xml:space="preserve"> that judgment</w:t>
      </w:r>
      <w:r w:rsidRPr="007D1483">
        <w:t>.  (</w:t>
      </w:r>
      <w:r w:rsidRPr="001D4A2F">
        <w:rPr>
          <w:i/>
          <w:iCs/>
        </w:rPr>
        <w:t>Sacramento Municipal Utility District v. Kwan</w:t>
      </w:r>
      <w:r w:rsidRPr="007D1483">
        <w:t xml:space="preserve"> (May</w:t>
      </w:r>
      <w:r w:rsidR="00791409">
        <w:t> </w:t>
      </w:r>
      <w:r w:rsidRPr="007D1483">
        <w:t>15, 2019, C080474) [nonpub. opn.].)</w:t>
      </w:r>
    </w:p>
    <w:p w:rsidR="00DE4494" w:rsidP="00DE4494" w14:paraId="1971E247" w14:textId="7F2D5C2B">
      <w:pPr>
        <w:ind w:firstLine="720"/>
      </w:pPr>
      <w:r>
        <w:t xml:space="preserve">The retrial was </w:t>
      </w:r>
      <w:r w:rsidR="00793A57">
        <w:t xml:space="preserve">held </w:t>
      </w:r>
      <w:r>
        <w:t xml:space="preserve">in July 2022 and was a trial to the court. </w:t>
      </w:r>
      <w:r w:rsidR="00793A57">
        <w:t xml:space="preserve"> </w:t>
      </w:r>
      <w:r w:rsidR="00B56F20">
        <w:t>The District</w:t>
      </w:r>
      <w:r w:rsidR="00C05331">
        <w:t>’s</w:t>
      </w:r>
      <w:r>
        <w:t xml:space="preserve"> witnesses testified to an account being created for Kwan at a house in Sacramento </w:t>
      </w:r>
      <w:r w:rsidR="00F44B83">
        <w:t>i</w:t>
      </w:r>
      <w:r>
        <w:t xml:space="preserve">n </w:t>
      </w:r>
      <w:r w:rsidR="00F44B83">
        <w:t xml:space="preserve">early </w:t>
      </w:r>
      <w:r>
        <w:t xml:space="preserve">November 2011.  </w:t>
      </w:r>
      <w:r w:rsidR="00F44B83">
        <w:t xml:space="preserve">Initially, </w:t>
      </w:r>
      <w:r w:rsidR="00B56F20">
        <w:t>the District</w:t>
      </w:r>
      <w:r>
        <w:t xml:space="preserve"> detected power usage at the address but there was no customer on record so </w:t>
      </w:r>
      <w:r w:rsidR="00B56F20">
        <w:t>the District</w:t>
      </w:r>
      <w:r>
        <w:t xml:space="preserve"> disconnected power.  Later that day, someone called in to request service at that location using Kwan</w:t>
      </w:r>
      <w:r w:rsidR="00A97B77">
        <w:t>’</w:t>
      </w:r>
      <w:r>
        <w:t>s name and provided his birth</w:t>
      </w:r>
      <w:r w:rsidR="004A078E">
        <w:t xml:space="preserve"> </w:t>
      </w:r>
      <w:r>
        <w:t>date, driver</w:t>
      </w:r>
      <w:r w:rsidR="00A97B77">
        <w:t>’</w:t>
      </w:r>
      <w:r>
        <w:t>s license number, and social security number.  The caller then correctly answered three questions required by a third-party consumer credit reporting service</w:t>
      </w:r>
      <w:r w:rsidRPr="00F03164" w:rsidR="00F03164">
        <w:t xml:space="preserve"> </w:t>
      </w:r>
      <w:r w:rsidR="008624DA">
        <w:t>to further</w:t>
      </w:r>
      <w:r w:rsidR="00F03164">
        <w:t xml:space="preserve"> verify Kwan’s identity</w:t>
      </w:r>
      <w:r>
        <w:t xml:space="preserve">.  </w:t>
      </w:r>
      <w:r w:rsidR="00B56F20">
        <w:t>The District</w:t>
      </w:r>
      <w:r>
        <w:t xml:space="preserve"> consequently opened an account under Kwan</w:t>
      </w:r>
      <w:r w:rsidR="00A97B77">
        <w:t>’</w:t>
      </w:r>
      <w:r>
        <w:t xml:space="preserve">s name for the address and resumed service.  </w:t>
      </w:r>
    </w:p>
    <w:p w:rsidR="00DE4494" w:rsidP="00DE4494" w14:paraId="41026C06" w14:textId="12599C1C">
      <w:pPr>
        <w:ind w:firstLine="720"/>
      </w:pPr>
      <w:r>
        <w:t>On August</w:t>
      </w:r>
      <w:r w:rsidR="00791409">
        <w:t> </w:t>
      </w:r>
      <w:r>
        <w:t xml:space="preserve">27, 2012, </w:t>
      </w:r>
      <w:r w:rsidR="00B56F20">
        <w:t>the District</w:t>
      </w:r>
      <w:r w:rsidR="00F44B83">
        <w:t>’s</w:t>
      </w:r>
      <w:r>
        <w:t xml:space="preserve"> employees suspected the address was diverting power for a cannabis grow operation.  </w:t>
      </w:r>
      <w:r w:rsidR="007C5BB8">
        <w:t xml:space="preserve">After </w:t>
      </w:r>
      <w:r w:rsidR="00B56F20">
        <w:t>the District</w:t>
      </w:r>
      <w:r w:rsidR="007C5BB8">
        <w:t xml:space="preserve"> contacted law enforcement officials, a </w:t>
      </w:r>
      <w:r w:rsidR="00B56F20">
        <w:t>District</w:t>
      </w:r>
      <w:r w:rsidR="007C5BB8">
        <w:t xml:space="preserve"> employee </w:t>
      </w:r>
      <w:r>
        <w:t>entered the house on October</w:t>
      </w:r>
      <w:r w:rsidR="00791409">
        <w:t> </w:t>
      </w:r>
      <w:r>
        <w:t>15, 2012, and found a cannabis grow operation in every room of the house and an electrical bypass permitting power diversion</w:t>
      </w:r>
      <w:r w:rsidR="00F420CF">
        <w:t xml:space="preserve">, though some fans </w:t>
      </w:r>
      <w:r w:rsidR="005C3EA5">
        <w:t xml:space="preserve">for the operation were using </w:t>
      </w:r>
      <w:r w:rsidR="00E77F8E">
        <w:t xml:space="preserve">metered </w:t>
      </w:r>
      <w:r w:rsidR="005C3EA5">
        <w:t>power</w:t>
      </w:r>
      <w:r w:rsidR="000835C3">
        <w:t xml:space="preserve"> from outlets</w:t>
      </w:r>
      <w:r>
        <w:t xml:space="preserve">.  </w:t>
      </w:r>
      <w:r w:rsidR="00B56F20">
        <w:t>The District</w:t>
      </w:r>
      <w:r>
        <w:t xml:space="preserve"> </w:t>
      </w:r>
      <w:r w:rsidR="0010214F">
        <w:t xml:space="preserve">terminated </w:t>
      </w:r>
      <w:r>
        <w:t>electricity service to the property that day</w:t>
      </w:r>
      <w:r w:rsidR="004A4CBD">
        <w:t xml:space="preserve"> and </w:t>
      </w:r>
      <w:r w:rsidR="00C033E9">
        <w:t>determined</w:t>
      </w:r>
      <w:r>
        <w:t xml:space="preserve"> </w:t>
      </w:r>
      <w:r w:rsidR="00C033E9">
        <w:t>its lost profit</w:t>
      </w:r>
      <w:r w:rsidR="0048310C">
        <w:t xml:space="preserve"> of </w:t>
      </w:r>
      <w:r w:rsidRPr="0048310C" w:rsidR="0048310C">
        <w:t>$27,553.71</w:t>
      </w:r>
      <w:r w:rsidR="00C033E9">
        <w:t xml:space="preserve"> by calculating </w:t>
      </w:r>
      <w:r>
        <w:t xml:space="preserve">the </w:t>
      </w:r>
      <w:r w:rsidR="00D314A0">
        <w:t xml:space="preserve">total </w:t>
      </w:r>
      <w:r w:rsidR="00C033E9">
        <w:t>power used at the address</w:t>
      </w:r>
      <w:r w:rsidR="005C5DA0">
        <w:t xml:space="preserve">, which </w:t>
      </w:r>
      <w:r w:rsidR="00C033E9">
        <w:t>a</w:t>
      </w:r>
      <w:r>
        <w:t>ssum</w:t>
      </w:r>
      <w:r w:rsidR="005C5DA0">
        <w:t>ed</w:t>
      </w:r>
      <w:r>
        <w:t xml:space="preserve"> diversion began on the date the account opened</w:t>
      </w:r>
      <w:r w:rsidR="005C5DA0">
        <w:t>,</w:t>
      </w:r>
      <w:r w:rsidR="00C033E9">
        <w:t xml:space="preserve"> and then subtracted the amount billed</w:t>
      </w:r>
      <w:r w:rsidR="008B62F7">
        <w:t xml:space="preserve"> for legitimate power usage</w:t>
      </w:r>
      <w:r>
        <w:t>.</w:t>
      </w:r>
    </w:p>
    <w:p w:rsidR="00DE4494" w:rsidP="00DE4494" w14:paraId="14F6FECB" w14:textId="12C69FE3">
      <w:pPr>
        <w:ind w:firstLine="720"/>
      </w:pPr>
      <w:r>
        <w:t xml:space="preserve">Kwan asserted he </w:t>
      </w:r>
      <w:r w:rsidR="007402AA">
        <w:t xml:space="preserve">did not open the account, </w:t>
      </w:r>
      <w:r>
        <w:t>was the victim of identity theft</w:t>
      </w:r>
      <w:r w:rsidR="007402AA">
        <w:t>,</w:t>
      </w:r>
      <w:r>
        <w:t xml:space="preserve"> and initially</w:t>
      </w:r>
      <w:r w:rsidR="00601EE0">
        <w:t xml:space="preserve"> </w:t>
      </w:r>
      <w:r w:rsidR="007D413E">
        <w:t>stated</w:t>
      </w:r>
      <w:r w:rsidR="008C1D21">
        <w:t xml:space="preserve"> during</w:t>
      </w:r>
      <w:r w:rsidR="00B30027">
        <w:t xml:space="preserve"> pretrial</w:t>
      </w:r>
      <w:r>
        <w:t xml:space="preserve"> </w:t>
      </w:r>
      <w:r w:rsidR="00B30027">
        <w:t>discovery</w:t>
      </w:r>
      <w:r>
        <w:t xml:space="preserve"> </w:t>
      </w:r>
      <w:r w:rsidR="00791409">
        <w:t xml:space="preserve">that </w:t>
      </w:r>
      <w:r>
        <w:t xml:space="preserve">he had no connection to Sacramento.  </w:t>
      </w:r>
    </w:p>
    <w:p w:rsidR="00DE4494" w:rsidP="00DE4494" w14:paraId="629978B4" w14:textId="50BC6BB1">
      <w:pPr>
        <w:ind w:firstLine="720"/>
      </w:pPr>
      <w:r>
        <w:t xml:space="preserve">The District produced evidence countering this defense: </w:t>
      </w:r>
      <w:r w:rsidR="008C1D21">
        <w:t xml:space="preserve"> </w:t>
      </w:r>
      <w:r>
        <w:t>Kwan</w:t>
      </w:r>
      <w:r w:rsidR="00A97B77">
        <w:t>’</w:t>
      </w:r>
      <w:r>
        <w:t>s phone records show</w:t>
      </w:r>
      <w:r w:rsidR="003110CD">
        <w:t>ed</w:t>
      </w:r>
      <w:r>
        <w:t xml:space="preserve"> </w:t>
      </w:r>
      <w:r w:rsidR="00055D91">
        <w:t>he</w:t>
      </w:r>
      <w:r>
        <w:t xml:space="preserve"> had called a</w:t>
      </w:r>
      <w:r w:rsidR="007D413E">
        <w:t xml:space="preserve"> Sacramento</w:t>
      </w:r>
      <w:r w:rsidR="004A078E">
        <w:t xml:space="preserve"> </w:t>
      </w:r>
      <w:r w:rsidR="00380244">
        <w:t>area</w:t>
      </w:r>
      <w:r>
        <w:t xml:space="preserve"> 916 number numerous times starting in November 20</w:t>
      </w:r>
      <w:r w:rsidR="0050384A">
        <w:t>1</w:t>
      </w:r>
      <w:r>
        <w:t>1; Kwan purchased nearly $800 of equipment from a hydroponic store</w:t>
      </w:r>
      <w:r w:rsidR="00FB37C4">
        <w:t xml:space="preserve"> </w:t>
      </w:r>
      <w:r w:rsidR="00A00B10">
        <w:t>in March 2011</w:t>
      </w:r>
      <w:r>
        <w:t xml:space="preserve"> </w:t>
      </w:r>
      <w:r w:rsidR="00EE1556">
        <w:t>that could be used to grow cannabis</w:t>
      </w:r>
      <w:r>
        <w:t>; and Kwan received six cash payments totaling $2,500 from December 20</w:t>
      </w:r>
      <w:r w:rsidR="004417D5">
        <w:t>1</w:t>
      </w:r>
      <w:r>
        <w:t xml:space="preserve">1 to August 2012.  </w:t>
      </w:r>
    </w:p>
    <w:p w:rsidR="00DE4494" w:rsidP="00DE4494" w14:paraId="34B86BC1" w14:textId="195F8CB1">
      <w:pPr>
        <w:ind w:firstLine="720"/>
      </w:pPr>
      <w:r w:rsidRPr="007C6482">
        <w:t xml:space="preserve">At trial, </w:t>
      </w:r>
      <w:r>
        <w:t xml:space="preserve">Kwan claimed he </w:t>
      </w:r>
      <w:r w:rsidR="008C1D21">
        <w:t xml:space="preserve">had </w:t>
      </w:r>
      <w:r>
        <w:t xml:space="preserve">met a </w:t>
      </w:r>
      <w:r w:rsidR="008C1D21">
        <w:t xml:space="preserve">woman </w:t>
      </w:r>
      <w:r>
        <w:t xml:space="preserve">who lived in Sacramento around November 2011 and asserted </w:t>
      </w:r>
      <w:r w:rsidR="0032483C">
        <w:t xml:space="preserve">she was likely the 916 number he </w:t>
      </w:r>
      <w:r w:rsidR="00E65B67">
        <w:t xml:space="preserve">had </w:t>
      </w:r>
      <w:r w:rsidR="0032483C">
        <w:t xml:space="preserve">called and that </w:t>
      </w:r>
      <w:r>
        <w:t xml:space="preserve">she could have stolen his personal information from his mail.  </w:t>
      </w:r>
    </w:p>
    <w:p w:rsidR="00DE4494" w:rsidP="00DE4494" w14:paraId="220AA734" w14:textId="1298582D">
      <w:pPr>
        <w:ind w:firstLine="720"/>
      </w:pPr>
      <w:r>
        <w:t>On September</w:t>
      </w:r>
      <w:r w:rsidR="00791409">
        <w:t> </w:t>
      </w:r>
      <w:r>
        <w:t xml:space="preserve">8, 2022, the </w:t>
      </w:r>
      <w:r w:rsidR="00CD6EA1">
        <w:t xml:space="preserve">trial </w:t>
      </w:r>
      <w:r>
        <w:t xml:space="preserve">court issued its ruling finding </w:t>
      </w:r>
      <w:r w:rsidR="00B56F20">
        <w:t>the District</w:t>
      </w:r>
      <w:r>
        <w:t xml:space="preserve"> met its burden of proof on the power theft cause of action.  The court</w:t>
      </w:r>
      <w:r w:rsidR="00260FF5">
        <w:t xml:space="preserve"> </w:t>
      </w:r>
      <w:r>
        <w:t>noted Kwan</w:t>
      </w:r>
      <w:r w:rsidR="00A97B77">
        <w:t>’</w:t>
      </w:r>
      <w:r>
        <w:t xml:space="preserve">s only defense was identity theft, </w:t>
      </w:r>
      <w:r w:rsidR="00476D51">
        <w:t xml:space="preserve">but it </w:t>
      </w:r>
      <w:r>
        <w:t xml:space="preserve">found </w:t>
      </w:r>
      <w:r w:rsidR="00B56F20">
        <w:t>the District</w:t>
      </w:r>
      <w:r w:rsidR="00A97B77">
        <w:t>’</w:t>
      </w:r>
      <w:r>
        <w:t>s verification process pointed “to Kwan being the person who authorized the creation of the account.”  Conversely, the court found Kwan</w:t>
      </w:r>
      <w:r w:rsidR="00A97B77">
        <w:t>’</w:t>
      </w:r>
      <w:r>
        <w:t>s identity theft evidence unavailing and “Kwan</w:t>
      </w:r>
      <w:r w:rsidR="00A97B77">
        <w:t>’</w:t>
      </w:r>
      <w:r>
        <w:t>s credibility lacking</w:t>
      </w:r>
      <w:r w:rsidR="00476D51">
        <w:t>.”</w:t>
      </w:r>
      <w:r>
        <w:t xml:space="preserve">  Thus, the court found based on this evidence and its assessment of witness credibility, Kwan aided and abetted the diversion of </w:t>
      </w:r>
      <w:r w:rsidR="00B56F20">
        <w:t>the District</w:t>
      </w:r>
      <w:r w:rsidR="00E65B67">
        <w:t>’s</w:t>
      </w:r>
      <w:r>
        <w:t xml:space="preserve"> electricity in violation of </w:t>
      </w:r>
      <w:r w:rsidR="00E65B67">
        <w:t>Civil Code</w:t>
      </w:r>
      <w:r>
        <w:rPr>
          <w:rStyle w:val="FootnoteReference"/>
        </w:rPr>
        <w:footnoteReference w:id="2"/>
      </w:r>
      <w:r w:rsidR="00E65B67">
        <w:t xml:space="preserve"> </w:t>
      </w:r>
      <w:r>
        <w:t xml:space="preserve">section 1882.1.  </w:t>
      </w:r>
    </w:p>
    <w:p w:rsidR="00DE4494" w:rsidP="00DE4494" w14:paraId="0DBD3270" w14:textId="10542CB5">
      <w:pPr>
        <w:ind w:firstLine="720"/>
      </w:pPr>
      <w:r>
        <w:t xml:space="preserve">The </w:t>
      </w:r>
      <w:r w:rsidR="00791409">
        <w:t xml:space="preserve">trial </w:t>
      </w:r>
      <w:r>
        <w:t xml:space="preserve">court found against </w:t>
      </w:r>
      <w:r w:rsidR="00B56F20">
        <w:t>the District</w:t>
      </w:r>
      <w:r>
        <w:t xml:space="preserve"> on the other causes of action because “Kwan never agreed to </w:t>
      </w:r>
      <w:r w:rsidR="00B56F20">
        <w:t>[the District]</w:t>
      </w:r>
      <w:r w:rsidR="00A97B77">
        <w:t>’</w:t>
      </w:r>
      <w:r>
        <w:t xml:space="preserve">s restated bill” and </w:t>
      </w:r>
      <w:r w:rsidR="00B56F20">
        <w:t>the District</w:t>
      </w:r>
      <w:r w:rsidR="00A97B77">
        <w:t>’</w:t>
      </w:r>
      <w:r>
        <w:t xml:space="preserve">s </w:t>
      </w:r>
      <w:r w:rsidR="00B56F20">
        <w:t>“</w:t>
      </w:r>
      <w:r>
        <w:t xml:space="preserve">evidence did not establish that Kwan personally took or benefited from the power diversion.”  </w:t>
      </w:r>
    </w:p>
    <w:p w:rsidR="00DE4494" w:rsidP="00DE4494" w14:paraId="2E449D2C" w14:textId="199875D7">
      <w:pPr>
        <w:ind w:firstLine="720"/>
      </w:pPr>
      <w:r>
        <w:t xml:space="preserve">For damages, the </w:t>
      </w:r>
      <w:r w:rsidR="008927E4">
        <w:t xml:space="preserve">trial </w:t>
      </w:r>
      <w:r>
        <w:t xml:space="preserve">court noted </w:t>
      </w:r>
      <w:r w:rsidR="00B56F20">
        <w:t>the District</w:t>
      </w:r>
      <w:r>
        <w:t xml:space="preserve"> calculated</w:t>
      </w:r>
      <w:r w:rsidR="0067531E">
        <w:t xml:space="preserve"> its lost profit </w:t>
      </w:r>
      <w:r>
        <w:t xml:space="preserve">from the date utility service started </w:t>
      </w:r>
      <w:r w:rsidR="00152C69">
        <w:t>in</w:t>
      </w:r>
      <w:r>
        <w:t xml:space="preserve"> November</w:t>
      </w:r>
      <w:r w:rsidR="00152C69">
        <w:t xml:space="preserve"> </w:t>
      </w:r>
      <w:r>
        <w:t>2011 through when service ended on October</w:t>
      </w:r>
      <w:r w:rsidR="008927E4">
        <w:t> </w:t>
      </w:r>
      <w:r>
        <w:t xml:space="preserve">15, 2012.  The </w:t>
      </w:r>
      <w:r w:rsidR="00236472">
        <w:t xml:space="preserve">court </w:t>
      </w:r>
      <w:r w:rsidR="00107FB5">
        <w:t xml:space="preserve">stated:  “In the context of a criminal case, the Third District Court of Appeal validated this manner of calculation.  </w:t>
      </w:r>
      <w:r w:rsidRPr="00107FB5" w:rsidR="00107FB5">
        <w:rPr>
          <w:i/>
          <w:iCs/>
        </w:rPr>
        <w:t>See</w:t>
      </w:r>
      <w:r w:rsidR="00107FB5">
        <w:rPr>
          <w:i/>
          <w:iCs/>
        </w:rPr>
        <w:t xml:space="preserve"> </w:t>
      </w:r>
      <w:r w:rsidRPr="004B5F63">
        <w:rPr>
          <w:i/>
          <w:iCs/>
        </w:rPr>
        <w:t>People v. Phu</w:t>
      </w:r>
      <w:r w:rsidR="00B347D6">
        <w:t>[</w:t>
      </w:r>
      <w:r>
        <w:t xml:space="preserve"> (2009) 179</w:t>
      </w:r>
      <w:r w:rsidR="008927E4">
        <w:t> </w:t>
      </w:r>
      <w:r>
        <w:t>Cal.App.4th</w:t>
      </w:r>
      <w:r w:rsidR="00B347D6">
        <w:t>]</w:t>
      </w:r>
      <w:r>
        <w:t xml:space="preserve"> 280.</w:t>
      </w:r>
      <w:r w:rsidR="00107FB5">
        <w:t xml:space="preserve">  [¶]  Here, those calculations yielded $27,553.71</w:t>
      </w:r>
      <w:r w:rsidR="00144E33">
        <w:t>. . . .</w:t>
      </w:r>
      <w:r w:rsidR="00107FB5">
        <w:t xml:space="preserve">  The </w:t>
      </w:r>
      <w:r w:rsidR="00E65B67">
        <w:t>[c]</w:t>
      </w:r>
      <w:r w:rsidR="00107FB5">
        <w:t xml:space="preserve">ourt finds that the evidence, and </w:t>
      </w:r>
      <w:r w:rsidR="00B56F20">
        <w:t>[the District]</w:t>
      </w:r>
      <w:r w:rsidR="00107FB5">
        <w:t xml:space="preserve">’s calculations, support that number.”  </w:t>
      </w:r>
      <w:r>
        <w:t xml:space="preserve">The court also found treble damages </w:t>
      </w:r>
      <w:r w:rsidR="00CF7CB5">
        <w:t xml:space="preserve">appropriate </w:t>
      </w:r>
      <w:r>
        <w:t xml:space="preserve">because the evidence “Kwan either opened the </w:t>
      </w:r>
      <w:r w:rsidR="00B56F20">
        <w:t>[District]</w:t>
      </w:r>
      <w:r>
        <w:t xml:space="preserve"> account, or allowed a third party to use his identification to do so, is strong</w:t>
      </w:r>
      <w:r w:rsidR="00FD1ECA">
        <w:t>.</w:t>
      </w:r>
      <w:r>
        <w:t xml:space="preserve">”  </w:t>
      </w:r>
      <w:r w:rsidR="00FD1ECA">
        <w:t>The total award was $82,661.13 “plus the costs of suit and reasonable attorney</w:t>
      </w:r>
      <w:r w:rsidR="00CB5DF6">
        <w:t>[]</w:t>
      </w:r>
      <w:r w:rsidR="00FD1ECA">
        <w:t xml:space="preserve"> fees.”  </w:t>
      </w:r>
      <w:r w:rsidR="0075101E">
        <w:t xml:space="preserve">The court later </w:t>
      </w:r>
      <w:r w:rsidR="00BA43C3">
        <w:t xml:space="preserve">awarded $82,000 </w:t>
      </w:r>
      <w:r w:rsidR="00E65B67">
        <w:t xml:space="preserve">as </w:t>
      </w:r>
      <w:r w:rsidR="00B56F20">
        <w:t>the District</w:t>
      </w:r>
      <w:r w:rsidR="004255A8">
        <w:t>’s</w:t>
      </w:r>
      <w:r w:rsidR="000A1301">
        <w:t xml:space="preserve"> reasonable costs</w:t>
      </w:r>
      <w:r w:rsidR="004255A8">
        <w:t>, including attorney fees</w:t>
      </w:r>
      <w:r w:rsidR="00BA43C3">
        <w:t xml:space="preserve">.  </w:t>
      </w:r>
    </w:p>
    <w:p w:rsidR="002C59D7" w:rsidP="00DE4494" w14:paraId="1238D149" w14:textId="54056BB9">
      <w:pPr>
        <w:ind w:firstLine="720"/>
      </w:pPr>
      <w:r>
        <w:t xml:space="preserve">Kwan appeals.  </w:t>
      </w:r>
    </w:p>
    <w:p w:rsidR="00DE4494" w:rsidP="00DA76A5" w14:paraId="194E7A74" w14:textId="77777777">
      <w:pPr>
        <w:keepNext/>
        <w:jc w:val="center"/>
      </w:pPr>
      <w:r>
        <w:t>DISCUSSION</w:t>
      </w:r>
    </w:p>
    <w:p w:rsidR="00DE4494" w:rsidP="00DA76A5" w14:paraId="72BC62F8" w14:textId="77777777">
      <w:pPr>
        <w:keepNext/>
        <w:jc w:val="center"/>
      </w:pPr>
      <w:r>
        <w:t>I</w:t>
      </w:r>
    </w:p>
    <w:p w:rsidR="00DE4494" w:rsidRPr="00197901" w:rsidP="00DA76A5" w14:paraId="402DB217" w14:textId="05DA8F9E">
      <w:pPr>
        <w:keepNext/>
        <w:jc w:val="center"/>
        <w:rPr>
          <w:i/>
          <w:iCs/>
        </w:rPr>
      </w:pPr>
      <w:r w:rsidRPr="00197901">
        <w:rPr>
          <w:i/>
          <w:iCs/>
        </w:rPr>
        <w:t xml:space="preserve">Substantial Evidence Supported Kwan Aided And Abetted Power </w:t>
      </w:r>
      <w:r w:rsidR="001B07EA">
        <w:rPr>
          <w:i/>
          <w:iCs/>
        </w:rPr>
        <w:t>Diversion</w:t>
      </w:r>
    </w:p>
    <w:p w:rsidR="00DE4494" w:rsidP="00DA76A5" w14:paraId="3415E8B5" w14:textId="4A6B38B7">
      <w:pPr>
        <w:keepNext/>
        <w:ind w:firstLine="720"/>
      </w:pPr>
      <w:r w:rsidRPr="002B7544">
        <w:t xml:space="preserve">Kwan contends the finding of power theft lacked substantial evidence because there “was no finding, and no evidence, Kwan knew that anyone planned to divert or steal power.”  </w:t>
      </w:r>
      <w:r w:rsidR="00E65B67">
        <w:t>Specifically, Kwan argues that e</w:t>
      </w:r>
      <w:r w:rsidRPr="002B7544">
        <w:t xml:space="preserve">ven if there may have been evidence </w:t>
      </w:r>
      <w:r w:rsidR="00647D3C">
        <w:t>he</w:t>
      </w:r>
      <w:r w:rsidRPr="002B7544">
        <w:t xml:space="preserve"> aided in creating the </w:t>
      </w:r>
      <w:r w:rsidR="00B56F20">
        <w:t>District</w:t>
      </w:r>
      <w:r w:rsidRPr="002B7544">
        <w:t xml:space="preserve"> account, this is insufficient for the additional step of</w:t>
      </w:r>
      <w:r>
        <w:t xml:space="preserve"> aiding and abetting power theft, which </w:t>
      </w:r>
      <w:r w:rsidR="00647D3C">
        <w:t>Kwan</w:t>
      </w:r>
      <w:r>
        <w:t xml:space="preserve"> asserts </w:t>
      </w:r>
      <w:r w:rsidRPr="002B7544">
        <w:t xml:space="preserve">“requires more than simply being the customer of record for the location of the power theft.”  </w:t>
      </w:r>
      <w:r>
        <w:t xml:space="preserve">We </w:t>
      </w:r>
      <w:r w:rsidR="00163A94">
        <w:t>conclude there was sufficient evidence.</w:t>
      </w:r>
      <w:r w:rsidR="008927E4">
        <w:t xml:space="preserve">  </w:t>
      </w:r>
    </w:p>
    <w:p w:rsidR="00DE4494" w:rsidP="00E36393" w14:paraId="11A14FD1" w14:textId="2C33E8FF">
      <w:pPr>
        <w:ind w:firstLine="720"/>
      </w:pPr>
      <w:r>
        <w:t>“A utility may bring a civil action for damages against any person who commits, authorizes, solicits, aids, abets, or attempts” to “[d]ivert[], or causes to be diverted, utility services by any means whatsoever.”  (§</w:t>
      </w:r>
      <w:r w:rsidR="008927E4">
        <w:t> </w:t>
      </w:r>
      <w:r>
        <w:t>1882.1, subd</w:t>
      </w:r>
      <w:r w:rsidR="00E65B67">
        <w:t>.</w:t>
      </w:r>
      <w:r>
        <w:t xml:space="preserve"> (a).)</w:t>
      </w:r>
      <w:r w:rsidR="00E36393">
        <w:t xml:space="preserve">  </w:t>
      </w:r>
      <w:r>
        <w:t>“</w:t>
      </w:r>
      <w:r w:rsidRPr="008D0A27">
        <w:t>California courts have long held that liability for aiding and abetting depends on proof the defendant had actual knowledge of the specific primary wrong the defendant substantially assisted.</w:t>
      </w:r>
      <w:r>
        <w:t>”  (</w:t>
      </w:r>
      <w:r w:rsidRPr="00F65A19">
        <w:rPr>
          <w:i/>
          <w:iCs/>
        </w:rPr>
        <w:t>Casey v. U.S. Bank Nat. Assn.</w:t>
      </w:r>
      <w:r w:rsidRPr="00F65A19">
        <w:t xml:space="preserve"> (2005) 127</w:t>
      </w:r>
      <w:r w:rsidR="008927E4">
        <w:t> </w:t>
      </w:r>
      <w:r w:rsidRPr="00F65A19">
        <w:t>Cal.App.4th 1138</w:t>
      </w:r>
      <w:r>
        <w:t xml:space="preserve">, 1145.)  </w:t>
      </w:r>
      <w:r w:rsidR="001E6215">
        <w:t>Courts have phrased this</w:t>
      </w:r>
      <w:r w:rsidR="000B0543">
        <w:t xml:space="preserve"> as</w:t>
      </w:r>
      <w:r>
        <w:t xml:space="preserve"> “</w:t>
      </w:r>
      <w:r w:rsidR="008927E4">
        <w:t> </w:t>
      </w:r>
      <w:r w:rsidR="00A97B77">
        <w:t>‘</w:t>
      </w:r>
      <w:r w:rsidR="00592195">
        <w:t> </w:t>
      </w:r>
      <w:r w:rsidR="00503873">
        <w:t>“</w:t>
      </w:r>
      <w:r w:rsidR="00592195">
        <w:t> </w:t>
      </w:r>
      <w:r w:rsidR="00503873">
        <w:t>‘</w:t>
      </w:r>
      <w:r w:rsidRPr="00E05F6D">
        <w:t>a conscious decision to participate in tortious activity for the purpose of assisting another in performing a wrongful act</w:t>
      </w:r>
      <w:r w:rsidR="00A97B77">
        <w:t>’</w:t>
      </w:r>
      <w:r w:rsidR="008927E4">
        <w:t> </w:t>
      </w:r>
      <w:r w:rsidR="00A530C2">
        <w:t>”</w:t>
      </w:r>
      <w:r w:rsidR="00592195">
        <w:t> </w:t>
      </w:r>
      <w:r w:rsidR="00503873">
        <w:t>’</w:t>
      </w:r>
      <w:r w:rsidR="00592195">
        <w:t> </w:t>
      </w:r>
      <w:r w:rsidR="00503873">
        <w:t>”</w:t>
      </w:r>
      <w:r w:rsidR="00A530C2">
        <w:t xml:space="preserve"> or “</w:t>
      </w:r>
      <w:r w:rsidR="00A84A89">
        <w:t>a</w:t>
      </w:r>
      <w:r w:rsidRPr="00BE4EEA">
        <w:t xml:space="preserve">n alleged aider and abettor must have </w:t>
      </w:r>
      <w:r w:rsidR="00A97B77">
        <w:t>‘</w:t>
      </w:r>
      <w:r w:rsidRPr="00BE4EEA">
        <w:t>acted with the intent of facilitating the commission of that tort.</w:t>
      </w:r>
      <w:r w:rsidR="00A97B77">
        <w:t>’</w:t>
      </w:r>
      <w:r w:rsidR="008927E4">
        <w:t> </w:t>
      </w:r>
      <w:r w:rsidRPr="00BE4EEA">
        <w:t>”</w:t>
      </w:r>
      <w:r>
        <w:t xml:space="preserve">  </w:t>
      </w:r>
      <w:r w:rsidR="006863D9">
        <w:t>(</w:t>
      </w:r>
      <w:r w:rsidRPr="00CF0A30" w:rsidR="006863D9">
        <w:rPr>
          <w:i/>
          <w:iCs/>
        </w:rPr>
        <w:t>George v. eBay, Inc.</w:t>
      </w:r>
      <w:r w:rsidRPr="00CF0A30" w:rsidR="006863D9">
        <w:t xml:space="preserve"> (2021) 71</w:t>
      </w:r>
      <w:r w:rsidR="008927E4">
        <w:t> </w:t>
      </w:r>
      <w:r w:rsidRPr="00CF0A30" w:rsidR="006863D9">
        <w:t>Cal.App.5th 620</w:t>
      </w:r>
      <w:r w:rsidR="006863D9">
        <w:t xml:space="preserve">, 641-642.)  </w:t>
      </w:r>
    </w:p>
    <w:p w:rsidR="00547097" w:rsidP="00CC6287" w14:paraId="72C302FD" w14:textId="78B0FB18">
      <w:pPr>
        <w:ind w:firstLine="720"/>
      </w:pPr>
      <w:r w:rsidRPr="007B58A5">
        <w:t xml:space="preserve">“Substantial evidence is evidence that is </w:t>
      </w:r>
      <w:r w:rsidR="00A97B77">
        <w:t>‘</w:t>
      </w:r>
      <w:r w:rsidRPr="007B58A5">
        <w:t>of ponderable legal significance,</w:t>
      </w:r>
      <w:r w:rsidR="00A97B77">
        <w:t>’</w:t>
      </w:r>
      <w:r w:rsidRPr="007B58A5">
        <w:t xml:space="preserve"> </w:t>
      </w:r>
      <w:r w:rsidR="00A97B77">
        <w:t>‘</w:t>
      </w:r>
      <w:r w:rsidRPr="007B58A5">
        <w:t>reasonable in nature, credible, and of solid value,</w:t>
      </w:r>
      <w:r w:rsidR="00A97B77">
        <w:t>’</w:t>
      </w:r>
      <w:r w:rsidRPr="007B58A5">
        <w:t xml:space="preserve"> and </w:t>
      </w:r>
      <w:r w:rsidR="00A97B77">
        <w:t>‘</w:t>
      </w:r>
      <w:r w:rsidR="008927E4">
        <w:t> </w:t>
      </w:r>
      <w:r w:rsidRPr="007B58A5">
        <w:t xml:space="preserve">“substantial” proof of the essentials </w:t>
      </w:r>
      <w:r w:rsidR="00072008">
        <w:t>[that]</w:t>
      </w:r>
      <w:r w:rsidRPr="007B58A5">
        <w:t xml:space="preserve"> the law requires in a particular case.</w:t>
      </w:r>
      <w:r w:rsidR="00A97B77">
        <w:t>’</w:t>
      </w:r>
      <w:r w:rsidR="008927E4">
        <w:t> </w:t>
      </w:r>
      <w:r w:rsidRPr="007B58A5">
        <w:t xml:space="preserve">” </w:t>
      </w:r>
      <w:r>
        <w:t xml:space="preserve"> </w:t>
      </w:r>
      <w:r w:rsidRPr="007B58A5">
        <w:t>(</w:t>
      </w:r>
      <w:r w:rsidRPr="007B58A5">
        <w:rPr>
          <w:i/>
          <w:iCs/>
        </w:rPr>
        <w:t>Conservatorship of O.B.</w:t>
      </w:r>
      <w:r w:rsidRPr="007B58A5">
        <w:t xml:space="preserve"> (2020) 9</w:t>
      </w:r>
      <w:r w:rsidR="008927E4">
        <w:t> </w:t>
      </w:r>
      <w:r w:rsidRPr="007B58A5">
        <w:t xml:space="preserve">Cal.5th 989, 1006.) </w:t>
      </w:r>
      <w:r>
        <w:t xml:space="preserve"> </w:t>
      </w:r>
      <w:r w:rsidRPr="007B58A5">
        <w:t>“</w:t>
      </w:r>
      <w:r w:rsidR="008927E4">
        <w:t> </w:t>
      </w:r>
      <w:r w:rsidR="00A97B77">
        <w:t>‘</w:t>
      </w:r>
      <w:r w:rsidRPr="007B58A5">
        <w:t>[C]ircumstantial evidence and any reasonable inferences drawn from that evidence</w:t>
      </w:r>
      <w:r w:rsidR="00A97B77">
        <w:t>’</w:t>
      </w:r>
      <w:r w:rsidRPr="007B58A5">
        <w:t xml:space="preserve"> may constitute substantial evidence.” </w:t>
      </w:r>
      <w:r>
        <w:t xml:space="preserve"> </w:t>
      </w:r>
      <w:r w:rsidRPr="007B58A5">
        <w:t>(</w:t>
      </w:r>
      <w:r w:rsidRPr="007B58A5">
        <w:rPr>
          <w:i/>
          <w:iCs/>
        </w:rPr>
        <w:t>People v. Grant</w:t>
      </w:r>
      <w:r w:rsidRPr="007B58A5">
        <w:t xml:space="preserve"> (2020) 57</w:t>
      </w:r>
      <w:r w:rsidR="008927E4">
        <w:t> </w:t>
      </w:r>
      <w:r w:rsidRPr="007B58A5">
        <w:t xml:space="preserve">Cal.App.5th 323, 331.) </w:t>
      </w:r>
      <w:r w:rsidR="008927E4">
        <w:t xml:space="preserve"> </w:t>
      </w:r>
    </w:p>
    <w:p w:rsidR="00DE4494" w:rsidP="00FF1B75" w14:paraId="4F667732" w14:textId="677C36D2">
      <w:pPr>
        <w:ind w:firstLine="720"/>
      </w:pPr>
      <w:r>
        <w:t xml:space="preserve">We have no difficulty finding substantial evidence </w:t>
      </w:r>
      <w:r w:rsidR="00517DA8">
        <w:t xml:space="preserve">that </w:t>
      </w:r>
      <w:r>
        <w:t xml:space="preserve">Kwan aided </w:t>
      </w:r>
      <w:r w:rsidR="00471A3D">
        <w:t xml:space="preserve">and abetted </w:t>
      </w:r>
      <w:r>
        <w:t xml:space="preserve">power </w:t>
      </w:r>
      <w:r w:rsidR="00176094">
        <w:t>diversion</w:t>
      </w:r>
      <w:r>
        <w:t xml:space="preserve">.  </w:t>
      </w:r>
      <w:r w:rsidR="0036570F">
        <w:t xml:space="preserve">In his reply brief, </w:t>
      </w:r>
      <w:r>
        <w:t>Kwan is not contesting the evidence he</w:t>
      </w:r>
      <w:r w:rsidR="00A84A89">
        <w:t xml:space="preserve"> knowingly</w:t>
      </w:r>
      <w:r>
        <w:t xml:space="preserve"> participated in opening the </w:t>
      </w:r>
      <w:r w:rsidR="00B56F20">
        <w:t>District</w:t>
      </w:r>
      <w:r>
        <w:t xml:space="preserve"> account</w:t>
      </w:r>
      <w:r w:rsidR="00DC3A14">
        <w:t>,</w:t>
      </w:r>
      <w:r>
        <w:t xml:space="preserve"> </w:t>
      </w:r>
      <w:r w:rsidR="00DC3A14">
        <w:t>a</w:t>
      </w:r>
      <w:r w:rsidR="00EA2BFE">
        <w:t xml:space="preserve">nd there was evidence </w:t>
      </w:r>
      <w:r w:rsidR="00471A3D">
        <w:t xml:space="preserve">that </w:t>
      </w:r>
      <w:r w:rsidR="00DC3A14">
        <w:t xml:space="preserve">he </w:t>
      </w:r>
      <w:r w:rsidR="00E30847">
        <w:t>knew the account would be used for power diversion</w:t>
      </w:r>
      <w:r w:rsidR="00EA2BFE">
        <w:t>:</w:t>
      </w:r>
      <w:r w:rsidR="000E1B78">
        <w:t xml:space="preserve"> </w:t>
      </w:r>
      <w:r w:rsidR="008927E4">
        <w:t xml:space="preserve"> M</w:t>
      </w:r>
      <w:r w:rsidR="00F3566E">
        <w:t>onths before the account was opened</w:t>
      </w:r>
      <w:r w:rsidR="00471A3D">
        <w:t>,</w:t>
      </w:r>
      <w:r w:rsidR="00F3566E">
        <w:t xml:space="preserve"> Kwan purchased equipment from a hydroponics store</w:t>
      </w:r>
      <w:r w:rsidR="00AE52ED">
        <w:t xml:space="preserve"> </w:t>
      </w:r>
      <w:r w:rsidR="00055D91">
        <w:t>that could be used to grow cannabis</w:t>
      </w:r>
      <w:r w:rsidR="00EA2BFE">
        <w:t>; a</w:t>
      </w:r>
      <w:r w:rsidR="008F31E2">
        <w:t xml:space="preserve">t the time the </w:t>
      </w:r>
      <w:r w:rsidR="00B56F20">
        <w:t>District</w:t>
      </w:r>
      <w:r w:rsidR="003F2ADE">
        <w:t xml:space="preserve"> </w:t>
      </w:r>
      <w:r w:rsidR="008F31E2">
        <w:t>account was opened, Kwan made numerous calls to a 916 number</w:t>
      </w:r>
      <w:r w:rsidR="004A33AC">
        <w:t xml:space="preserve"> demonstrating a connection to the geographic area</w:t>
      </w:r>
      <w:r w:rsidR="003F2ADE">
        <w:t xml:space="preserve"> of the </w:t>
      </w:r>
      <w:r w:rsidR="00B56F20">
        <w:t>District</w:t>
      </w:r>
      <w:r w:rsidR="003F2ADE">
        <w:t xml:space="preserve"> account</w:t>
      </w:r>
      <w:r w:rsidR="00EA2BFE">
        <w:t>; a</w:t>
      </w:r>
      <w:r w:rsidR="00AE52ED">
        <w:t>nd t</w:t>
      </w:r>
      <w:r w:rsidR="00B86338">
        <w:t xml:space="preserve">he cash </w:t>
      </w:r>
      <w:r w:rsidR="00611031">
        <w:t>deposits Kwan made</w:t>
      </w:r>
      <w:r w:rsidR="00B86338">
        <w:t xml:space="preserve"> </w:t>
      </w:r>
      <w:r w:rsidR="003F2ADE">
        <w:t>correspond</w:t>
      </w:r>
      <w:r>
        <w:t xml:space="preserve"> directly with the period of the power theft</w:t>
      </w:r>
      <w:r w:rsidR="003F2ADE">
        <w:t xml:space="preserve">, demonstrating he </w:t>
      </w:r>
      <w:r w:rsidR="00F877E1">
        <w:t xml:space="preserve">could have </w:t>
      </w:r>
      <w:r w:rsidR="003F2ADE">
        <w:t xml:space="preserve">collected money </w:t>
      </w:r>
      <w:r w:rsidR="00F877E1">
        <w:t>from the cannabis grow operation</w:t>
      </w:r>
      <w:r w:rsidR="003F2ADE">
        <w:t>.</w:t>
      </w:r>
      <w:r w:rsidR="00B64E91">
        <w:t xml:space="preserve">  </w:t>
      </w:r>
      <w:r w:rsidR="00573CF6">
        <w:t>Though the trial court did not find</w:t>
      </w:r>
      <w:r w:rsidR="007A7A2C">
        <w:t xml:space="preserve"> sufficient evidence</w:t>
      </w:r>
      <w:r w:rsidR="00573CF6">
        <w:t xml:space="preserve"> </w:t>
      </w:r>
      <w:r w:rsidR="007A444C">
        <w:t>Kwan</w:t>
      </w:r>
      <w:r w:rsidR="00573CF6">
        <w:t xml:space="preserve"> directly benefited from the power theft, th</w:t>
      </w:r>
      <w:r w:rsidR="0024484C">
        <w:t>e</w:t>
      </w:r>
      <w:r w:rsidR="00B847EB">
        <w:t xml:space="preserve"> evidence </w:t>
      </w:r>
      <w:r w:rsidR="008B38E9">
        <w:t>still</w:t>
      </w:r>
      <w:r w:rsidR="008548DC">
        <w:t xml:space="preserve"> supports a reasonable inference</w:t>
      </w:r>
      <w:r w:rsidR="008B38E9">
        <w:t xml:space="preserve"> </w:t>
      </w:r>
      <w:r w:rsidR="007A444C">
        <w:t>Kwan</w:t>
      </w:r>
      <w:r w:rsidR="00AA7DC1">
        <w:t xml:space="preserve"> </w:t>
      </w:r>
      <w:r w:rsidR="00FF1B75">
        <w:t>aided and abetted the grow operation and consequently, the power theft</w:t>
      </w:r>
      <w:r w:rsidR="007D3EE9">
        <w:t>.  W</w:t>
      </w:r>
      <w:r w:rsidR="00C50175">
        <w:t>e t</w:t>
      </w:r>
      <w:r>
        <w:t xml:space="preserve">hus </w:t>
      </w:r>
      <w:r w:rsidR="00C50175">
        <w:t>conclude</w:t>
      </w:r>
      <w:r>
        <w:t xml:space="preserve"> substantial evidence supported the trial court</w:t>
      </w:r>
      <w:r w:rsidR="00517DA8">
        <w:t>’s</w:t>
      </w:r>
      <w:r>
        <w:t xml:space="preserve"> finding </w:t>
      </w:r>
      <w:r w:rsidR="00517DA8">
        <w:t xml:space="preserve">that </w:t>
      </w:r>
      <w:r>
        <w:t>Kwan</w:t>
      </w:r>
      <w:r w:rsidR="001D1361">
        <w:t xml:space="preserve"> </w:t>
      </w:r>
      <w:r>
        <w:t xml:space="preserve">aided and abetted power </w:t>
      </w:r>
      <w:r w:rsidR="0052258B">
        <w:t>diversion</w:t>
      </w:r>
      <w:r>
        <w:t>.</w:t>
      </w:r>
      <w:r w:rsidR="008927E4">
        <w:t xml:space="preserve">  </w:t>
      </w:r>
    </w:p>
    <w:p w:rsidR="00DE4494" w:rsidP="00DA76A5" w14:paraId="28F7A13E" w14:textId="77777777">
      <w:pPr>
        <w:keepNext/>
        <w:jc w:val="center"/>
      </w:pPr>
      <w:r>
        <w:t>II</w:t>
      </w:r>
    </w:p>
    <w:p w:rsidR="00DE4494" w:rsidRPr="00197901" w:rsidP="00DA76A5" w14:paraId="3EF18677" w14:textId="05E00CB5">
      <w:pPr>
        <w:keepNext/>
        <w:jc w:val="center"/>
        <w:rPr>
          <w:i/>
          <w:iCs/>
        </w:rPr>
      </w:pPr>
      <w:r w:rsidRPr="00197901">
        <w:rPr>
          <w:i/>
          <w:iCs/>
        </w:rPr>
        <w:t>The Trial Court</w:t>
      </w:r>
      <w:r w:rsidR="00D46E21">
        <w:rPr>
          <w:i/>
          <w:iCs/>
        </w:rPr>
        <w:t xml:space="preserve"> Did Not Err In Ordering The </w:t>
      </w:r>
      <w:r w:rsidRPr="00197901">
        <w:rPr>
          <w:i/>
          <w:iCs/>
        </w:rPr>
        <w:t>Monetary Awards</w:t>
      </w:r>
    </w:p>
    <w:p w:rsidR="00DE4494" w:rsidP="00DA76A5" w14:paraId="52C04CE2" w14:textId="7F5250F5">
      <w:pPr>
        <w:keepNext/>
        <w:ind w:firstLine="720"/>
      </w:pPr>
      <w:r>
        <w:t xml:space="preserve">Kwan </w:t>
      </w:r>
      <w:r w:rsidR="00567443">
        <w:t>also</w:t>
      </w:r>
      <w:r>
        <w:t xml:space="preserve"> </w:t>
      </w:r>
      <w:r w:rsidRPr="00FF56DA">
        <w:t>challenges the trial court</w:t>
      </w:r>
      <w:r w:rsidR="00A97B77">
        <w:t>’</w:t>
      </w:r>
      <w:r w:rsidRPr="00FF56DA">
        <w:t>s</w:t>
      </w:r>
      <w:r w:rsidR="00567443">
        <w:t xml:space="preserve"> </w:t>
      </w:r>
      <w:r w:rsidRPr="00FF56DA">
        <w:t xml:space="preserve">damages </w:t>
      </w:r>
      <w:r w:rsidR="00567443">
        <w:t>award</w:t>
      </w:r>
      <w:r w:rsidR="00087D09">
        <w:t xml:space="preserve">, its </w:t>
      </w:r>
      <w:r w:rsidR="00567443">
        <w:t>decision to treble damages, and</w:t>
      </w:r>
      <w:r w:rsidR="00087D09">
        <w:t xml:space="preserve"> its</w:t>
      </w:r>
      <w:r w:rsidR="00567443">
        <w:t xml:space="preserve"> decision to awar</w:t>
      </w:r>
      <w:r w:rsidR="00087D09">
        <w:t>d</w:t>
      </w:r>
      <w:r w:rsidR="00567443">
        <w:t xml:space="preserve"> attorney fees.  For damages</w:t>
      </w:r>
      <w:r w:rsidR="00B5043F">
        <w:t>,</w:t>
      </w:r>
      <w:r w:rsidR="00914E0F">
        <w:t xml:space="preserve"> Kwan</w:t>
      </w:r>
      <w:r>
        <w:t xml:space="preserve"> c</w:t>
      </w:r>
      <w:r w:rsidRPr="00244279">
        <w:t>ontends</w:t>
      </w:r>
      <w:r w:rsidR="00B56F20">
        <w:t xml:space="preserve"> the</w:t>
      </w:r>
      <w:r>
        <w:t xml:space="preserve"> </w:t>
      </w:r>
      <w:r w:rsidR="00B56F20">
        <w:t>District</w:t>
      </w:r>
      <w:r w:rsidRPr="00E8256A">
        <w:t xml:space="preserve"> </w:t>
      </w:r>
      <w:r>
        <w:t>“</w:t>
      </w:r>
      <w:r w:rsidRPr="00E8256A">
        <w:t>did not prove any such damages prior to August</w:t>
      </w:r>
      <w:r w:rsidR="008927E4">
        <w:t> </w:t>
      </w:r>
      <w:r w:rsidRPr="00E8256A">
        <w:t>27, 2012</w:t>
      </w:r>
      <w:r w:rsidR="00882B4F">
        <w:t xml:space="preserve"> [the date of discovery]</w:t>
      </w:r>
      <w:r w:rsidRPr="00E8256A">
        <w:t xml:space="preserve">. </w:t>
      </w:r>
      <w:r>
        <w:t xml:space="preserve"> </w:t>
      </w:r>
      <w:r w:rsidRPr="00E8256A">
        <w:t xml:space="preserve">As such, </w:t>
      </w:r>
      <w:r w:rsidR="00503873">
        <w:t>[</w:t>
      </w:r>
      <w:r w:rsidR="00B56F20">
        <w:t>the District</w:t>
      </w:r>
      <w:r w:rsidR="00503873">
        <w:t>]</w:t>
      </w:r>
      <w:r w:rsidRPr="00E8256A">
        <w:t xml:space="preserve"> should not have been awarded any damages for alleged power theft prior to that date</w:t>
      </w:r>
      <w:r w:rsidR="007A7439">
        <w:t>.</w:t>
      </w:r>
      <w:r w:rsidRPr="00E8256A">
        <w:t>”</w:t>
      </w:r>
      <w:r w:rsidR="00B5043F">
        <w:t xml:space="preserve"> </w:t>
      </w:r>
      <w:r w:rsidRPr="00E8256A">
        <w:t xml:space="preserve"> </w:t>
      </w:r>
      <w:r>
        <w:t>He asserts</w:t>
      </w:r>
      <w:r w:rsidRPr="00244279">
        <w:t xml:space="preserve"> </w:t>
      </w:r>
      <w:r w:rsidRPr="004B5F63" w:rsidR="005D4D6D">
        <w:rPr>
          <w:i/>
          <w:iCs/>
        </w:rPr>
        <w:t>People v. Phu</w:t>
      </w:r>
      <w:r w:rsidRPr="00DA76A5" w:rsidR="005D4D6D">
        <w:t>,</w:t>
      </w:r>
      <w:r w:rsidRPr="005D4D6D" w:rsidR="005D4D6D">
        <w:rPr>
          <w:i/>
          <w:iCs/>
        </w:rPr>
        <w:t xml:space="preserve"> supra</w:t>
      </w:r>
      <w:r w:rsidR="005D4D6D">
        <w:t>, 179</w:t>
      </w:r>
      <w:r w:rsidR="008927E4">
        <w:t> </w:t>
      </w:r>
      <w:r w:rsidR="005D4D6D">
        <w:t xml:space="preserve">Cal.App.4th </w:t>
      </w:r>
      <w:r w:rsidR="00503873">
        <w:t xml:space="preserve">at page </w:t>
      </w:r>
      <w:r w:rsidR="005D4D6D">
        <w:t>280</w:t>
      </w:r>
      <w:r w:rsidRPr="00244279">
        <w:t xml:space="preserve"> is inapplicable because it involved </w:t>
      </w:r>
      <w:r w:rsidR="00487D5F">
        <w:t xml:space="preserve">a </w:t>
      </w:r>
      <w:r w:rsidRPr="00244279">
        <w:t>violation of a criminal statute</w:t>
      </w:r>
      <w:r w:rsidR="00623BC9">
        <w:t>.</w:t>
      </w:r>
      <w:r w:rsidRPr="00244279">
        <w:t xml:space="preserve">  </w:t>
      </w:r>
      <w:r>
        <w:t>We</w:t>
      </w:r>
      <w:r w:rsidR="00C85AA4">
        <w:t xml:space="preserve"> </w:t>
      </w:r>
      <w:r w:rsidR="00487D5F">
        <w:t xml:space="preserve">conclude there was </w:t>
      </w:r>
      <w:r w:rsidR="00742B9D">
        <w:t>no error in the monetary awards.</w:t>
      </w:r>
      <w:r w:rsidR="008927E4">
        <w:t xml:space="preserve">  </w:t>
      </w:r>
    </w:p>
    <w:p w:rsidR="009121DC" w:rsidP="00BE2A1A" w14:paraId="785E80CD" w14:textId="5326A36F">
      <w:r>
        <w:tab/>
      </w:r>
      <w:r w:rsidR="00107FB5">
        <w:t>“</w:t>
      </w:r>
      <w:r w:rsidRPr="00107FB5" w:rsidR="00107FB5">
        <w:t xml:space="preserve">In any civil action brought pursuant to </w:t>
      </w:r>
      <w:r w:rsidR="004A0532">
        <w:t>[s]</w:t>
      </w:r>
      <w:r w:rsidRPr="00107FB5" w:rsidR="00107FB5">
        <w:t>ection 1882.1</w:t>
      </w:r>
      <w:r w:rsidR="00107FB5">
        <w:t>,</w:t>
      </w:r>
      <w:r>
        <w:t xml:space="preserve"> </w:t>
      </w:r>
      <w:r w:rsidRPr="00F3653E">
        <w:t>the utility may recover as damages three times the amount of actual damages, if any, plus the cost of the suit and reasonable attorney</w:t>
      </w:r>
      <w:r w:rsidR="00582AD4">
        <w:t>[]</w:t>
      </w:r>
      <w:r w:rsidRPr="00F3653E">
        <w:t xml:space="preserve"> fees</w:t>
      </w:r>
      <w:r>
        <w:t>.”  (§</w:t>
      </w:r>
      <w:r w:rsidR="008927E4">
        <w:t> </w:t>
      </w:r>
      <w:r>
        <w:t>1882.2.)</w:t>
      </w:r>
      <w:r w:rsidR="00107FB5">
        <w:t xml:space="preserve">  The term “a</w:t>
      </w:r>
      <w:r w:rsidRPr="00107FB5" w:rsidR="00107FB5">
        <w:t>ctual damages</w:t>
      </w:r>
      <w:r w:rsidR="00107FB5">
        <w:t>”</w:t>
      </w:r>
      <w:r w:rsidR="00A74A72">
        <w:t xml:space="preserve"> typically</w:t>
      </w:r>
      <w:r w:rsidR="00107FB5">
        <w:t xml:space="preserve"> mea</w:t>
      </w:r>
      <w:r w:rsidR="00A74A72">
        <w:t>ns</w:t>
      </w:r>
      <w:r w:rsidR="00107FB5">
        <w:t xml:space="preserve"> </w:t>
      </w:r>
      <w:r w:rsidRPr="00107FB5" w:rsidR="00107FB5">
        <w:t>compensatory damages</w:t>
      </w:r>
      <w:r w:rsidR="00107FB5">
        <w:t>.  (</w:t>
      </w:r>
      <w:r w:rsidRPr="00107FB5" w:rsidR="00107FB5">
        <w:rPr>
          <w:i/>
          <w:iCs/>
        </w:rPr>
        <w:t>Maarten v. Cohanzad</w:t>
      </w:r>
      <w:r w:rsidR="00107FB5">
        <w:t xml:space="preserve"> (2023) 95</w:t>
      </w:r>
      <w:r w:rsidR="008927E4">
        <w:t> </w:t>
      </w:r>
      <w:r w:rsidR="00107FB5">
        <w:t xml:space="preserve">Cal.App.5th 596, 624.)  Compensatory damages are calculated </w:t>
      </w:r>
      <w:r w:rsidR="0063404C">
        <w:t xml:space="preserve">as </w:t>
      </w:r>
      <w:r w:rsidR="00107FB5">
        <w:t>“</w:t>
      </w:r>
      <w:r w:rsidRPr="0029594E" w:rsidR="00107FB5">
        <w:t xml:space="preserve">the amount </w:t>
      </w:r>
      <w:r w:rsidR="0019624E">
        <w:t>[that]</w:t>
      </w:r>
      <w:r w:rsidRPr="0029594E" w:rsidR="00107FB5">
        <w:t xml:space="preserve"> will compensate for all the detriment proximately caused thereby</w:t>
      </w:r>
      <w:r w:rsidR="00107FB5">
        <w:t>.”  (§</w:t>
      </w:r>
      <w:r w:rsidR="008927E4">
        <w:t> </w:t>
      </w:r>
      <w:r w:rsidR="00107FB5">
        <w:t>3333</w:t>
      </w:r>
      <w:r w:rsidR="00A126A5">
        <w:t>.</w:t>
      </w:r>
      <w:r w:rsidR="005C6E20">
        <w:t>)</w:t>
      </w:r>
      <w:r w:rsidR="00BE2A1A">
        <w:t xml:space="preserve">  </w:t>
      </w:r>
      <w:r w:rsidR="005C6E20">
        <w:t>“D</w:t>
      </w:r>
      <w:r w:rsidRPr="00107FB5" w:rsidR="005C6E20">
        <w:t>amages must, in all cases, be reasonable.</w:t>
      </w:r>
      <w:r w:rsidR="005C6E20">
        <w:t>”  (§</w:t>
      </w:r>
      <w:r w:rsidR="008927E4">
        <w:t> </w:t>
      </w:r>
      <w:r w:rsidR="005C6E20">
        <w:t>3359</w:t>
      </w:r>
      <w:r w:rsidR="00A126A5">
        <w:t>.</w:t>
      </w:r>
      <w:r w:rsidR="005C6E20">
        <w:t>)</w:t>
      </w:r>
    </w:p>
    <w:p w:rsidR="009121DC" w:rsidP="00DE4494" w14:paraId="3EC8CE0F" w14:textId="719D7881">
      <w:r>
        <w:tab/>
        <w:t>“</w:t>
      </w:r>
      <w:r w:rsidR="008927E4">
        <w:t> </w:t>
      </w:r>
      <w:r>
        <w:t>‘</w:t>
      </w:r>
      <w:r w:rsidRPr="009121DC">
        <w:t xml:space="preserve">Whether a plaintiff is </w:t>
      </w:r>
      <w:r>
        <w:t>“</w:t>
      </w:r>
      <w:r w:rsidRPr="009121DC">
        <w:t xml:space="preserve">entitled to a particular measure of damages is a question of law subject to de novo review. </w:t>
      </w:r>
      <w:r>
        <w:t xml:space="preserve"> </w:t>
      </w:r>
      <w:r w:rsidRPr="009121DC">
        <w:t xml:space="preserve">[Citations.] </w:t>
      </w:r>
      <w:r>
        <w:t xml:space="preserve"> </w:t>
      </w:r>
      <w:r w:rsidRPr="009121DC">
        <w:t>The amount of damages, on the other hand, is a fact question</w:t>
      </w:r>
      <w:r w:rsidR="008927E4">
        <w:t xml:space="preserve"> . . . </w:t>
      </w:r>
      <w:r w:rsidRPr="009121DC">
        <w:t>[and] an award of damages will not be disturbed if it is supported by substantial evidence.</w:t>
      </w:r>
      <w:r>
        <w:t>”</w:t>
      </w:r>
      <w:r w:rsidR="008927E4">
        <w:t> </w:t>
      </w:r>
      <w:r>
        <w:t>’</w:t>
      </w:r>
      <w:r w:rsidR="008927E4">
        <w:t> </w:t>
      </w:r>
      <w:r>
        <w:t>”  (</w:t>
      </w:r>
      <w:r w:rsidRPr="009121DC">
        <w:rPr>
          <w:i/>
          <w:iCs/>
        </w:rPr>
        <w:t>Madani v. Rabinowitz</w:t>
      </w:r>
      <w:r>
        <w:t xml:space="preserve"> (2020) 45</w:t>
      </w:r>
      <w:r w:rsidR="008927E4">
        <w:t> </w:t>
      </w:r>
      <w:r>
        <w:t>Cal.App.5th 602, 610.)</w:t>
      </w:r>
    </w:p>
    <w:p w:rsidR="005B4A0C" w:rsidP="00A31FF7" w14:paraId="71C5BD4C" w14:textId="5F52E086">
      <w:r>
        <w:tab/>
      </w:r>
      <w:r w:rsidR="00A31FF7">
        <w:t xml:space="preserve">Here, there is no </w:t>
      </w:r>
      <w:r w:rsidR="00D30BB4">
        <w:t xml:space="preserve">question that </w:t>
      </w:r>
      <w:r w:rsidR="00B56F20">
        <w:t>the District</w:t>
      </w:r>
      <w:r w:rsidR="00D30BB4">
        <w:t xml:space="preserve"> suffered an </w:t>
      </w:r>
      <w:r w:rsidR="00A31FF7">
        <w:t xml:space="preserve">injury.  Power was diverted and </w:t>
      </w:r>
      <w:r w:rsidR="00B56F20">
        <w:t>the District</w:t>
      </w:r>
      <w:r w:rsidR="00A31FF7">
        <w:t xml:space="preserve"> was not paid for it.  </w:t>
      </w:r>
      <w:r w:rsidR="00B56F20">
        <w:t>The District</w:t>
      </w:r>
      <w:r w:rsidR="00A31FF7">
        <w:t xml:space="preserve"> argues this is enough to find reasonable the “approximation” the injury began on the date the account opened.  It cites to cases involving loss of business profit that state:  “</w:t>
      </w:r>
      <w:r w:rsidR="008927E4">
        <w:t> </w:t>
      </w:r>
      <w:r w:rsidR="00A31FF7">
        <w:t xml:space="preserve">‘Where the </w:t>
      </w:r>
      <w:r w:rsidRPr="00A31FF7" w:rsidR="00A31FF7">
        <w:rPr>
          <w:i/>
          <w:iCs/>
        </w:rPr>
        <w:t>fact</w:t>
      </w:r>
      <w:r w:rsidR="00A31FF7">
        <w:t xml:space="preserve"> of damages is certain, the amount of damages need not be calculated with absolute certainty.  [Citations.]  The law requires only that some reasonable basis of computation of damages be used, and the damages may be computed even if the result reached is an approximation.’</w:t>
      </w:r>
      <w:r w:rsidR="008927E4">
        <w:t> </w:t>
      </w:r>
      <w:r w:rsidR="00A31FF7">
        <w:t>”  (</w:t>
      </w:r>
      <w:r w:rsidRPr="00A31FF7" w:rsidR="00A31FF7">
        <w:rPr>
          <w:i/>
          <w:iCs/>
        </w:rPr>
        <w:t>Sargon Enterprises, Inc. v. University of Southern California</w:t>
      </w:r>
      <w:r w:rsidR="00A31FF7">
        <w:t xml:space="preserve"> (2012) 55</w:t>
      </w:r>
      <w:r w:rsidR="008927E4">
        <w:t> </w:t>
      </w:r>
      <w:r w:rsidR="00A31FF7">
        <w:t>Cal.4</w:t>
      </w:r>
      <w:r w:rsidRPr="00E77F8E" w:rsidR="00A31FF7">
        <w:t>th</w:t>
      </w:r>
      <w:r w:rsidR="00A31FF7">
        <w:t xml:space="preserve"> 747, 774.)  But this standard is not compatible </w:t>
      </w:r>
      <w:r w:rsidR="009D2608">
        <w:t>with</w:t>
      </w:r>
      <w:r w:rsidR="00A31FF7">
        <w:t xml:space="preserve"> utility </w:t>
      </w:r>
      <w:r w:rsidR="00D73ED5">
        <w:t>diversion</w:t>
      </w:r>
      <w:r w:rsidR="00A31FF7">
        <w:t xml:space="preserve"> cases </w:t>
      </w:r>
      <w:r w:rsidR="00873C1F">
        <w:t>like</w:t>
      </w:r>
      <w:r w:rsidR="00A31FF7">
        <w:t xml:space="preserve"> this </w:t>
      </w:r>
      <w:r w:rsidR="00873C1F">
        <w:t>one</w:t>
      </w:r>
      <w:r w:rsidR="00A31FF7">
        <w:t>.</w:t>
      </w:r>
    </w:p>
    <w:p w:rsidR="00AD511F" w:rsidP="005B4A0C" w14:paraId="512EC96D" w14:textId="4827430F">
      <w:pPr>
        <w:ind w:firstLine="720"/>
      </w:pPr>
      <w:r>
        <w:t>The</w:t>
      </w:r>
      <w:r w:rsidR="00C1349B">
        <w:t xml:space="preserve"> legal distinction</w:t>
      </w:r>
      <w:r>
        <w:t xml:space="preserve"> between </w:t>
      </w:r>
      <w:r w:rsidR="0021005F">
        <w:t xml:space="preserve">proving </w:t>
      </w:r>
      <w:r w:rsidR="006B1F31">
        <w:t xml:space="preserve">the fact of </w:t>
      </w:r>
      <w:r w:rsidR="00586605">
        <w:t>injury</w:t>
      </w:r>
      <w:r w:rsidR="006B1F31">
        <w:t xml:space="preserve"> and </w:t>
      </w:r>
      <w:r w:rsidR="00BF59AE">
        <w:t xml:space="preserve">proving </w:t>
      </w:r>
      <w:r w:rsidR="006B1F31">
        <w:t>the amount of damage is important here.</w:t>
      </w:r>
      <w:r w:rsidR="000D492C">
        <w:t xml:space="preserve">  As we have explained:</w:t>
      </w:r>
      <w:r w:rsidR="006B1F31">
        <w:t xml:space="preserve"> </w:t>
      </w:r>
      <w:r w:rsidR="000D492C">
        <w:t xml:space="preserve"> </w:t>
      </w:r>
      <w:r w:rsidR="006B1F31">
        <w:t>“</w:t>
      </w:r>
      <w:r w:rsidR="008927E4">
        <w:t> </w:t>
      </w:r>
      <w:r w:rsidR="008D37DD">
        <w:t>‘</w:t>
      </w:r>
      <w:r w:rsidRPr="00D22729" w:rsidR="00D22729">
        <w:t>Injury</w:t>
      </w:r>
      <w:r w:rsidR="00DE5D5A">
        <w:t>’</w:t>
      </w:r>
      <w:r w:rsidRPr="00D22729" w:rsidR="00D22729">
        <w:t xml:space="preserve"> </w:t>
      </w:r>
      <w:r w:rsidRPr="000D492C" w:rsidR="00D22729">
        <w:t>refers to the</w:t>
      </w:r>
      <w:r w:rsidR="008927E4">
        <w:t xml:space="preserve"> </w:t>
      </w:r>
      <w:r w:rsidRPr="000D492C" w:rsidR="00D22729">
        <w:t>fact</w:t>
      </w:r>
      <w:r w:rsidR="008927E4">
        <w:t xml:space="preserve"> </w:t>
      </w:r>
      <w:r w:rsidRPr="000D492C" w:rsidR="00D22729">
        <w:t>of harm suffered by the</w:t>
      </w:r>
      <w:r w:rsidR="008927E4">
        <w:t xml:space="preserve"> </w:t>
      </w:r>
      <w:r w:rsidRPr="000D492C" w:rsidR="00D22729">
        <w:t>plaintiff due to the defendant</w:t>
      </w:r>
      <w:r w:rsidR="006632F8">
        <w:t>’</w:t>
      </w:r>
      <w:r w:rsidRPr="000D492C" w:rsidR="00D22729">
        <w:t>s conduct.</w:t>
      </w:r>
      <w:r w:rsidRPr="000D492C" w:rsidR="008D37DD">
        <w:t xml:space="preserve">  </w:t>
      </w:r>
      <w:r w:rsidRPr="000D492C" w:rsidR="000D492C">
        <w:t>‘</w:t>
      </w:r>
      <w:r w:rsidRPr="000D492C" w:rsidR="00D22729">
        <w:t>Damages</w:t>
      </w:r>
      <w:r w:rsidRPr="000D492C" w:rsidR="000D492C">
        <w:t>’</w:t>
      </w:r>
      <w:r w:rsidRPr="000D492C" w:rsidR="00D22729">
        <w:t xml:space="preserve"> refers to the monetary sum that the plaintiff may be awarded as</w:t>
      </w:r>
      <w:r w:rsidR="008927E4">
        <w:t xml:space="preserve"> </w:t>
      </w:r>
      <w:r w:rsidRPr="000D492C" w:rsidR="00D22729">
        <w:t>compensation for the injury.</w:t>
      </w:r>
      <w:r w:rsidR="008927E4">
        <w:t xml:space="preserve"> </w:t>
      </w:r>
      <w:r w:rsidRPr="000D492C" w:rsidR="008D37DD">
        <w:t xml:space="preserve"> </w:t>
      </w:r>
      <w:r w:rsidRPr="000D492C" w:rsidR="00D22729">
        <w:t xml:space="preserve">To recover in tort, the plaintiff must </w:t>
      </w:r>
      <w:r w:rsidRPr="00535C4B" w:rsidR="00D22729">
        <w:t>prove the</w:t>
      </w:r>
      <w:r w:rsidR="008927E4">
        <w:t xml:space="preserve"> </w:t>
      </w:r>
      <w:r w:rsidRPr="00535C4B" w:rsidR="00D22729">
        <w:t>fact</w:t>
      </w:r>
      <w:r w:rsidR="008927E4">
        <w:t xml:space="preserve"> </w:t>
      </w:r>
      <w:r w:rsidRPr="00535C4B" w:rsidR="00D22729">
        <w:t>of proximately caused injury with reasonable certainty.  [Citation.]  When the</w:t>
      </w:r>
      <w:r w:rsidR="008927E4">
        <w:t xml:space="preserve"> </w:t>
      </w:r>
      <w:r w:rsidRPr="00535C4B" w:rsidR="00D22729">
        <w:t>fact</w:t>
      </w:r>
      <w:r w:rsidR="008927E4">
        <w:t xml:space="preserve"> </w:t>
      </w:r>
      <w:r w:rsidRPr="00535C4B" w:rsidR="00D22729">
        <w:t>of proximately caused injury is proven sufficiently, the measure of damages to be</w:t>
      </w:r>
      <w:r w:rsidRPr="000D492C" w:rsidR="00D22729">
        <w:t xml:space="preserve"> awarded need only be</w:t>
      </w:r>
      <w:r w:rsidR="008927E4">
        <w:t xml:space="preserve"> </w:t>
      </w:r>
      <w:r w:rsidRPr="000D492C" w:rsidR="00D22729">
        <w:t>shown with the degree of certainty that the circumstances of the case permit.  [Citation.]  But where the</w:t>
      </w:r>
      <w:r w:rsidR="008927E4">
        <w:t xml:space="preserve"> </w:t>
      </w:r>
      <w:r w:rsidRPr="000D492C" w:rsidR="00D22729">
        <w:t>fact</w:t>
      </w:r>
      <w:r w:rsidR="008927E4">
        <w:t xml:space="preserve"> </w:t>
      </w:r>
      <w:r w:rsidRPr="000D492C" w:rsidR="00D22729">
        <w:t>of proximately caused injury is not proven with reasonable certainty, the plaintiff cannot recover regardless of how much evidence was introduced to show the measure of the recovery sought by the plaintiff</w:t>
      </w:r>
      <w:r w:rsidRPr="00D22729" w:rsidR="00D22729">
        <w:t>.</w:t>
      </w:r>
      <w:r w:rsidR="00AF6F99">
        <w:t>”  (</w:t>
      </w:r>
      <w:r w:rsidR="00D15827">
        <w:rPr>
          <w:i/>
          <w:iCs/>
        </w:rPr>
        <w:t>Lueter v. Cal</w:t>
      </w:r>
      <w:r w:rsidR="00503873">
        <w:rPr>
          <w:i/>
          <w:iCs/>
        </w:rPr>
        <w:t>.</w:t>
      </w:r>
      <w:r w:rsidR="00D15827">
        <w:t xml:space="preserve"> (2002) 94 Cal.App.4</w:t>
      </w:r>
      <w:r w:rsidRPr="00E77F8E" w:rsidR="00D15827">
        <w:t>th</w:t>
      </w:r>
      <w:r w:rsidR="00D15827">
        <w:t xml:space="preserve"> 1285, 1302-1303</w:t>
      </w:r>
      <w:r w:rsidR="00DC2B21">
        <w:t>.)</w:t>
      </w:r>
    </w:p>
    <w:p w:rsidR="00DA696B" w:rsidP="00670738" w14:paraId="08F3D6DF" w14:textId="12F8AD2B">
      <w:pPr>
        <w:ind w:firstLine="720"/>
      </w:pPr>
      <w:r>
        <w:t>In</w:t>
      </w:r>
      <w:r w:rsidR="00280595">
        <w:t xml:space="preserve"> a typical</w:t>
      </w:r>
      <w:r w:rsidR="00FA76C1">
        <w:t xml:space="preserve"> loss of</w:t>
      </w:r>
      <w:r>
        <w:t xml:space="preserve"> business profit case</w:t>
      </w:r>
      <w:r w:rsidR="00EE06AF">
        <w:t>,</w:t>
      </w:r>
      <w:r w:rsidR="00255F30">
        <w:t xml:space="preserve"> </w:t>
      </w:r>
      <w:r w:rsidR="00A136CB">
        <w:t>a</w:t>
      </w:r>
      <w:r w:rsidR="0056573A">
        <w:t xml:space="preserve"> discrete injury</w:t>
      </w:r>
      <w:r w:rsidR="007D1CFD">
        <w:t xml:space="preserve"> </w:t>
      </w:r>
      <w:r w:rsidR="0056573A">
        <w:t xml:space="preserve">causes </w:t>
      </w:r>
      <w:r w:rsidR="001C736C">
        <w:t>a</w:t>
      </w:r>
      <w:r>
        <w:t xml:space="preserve">ll </w:t>
      </w:r>
      <w:r w:rsidR="007D1CFD">
        <w:t>damages,</w:t>
      </w:r>
      <w:r>
        <w:t xml:space="preserve"> </w:t>
      </w:r>
      <w:r w:rsidR="00355D76">
        <w:t xml:space="preserve">such as from a breach of contract, </w:t>
      </w:r>
      <w:r>
        <w:t xml:space="preserve">and the </w:t>
      </w:r>
      <w:r w:rsidR="00693368">
        <w:t>amount</w:t>
      </w:r>
      <w:r>
        <w:t xml:space="preserve"> of the resulting damage </w:t>
      </w:r>
      <w:r w:rsidR="00AF3098">
        <w:t>may</w:t>
      </w:r>
      <w:r>
        <w:t xml:space="preserve"> </w:t>
      </w:r>
      <w:r w:rsidR="00280595">
        <w:t>not</w:t>
      </w:r>
      <w:r w:rsidR="00AF3098">
        <w:t xml:space="preserve"> be</w:t>
      </w:r>
      <w:r w:rsidR="00280595">
        <w:t xml:space="preserve"> subject to mathematical precision</w:t>
      </w:r>
      <w:r>
        <w:t>.</w:t>
      </w:r>
      <w:r w:rsidR="001410D6">
        <w:t xml:space="preserve">  (</w:t>
      </w:r>
      <w:r w:rsidRPr="00960BFA" w:rsidR="001410D6">
        <w:t xml:space="preserve">See, e.g., </w:t>
      </w:r>
      <w:r w:rsidRPr="00960BFA" w:rsidR="00960BFA">
        <w:rPr>
          <w:i/>
          <w:iCs/>
        </w:rPr>
        <w:t>Sargon Enterprises</w:t>
      </w:r>
      <w:r w:rsidRPr="00FF15B2" w:rsidR="00960BFA">
        <w:t>,</w:t>
      </w:r>
      <w:r w:rsidRPr="00960BFA" w:rsidR="00960BFA">
        <w:rPr>
          <w:i/>
          <w:iCs/>
        </w:rPr>
        <w:t xml:space="preserve"> Inc. v. University of Southern California</w:t>
      </w:r>
      <w:r w:rsidRPr="00DA76A5" w:rsidR="001410D6">
        <w:t>,</w:t>
      </w:r>
      <w:r w:rsidRPr="00960BFA" w:rsidR="001410D6">
        <w:rPr>
          <w:i/>
          <w:iCs/>
        </w:rPr>
        <w:t xml:space="preserve"> supra</w:t>
      </w:r>
      <w:r w:rsidRPr="00960BFA" w:rsidR="001410D6">
        <w:t>, 55</w:t>
      </w:r>
      <w:r w:rsidR="008927E4">
        <w:t> </w:t>
      </w:r>
      <w:r w:rsidRPr="00960BFA" w:rsidR="001410D6">
        <w:t>Cal.4</w:t>
      </w:r>
      <w:r w:rsidRPr="00E77F8E" w:rsidR="001410D6">
        <w:t>th</w:t>
      </w:r>
      <w:r w:rsidR="001410D6">
        <w:t xml:space="preserve"> at p. 753 [</w:t>
      </w:r>
      <w:r w:rsidR="0082211F">
        <w:t>lost profit damages from</w:t>
      </w:r>
      <w:r w:rsidR="00B162BC">
        <w:t xml:space="preserve"> a</w:t>
      </w:r>
      <w:r w:rsidR="0082211F">
        <w:t xml:space="preserve"> </w:t>
      </w:r>
      <w:r w:rsidR="003216D3">
        <w:t xml:space="preserve">breach of contract related to </w:t>
      </w:r>
      <w:r w:rsidR="00627932">
        <w:t>clinical studies of patented product</w:t>
      </w:r>
      <w:r w:rsidR="0082211F">
        <w:t>].)</w:t>
      </w:r>
      <w:r w:rsidR="00F21B9A">
        <w:t xml:space="preserve">  </w:t>
      </w:r>
      <w:r w:rsidR="00693368">
        <w:t>Thus, i</w:t>
      </w:r>
      <w:r w:rsidR="00B162BC">
        <w:t xml:space="preserve">n </w:t>
      </w:r>
      <w:r w:rsidR="00FA76C1">
        <w:t xml:space="preserve">loss of </w:t>
      </w:r>
      <w:r w:rsidR="00E862FC">
        <w:t xml:space="preserve">business profit </w:t>
      </w:r>
      <w:r w:rsidR="00B162BC">
        <w:t>cases, the</w:t>
      </w:r>
      <w:r w:rsidR="00BB44AE">
        <w:t xml:space="preserve"> contested damages</w:t>
      </w:r>
      <w:r w:rsidR="00B162BC">
        <w:t xml:space="preserve"> issue is</w:t>
      </w:r>
      <w:r w:rsidR="00BB44AE">
        <w:t xml:space="preserve"> more often </w:t>
      </w:r>
      <w:r w:rsidR="00B162BC">
        <w:t xml:space="preserve">the </w:t>
      </w:r>
      <w:r w:rsidR="00EF0E20">
        <w:t xml:space="preserve">amount of </w:t>
      </w:r>
      <w:r w:rsidRPr="00294BD2" w:rsidR="00EF0E20">
        <w:rPr>
          <w:i/>
          <w:iCs/>
        </w:rPr>
        <w:t>damages</w:t>
      </w:r>
      <w:r w:rsidR="003C3090">
        <w:t xml:space="preserve">.  </w:t>
      </w:r>
      <w:r w:rsidR="001C736C">
        <w:t>Conversely, i</w:t>
      </w:r>
      <w:r w:rsidR="00280595">
        <w:t>n utility theft cases</w:t>
      </w:r>
      <w:r w:rsidR="00B162BC">
        <w:t xml:space="preserve"> like this one</w:t>
      </w:r>
      <w:r>
        <w:t>, there is an ongoing injury causing damages</w:t>
      </w:r>
      <w:r w:rsidR="00280595">
        <w:t>.</w:t>
      </w:r>
      <w:r w:rsidR="004B1245">
        <w:t xml:space="preserve">  </w:t>
      </w:r>
      <w:r w:rsidR="00280595">
        <w:t xml:space="preserve">The </w:t>
      </w:r>
      <w:r w:rsidR="003565AA">
        <w:t>amount</w:t>
      </w:r>
      <w:r w:rsidR="00280595">
        <w:t xml:space="preserve"> of those damages </w:t>
      </w:r>
      <w:r w:rsidR="005C6E20">
        <w:t>i</w:t>
      </w:r>
      <w:r w:rsidR="00C1066B">
        <w:t>s more easily susceptible</w:t>
      </w:r>
      <w:r w:rsidR="00280595">
        <w:t xml:space="preserve"> to </w:t>
      </w:r>
      <w:r w:rsidR="00C1066B">
        <w:t xml:space="preserve">mathematical </w:t>
      </w:r>
      <w:r w:rsidR="00280595">
        <w:t>precision</w:t>
      </w:r>
      <w:r w:rsidR="00B61F62">
        <w:t xml:space="preserve"> because </w:t>
      </w:r>
      <w:r w:rsidR="00B162BC">
        <w:t>it is</w:t>
      </w:r>
      <w:r w:rsidR="00B61F62">
        <w:t xml:space="preserve"> simply</w:t>
      </w:r>
      <w:r w:rsidR="00B162BC">
        <w:t xml:space="preserve"> </w:t>
      </w:r>
      <w:r w:rsidR="00280595">
        <w:t xml:space="preserve">the value of the </w:t>
      </w:r>
      <w:r w:rsidR="00D76496">
        <w:t>utility</w:t>
      </w:r>
      <w:r w:rsidR="00670E81">
        <w:t xml:space="preserve"> (power)</w:t>
      </w:r>
      <w:r w:rsidR="00280595">
        <w:t xml:space="preserve"> being unlawfully diverted.</w:t>
      </w:r>
      <w:r w:rsidR="00432BB3">
        <w:t xml:space="preserve">  But </w:t>
      </w:r>
      <w:r w:rsidR="004B1245">
        <w:t>the period of injury may be uncertain.</w:t>
      </w:r>
      <w:r w:rsidR="003565AA">
        <w:t xml:space="preserve">  </w:t>
      </w:r>
      <w:r w:rsidR="00B162BC">
        <w:t>Thus, in these cases,</w:t>
      </w:r>
      <w:r w:rsidR="00F77C96">
        <w:t xml:space="preserve"> the</w:t>
      </w:r>
      <w:r w:rsidR="00B162BC">
        <w:t xml:space="preserve"> </w:t>
      </w:r>
      <w:r w:rsidR="00BB44AE">
        <w:t xml:space="preserve">contested damages </w:t>
      </w:r>
      <w:r w:rsidR="00294BD2">
        <w:t>issue is</w:t>
      </w:r>
      <w:r w:rsidR="00005BE4">
        <w:t xml:space="preserve"> more often</w:t>
      </w:r>
      <w:r w:rsidR="00294BD2">
        <w:t xml:space="preserve"> the </w:t>
      </w:r>
      <w:r w:rsidR="00B162BC">
        <w:t>extent</w:t>
      </w:r>
      <w:r w:rsidR="00294BD2">
        <w:t xml:space="preserve"> of</w:t>
      </w:r>
      <w:r w:rsidR="00B162BC">
        <w:t xml:space="preserve"> the</w:t>
      </w:r>
      <w:r w:rsidR="00294BD2">
        <w:t xml:space="preserve"> </w:t>
      </w:r>
      <w:r w:rsidRPr="00294BD2" w:rsidR="00294BD2">
        <w:rPr>
          <w:i/>
          <w:iCs/>
        </w:rPr>
        <w:t>injury</w:t>
      </w:r>
      <w:r w:rsidR="003C3090">
        <w:t>.</w:t>
      </w:r>
    </w:p>
    <w:p w:rsidR="002A0916" w:rsidP="0025575A" w14:paraId="5D06ECD7" w14:textId="6662338B">
      <w:pPr>
        <w:ind w:firstLine="720"/>
      </w:pPr>
      <w:r>
        <w:t>With this framework in mind, i</w:t>
      </w:r>
      <w:r w:rsidR="0086482F">
        <w:t>t</w:t>
      </w:r>
      <w:r w:rsidR="00280595">
        <w:t xml:space="preserve"> </w:t>
      </w:r>
      <w:r w:rsidR="00D30BB4">
        <w:t>may not</w:t>
      </w:r>
      <w:r w:rsidRPr="00280595" w:rsidR="00D30BB4">
        <w:t xml:space="preserve"> </w:t>
      </w:r>
      <w:r w:rsidRPr="00280595" w:rsidR="00280595">
        <w:t xml:space="preserve">be </w:t>
      </w:r>
      <w:r w:rsidR="00DA696B">
        <w:t xml:space="preserve">appropriate </w:t>
      </w:r>
      <w:r w:rsidRPr="00280595" w:rsidR="00280595">
        <w:t>in every section 1882.1 case</w:t>
      </w:r>
      <w:r w:rsidR="00DA696B">
        <w:t xml:space="preserve"> to assess</w:t>
      </w:r>
      <w:r w:rsidRPr="00280595" w:rsidR="00280595">
        <w:t xml:space="preserve"> damages from </w:t>
      </w:r>
      <w:r w:rsidR="00E862FC">
        <w:t xml:space="preserve">the date the </w:t>
      </w:r>
      <w:r w:rsidRPr="00280595" w:rsidR="00280595">
        <w:t xml:space="preserve">account </w:t>
      </w:r>
      <w:r w:rsidR="00E862FC">
        <w:t xml:space="preserve">was </w:t>
      </w:r>
      <w:r w:rsidRPr="00280595" w:rsidR="00280595">
        <w:t>creat</w:t>
      </w:r>
      <w:r w:rsidR="00E862FC">
        <w:t>ed</w:t>
      </w:r>
      <w:r w:rsidRPr="00280595" w:rsidR="00280595">
        <w:t>.</w:t>
      </w:r>
      <w:r w:rsidR="005C6E20">
        <w:t xml:space="preserve">  </w:t>
      </w:r>
      <w:r w:rsidRPr="00280595" w:rsidR="00280595">
        <w:t xml:space="preserve">An account holder </w:t>
      </w:r>
      <w:r w:rsidR="00503873">
        <w:t>who</w:t>
      </w:r>
      <w:r w:rsidRPr="00280595" w:rsidR="00280595">
        <w:t xml:space="preserve"> legitimately opens an account and uses </w:t>
      </w:r>
      <w:r w:rsidR="00E74BF5">
        <w:t>it</w:t>
      </w:r>
      <w:r w:rsidRPr="00280595" w:rsidR="00280595">
        <w:t xml:space="preserve"> </w:t>
      </w:r>
      <w:r w:rsidR="00882B4F">
        <w:t>properly</w:t>
      </w:r>
      <w:r w:rsidRPr="00280595" w:rsidR="00280595">
        <w:t xml:space="preserve"> for a long period of time but then later</w:t>
      </w:r>
      <w:r w:rsidR="00171031">
        <w:t xml:space="preserve"> illegally</w:t>
      </w:r>
      <w:r w:rsidRPr="00280595" w:rsidR="00280595">
        <w:t xml:space="preserve"> divert</w:t>
      </w:r>
      <w:r w:rsidR="003A3296">
        <w:t>s</w:t>
      </w:r>
      <w:r w:rsidR="00246EE8">
        <w:t xml:space="preserve"> </w:t>
      </w:r>
      <w:r w:rsidR="00E74BF5">
        <w:t>power</w:t>
      </w:r>
      <w:r w:rsidRPr="00280595" w:rsidR="00280595">
        <w:t xml:space="preserve"> cannot be liable </w:t>
      </w:r>
      <w:r w:rsidR="00A02332">
        <w:t>under</w:t>
      </w:r>
      <w:r w:rsidR="00416DBA">
        <w:t xml:space="preserve"> civil law </w:t>
      </w:r>
      <w:r w:rsidRPr="00280595" w:rsidR="00280595">
        <w:t xml:space="preserve">to pay for diversion from </w:t>
      </w:r>
      <w:r w:rsidR="00E862FC">
        <w:t xml:space="preserve">the time the </w:t>
      </w:r>
      <w:r w:rsidRPr="00280595" w:rsidR="00280595">
        <w:t xml:space="preserve">account </w:t>
      </w:r>
      <w:r w:rsidR="00E862FC">
        <w:t xml:space="preserve">was </w:t>
      </w:r>
      <w:r w:rsidRPr="00280595" w:rsidR="00280595">
        <w:t>creat</w:t>
      </w:r>
      <w:r w:rsidR="00E862FC">
        <w:t>ed</w:t>
      </w:r>
      <w:r w:rsidR="004923D3">
        <w:t xml:space="preserve"> </w:t>
      </w:r>
      <w:r w:rsidR="006A125E">
        <w:t>because</w:t>
      </w:r>
      <w:r w:rsidR="004923D3">
        <w:t xml:space="preserve"> the injury did not begin then</w:t>
      </w:r>
      <w:r w:rsidRPr="00280595" w:rsidR="00280595">
        <w:t>.</w:t>
      </w:r>
      <w:r w:rsidR="005C6E20">
        <w:t xml:space="preserve"> </w:t>
      </w:r>
      <w:r w:rsidR="00416DBA">
        <w:t xml:space="preserve"> </w:t>
      </w:r>
      <w:r w:rsidR="005C6E20">
        <w:t xml:space="preserve">This would result in an unreasonable </w:t>
      </w:r>
      <w:r w:rsidR="00A02332">
        <w:t>benefit</w:t>
      </w:r>
      <w:r w:rsidR="005C6E20">
        <w:t xml:space="preserve"> to the utility</w:t>
      </w:r>
      <w:r w:rsidR="00CE7A4D">
        <w:t xml:space="preserve"> provider</w:t>
      </w:r>
      <w:r w:rsidR="005C6E20">
        <w:t>.</w:t>
      </w:r>
      <w:r w:rsidR="007B5F29">
        <w:t xml:space="preserve">  (</w:t>
      </w:r>
      <w:r w:rsidRPr="00EB6AB0" w:rsidR="001D0AC5">
        <w:rPr>
          <w:i/>
          <w:iCs/>
        </w:rPr>
        <w:t>Smith v. Superior Court</w:t>
      </w:r>
      <w:r w:rsidR="001D0AC5">
        <w:t xml:space="preserve"> </w:t>
      </w:r>
      <w:r w:rsidR="00EB6AB0">
        <w:t>(1992) 10</w:t>
      </w:r>
      <w:r w:rsidR="00B274B9">
        <w:t> </w:t>
      </w:r>
      <w:r w:rsidR="00EB6AB0">
        <w:t>Cal.App.4</w:t>
      </w:r>
      <w:r w:rsidRPr="00E77F8E" w:rsidR="00EB6AB0">
        <w:t>th</w:t>
      </w:r>
      <w:r w:rsidR="00EB6AB0">
        <w:t xml:space="preserve"> 1033, 1037 [“</w:t>
      </w:r>
      <w:r w:rsidR="00B274B9">
        <w:t> </w:t>
      </w:r>
      <w:r w:rsidR="00EB6AB0">
        <w:t>‘</w:t>
      </w:r>
      <w:r w:rsidR="00B274B9">
        <w:t>I</w:t>
      </w:r>
      <w:r w:rsidRPr="00EB6AB0" w:rsidR="00EB6AB0">
        <w:t>t is a fundamental principle of the law of damages</w:t>
      </w:r>
      <w:r w:rsidR="00B274B9">
        <w:t xml:space="preserve"> . . . </w:t>
      </w:r>
      <w:r w:rsidRPr="00EB6AB0" w:rsidR="00EB6AB0">
        <w:t>that the compensation received shall be commensurate with the injury, and no more</w:t>
      </w:r>
      <w:r w:rsidR="000C3C96">
        <w:t>’</w:t>
      </w:r>
      <w:r w:rsidR="00B274B9">
        <w:t> </w:t>
      </w:r>
      <w:r w:rsidR="00EB6AB0">
        <w:t>”].)</w:t>
      </w:r>
      <w:r w:rsidR="00E74DF3">
        <w:t xml:space="preserve">  </w:t>
      </w:r>
      <w:r w:rsidR="00CE4511">
        <w:t>But c</w:t>
      </w:r>
      <w:r w:rsidR="00E74DF3">
        <w:t xml:space="preserve">onversely, </w:t>
      </w:r>
      <w:r w:rsidR="000F3BF8">
        <w:t xml:space="preserve">a </w:t>
      </w:r>
      <w:r w:rsidR="00E74DF3">
        <w:t>defendant who ha</w:t>
      </w:r>
      <w:r w:rsidR="000F3BF8">
        <w:t>s</w:t>
      </w:r>
      <w:r w:rsidR="00E74DF3">
        <w:t xml:space="preserve"> been found liable for utility diversion should not benefit from the</w:t>
      </w:r>
      <w:r w:rsidR="00423CBB">
        <w:t xml:space="preserve"> secrecy of </w:t>
      </w:r>
      <w:r w:rsidR="000F3BF8">
        <w:t xml:space="preserve">his or her </w:t>
      </w:r>
      <w:r w:rsidR="00423CBB">
        <w:t xml:space="preserve">theft </w:t>
      </w:r>
      <w:r w:rsidR="00273BDE">
        <w:t>by</w:t>
      </w:r>
      <w:r w:rsidR="00FF74BA">
        <w:t xml:space="preserve"> </w:t>
      </w:r>
      <w:r w:rsidR="00B162BC">
        <w:t>assuming the injury began</w:t>
      </w:r>
      <w:r w:rsidR="00273BDE">
        <w:t xml:space="preserve"> at the </w:t>
      </w:r>
      <w:r w:rsidR="00423CBB">
        <w:t>date of discovery.  (</w:t>
      </w:r>
      <w:r w:rsidR="00A73FA6">
        <w:t>§</w:t>
      </w:r>
      <w:r w:rsidR="00B274B9">
        <w:t> </w:t>
      </w:r>
      <w:r w:rsidR="00A73FA6">
        <w:t>3517 [“</w:t>
      </w:r>
      <w:r w:rsidR="00B274B9">
        <w:t>N</w:t>
      </w:r>
      <w:r w:rsidRPr="00A73FA6" w:rsidR="00A73FA6">
        <w:t xml:space="preserve">o one can take advantage of his </w:t>
      </w:r>
      <w:r w:rsidR="000F3BF8">
        <w:t xml:space="preserve">[or her] </w:t>
      </w:r>
      <w:r w:rsidRPr="00A73FA6" w:rsidR="00A73FA6">
        <w:t>own wrong</w:t>
      </w:r>
      <w:r w:rsidR="00A73FA6">
        <w:t xml:space="preserve">”].)  </w:t>
      </w:r>
      <w:r w:rsidRPr="00280595" w:rsidR="00280595">
        <w:t xml:space="preserve">It </w:t>
      </w:r>
      <w:r w:rsidR="00423CBB">
        <w:t xml:space="preserve">instead </w:t>
      </w:r>
      <w:r w:rsidRPr="00280595" w:rsidR="00280595">
        <w:t>depend</w:t>
      </w:r>
      <w:r w:rsidR="00423CBB">
        <w:t>s</w:t>
      </w:r>
      <w:r w:rsidRPr="00280595" w:rsidR="00280595">
        <w:t xml:space="preserve"> on the evidence of each case to establish</w:t>
      </w:r>
      <w:r w:rsidR="001017EF">
        <w:t xml:space="preserve"> “</w:t>
      </w:r>
      <w:r w:rsidRPr="001017EF" w:rsidR="001017EF">
        <w:t>the fact of proximately caused injury with reasonable certainty</w:t>
      </w:r>
      <w:r w:rsidR="001017EF">
        <w:t>.”</w:t>
      </w:r>
      <w:r w:rsidR="00A43D28">
        <w:t xml:space="preserve"> </w:t>
      </w:r>
      <w:r w:rsidR="001017EF">
        <w:t xml:space="preserve"> </w:t>
      </w:r>
      <w:r w:rsidR="00A43D28">
        <w:t>(</w:t>
      </w:r>
      <w:r w:rsidR="001017EF">
        <w:rPr>
          <w:i/>
          <w:iCs/>
        </w:rPr>
        <w:t>Lueter v. Cal</w:t>
      </w:r>
      <w:r w:rsidR="00503873">
        <w:rPr>
          <w:i/>
          <w:iCs/>
        </w:rPr>
        <w:t>.</w:t>
      </w:r>
      <w:r w:rsidRPr="00DA76A5" w:rsidR="00BA6947">
        <w:t>,</w:t>
      </w:r>
      <w:r w:rsidRPr="00BA6947" w:rsidR="00BA6947">
        <w:rPr>
          <w:i/>
          <w:iCs/>
        </w:rPr>
        <w:t xml:space="preserve"> supra</w:t>
      </w:r>
      <w:r w:rsidR="00BA6947">
        <w:t xml:space="preserve">, </w:t>
      </w:r>
      <w:r w:rsidR="001017EF">
        <w:t>94</w:t>
      </w:r>
      <w:r w:rsidR="00B274B9">
        <w:t> </w:t>
      </w:r>
      <w:r w:rsidR="001017EF">
        <w:t>Cal.App.4</w:t>
      </w:r>
      <w:r w:rsidRPr="00E77F8E" w:rsidR="001017EF">
        <w:t>th</w:t>
      </w:r>
      <w:r w:rsidR="001017EF">
        <w:t xml:space="preserve"> </w:t>
      </w:r>
      <w:r w:rsidR="00BA6947">
        <w:t>at p.</w:t>
      </w:r>
      <w:r w:rsidR="00B274B9">
        <w:t> </w:t>
      </w:r>
      <w:r w:rsidR="001017EF">
        <w:t>1303</w:t>
      </w:r>
      <w:r w:rsidR="00A43D28">
        <w:t>.)</w:t>
      </w:r>
    </w:p>
    <w:p w:rsidR="00F206E0" w:rsidP="0025575A" w14:paraId="7F0B18B9" w14:textId="58AD6ADA">
      <w:pPr>
        <w:ind w:firstLine="720"/>
      </w:pPr>
      <w:r>
        <w:t xml:space="preserve">For these reasons, </w:t>
      </w:r>
      <w:r w:rsidR="00E0021D">
        <w:t>our opinion</w:t>
      </w:r>
      <w:r w:rsidR="00AD2649">
        <w:t xml:space="preserve"> in</w:t>
      </w:r>
      <w:r>
        <w:t xml:space="preserve"> </w:t>
      </w:r>
      <w:r w:rsidRPr="00417365">
        <w:rPr>
          <w:i/>
          <w:iCs/>
        </w:rPr>
        <w:t>Phu</w:t>
      </w:r>
      <w:r>
        <w:t xml:space="preserve"> is inapplicable</w:t>
      </w:r>
      <w:r w:rsidR="0025575A">
        <w:t>, which relied on</w:t>
      </w:r>
      <w:r>
        <w:t xml:space="preserve"> the criminal law considerations for restitution.</w:t>
      </w:r>
      <w:r w:rsidR="00E0021D">
        <w:t xml:space="preserve">  (See </w:t>
      </w:r>
      <w:r w:rsidRPr="006D1BFB" w:rsidR="00E0021D">
        <w:rPr>
          <w:i/>
          <w:iCs/>
        </w:rPr>
        <w:t>People v. Phu</w:t>
      </w:r>
      <w:r w:rsidRPr="00DA76A5" w:rsidR="00E0021D">
        <w:t>,</w:t>
      </w:r>
      <w:r w:rsidRPr="006D1BFB" w:rsidR="00E0021D">
        <w:rPr>
          <w:i/>
          <w:iCs/>
        </w:rPr>
        <w:t xml:space="preserve"> supra</w:t>
      </w:r>
      <w:r w:rsidR="00E0021D">
        <w:t>, 179</w:t>
      </w:r>
      <w:r w:rsidR="00B274B9">
        <w:t> </w:t>
      </w:r>
      <w:r w:rsidR="00E0021D">
        <w:t>Cal.App.4</w:t>
      </w:r>
      <w:r w:rsidRPr="00E77F8E" w:rsidR="00E0021D">
        <w:t>th</w:t>
      </w:r>
      <w:r>
        <w:t xml:space="preserve"> </w:t>
      </w:r>
      <w:r w:rsidR="00E0021D">
        <w:t xml:space="preserve">at </w:t>
      </w:r>
      <w:r w:rsidR="00B274B9">
        <w:t>p. </w:t>
      </w:r>
      <w:r w:rsidR="006D1BFB">
        <w:t>284 [“</w:t>
      </w:r>
      <w:r w:rsidR="00B274B9">
        <w:t>S</w:t>
      </w:r>
      <w:r w:rsidRPr="006D1BFB" w:rsidR="006D1BFB">
        <w:t>electing the earlier date was the best guarantee that the victim would receive full compensation</w:t>
      </w:r>
      <w:r w:rsidR="006D1BFB">
        <w:t>”].)</w:t>
      </w:r>
    </w:p>
    <w:p w:rsidR="00DE4494" w:rsidP="00F206E0" w14:paraId="585CD0B0" w14:textId="55599A6B">
      <w:pPr>
        <w:ind w:firstLine="720"/>
      </w:pPr>
      <w:r>
        <w:t xml:space="preserve">Still, in this instance, we </w:t>
      </w:r>
      <w:r w:rsidR="00D06547">
        <w:t>conclude</w:t>
      </w:r>
      <w:r w:rsidR="00DE097E">
        <w:t xml:space="preserve"> </w:t>
      </w:r>
      <w:r w:rsidR="00B56F20">
        <w:t>the District</w:t>
      </w:r>
      <w:r w:rsidR="00DE097E">
        <w:t xml:space="preserve"> established</w:t>
      </w:r>
      <w:r w:rsidR="00D06547">
        <w:rPr>
          <w:i/>
          <w:iCs/>
        </w:rPr>
        <w:t xml:space="preserve"> </w:t>
      </w:r>
      <w:r w:rsidR="00E862FC">
        <w:t>th</w:t>
      </w:r>
      <w:r w:rsidR="00D06547">
        <w:t xml:space="preserve">e fact of the </w:t>
      </w:r>
      <w:r w:rsidR="00436B64">
        <w:t xml:space="preserve">proximately caused </w:t>
      </w:r>
      <w:r w:rsidR="00D06547">
        <w:t>injury</w:t>
      </w:r>
      <w:r w:rsidR="00E373BA">
        <w:t xml:space="preserve"> from </w:t>
      </w:r>
      <w:r w:rsidR="00A00F29">
        <w:t xml:space="preserve">the date </w:t>
      </w:r>
      <w:r w:rsidR="009D36AD">
        <w:t xml:space="preserve">of account creation </w:t>
      </w:r>
      <w:r w:rsidR="00D06547">
        <w:t xml:space="preserve">with </w:t>
      </w:r>
      <w:r w:rsidR="00E862FC">
        <w:t>reasonabl</w:t>
      </w:r>
      <w:r w:rsidR="00D06547">
        <w:t>e</w:t>
      </w:r>
      <w:r>
        <w:t xml:space="preserve"> </w:t>
      </w:r>
      <w:r w:rsidR="00E862FC">
        <w:t>certain</w:t>
      </w:r>
      <w:r w:rsidR="00D06547">
        <w:t>ty</w:t>
      </w:r>
      <w:r>
        <w:t xml:space="preserve">.  </w:t>
      </w:r>
      <w:r w:rsidR="00436B64">
        <w:t>B</w:t>
      </w:r>
      <w:r w:rsidR="00223E42">
        <w:t>efore the account was created in Kwan’s name</w:t>
      </w:r>
      <w:r w:rsidR="00436B64">
        <w:t>,</w:t>
      </w:r>
      <w:r w:rsidR="00223E42">
        <w:t xml:space="preserve"> power had been used at the house</w:t>
      </w:r>
      <w:r w:rsidR="00C82154">
        <w:t xml:space="preserve"> without an associated account holder</w:t>
      </w:r>
      <w:r w:rsidR="00223E42">
        <w:t xml:space="preserve">, which is why </w:t>
      </w:r>
      <w:r w:rsidR="00B56F20">
        <w:t>the District</w:t>
      </w:r>
      <w:r w:rsidR="00223E42">
        <w:t xml:space="preserve"> initially shut it off</w:t>
      </w:r>
      <w:r w:rsidRPr="005F674F" w:rsidR="00223E42">
        <w:t>.</w:t>
      </w:r>
      <w:r w:rsidRPr="005F674F" w:rsidR="00C87983">
        <w:t xml:space="preserve">  </w:t>
      </w:r>
      <w:r w:rsidR="00436B64">
        <w:t xml:space="preserve">Further, </w:t>
      </w:r>
      <w:r w:rsidR="00E65D10">
        <w:t>Kwan’s</w:t>
      </w:r>
      <w:r w:rsidRPr="005F674F" w:rsidR="00163114">
        <w:t xml:space="preserve"> calls to a 916 number </w:t>
      </w:r>
      <w:r w:rsidR="00783D6D">
        <w:t>started</w:t>
      </w:r>
      <w:r w:rsidRPr="005F674F" w:rsidR="00163114">
        <w:t xml:space="preserve"> in November</w:t>
      </w:r>
      <w:r w:rsidRPr="005F674F" w:rsidR="00DF128E">
        <w:t xml:space="preserve"> 2011</w:t>
      </w:r>
      <w:r w:rsidR="00783D6D">
        <w:t xml:space="preserve">, </w:t>
      </w:r>
      <w:r w:rsidRPr="005F674F" w:rsidR="00954022">
        <w:t xml:space="preserve">cash payments to </w:t>
      </w:r>
      <w:r w:rsidRPr="005F674F">
        <w:t xml:space="preserve">Kwan </w:t>
      </w:r>
      <w:r w:rsidR="00783D6D">
        <w:t>started</w:t>
      </w:r>
      <w:r w:rsidRPr="005F674F" w:rsidR="00954022">
        <w:t xml:space="preserve"> in</w:t>
      </w:r>
      <w:r w:rsidR="00954022">
        <w:t xml:space="preserve"> December 2011</w:t>
      </w:r>
      <w:r w:rsidR="00783D6D">
        <w:t>, and</w:t>
      </w:r>
      <w:r w:rsidR="0084780E">
        <w:t xml:space="preserve"> when </w:t>
      </w:r>
      <w:r w:rsidR="00B56F20">
        <w:t>the District</w:t>
      </w:r>
      <w:r w:rsidR="00F94BFB">
        <w:t xml:space="preserve">’s employees entered the home, nobody was living </w:t>
      </w:r>
      <w:r w:rsidR="00B37F61">
        <w:t>there</w:t>
      </w:r>
      <w:r w:rsidR="00F94BFB">
        <w:t xml:space="preserve"> and every room was used for the grow operation</w:t>
      </w:r>
      <w:r w:rsidR="00783D6D">
        <w:t>.  This</w:t>
      </w:r>
      <w:r w:rsidR="0023276E">
        <w:t xml:space="preserve"> is substantial</w:t>
      </w:r>
      <w:r w:rsidR="00F13967">
        <w:t xml:space="preserve"> evidence</w:t>
      </w:r>
      <w:r w:rsidR="00C44610">
        <w:t xml:space="preserve"> </w:t>
      </w:r>
      <w:r w:rsidRPr="005F674F" w:rsidR="00436B64">
        <w:t xml:space="preserve">the account was set up exclusively </w:t>
      </w:r>
      <w:r w:rsidR="00A12891">
        <w:t xml:space="preserve">for </w:t>
      </w:r>
      <w:r w:rsidR="0030694A">
        <w:t>the grow operation</w:t>
      </w:r>
      <w:r w:rsidR="00A12891">
        <w:t xml:space="preserve"> and</w:t>
      </w:r>
      <w:r w:rsidR="003F36A2">
        <w:t xml:space="preserve"> this operation</w:t>
      </w:r>
      <w:r w:rsidR="0030694A">
        <w:t xml:space="preserve"> </w:t>
      </w:r>
      <w:r w:rsidR="00432C7C">
        <w:t>began</w:t>
      </w:r>
      <w:r w:rsidR="00AA4333">
        <w:t xml:space="preserve"> </w:t>
      </w:r>
      <w:r w:rsidR="00130AE6">
        <w:t>when the account was opened</w:t>
      </w:r>
      <w:r w:rsidR="003F1EB5">
        <w:t xml:space="preserve">, running </w:t>
      </w:r>
      <w:r w:rsidR="00432C7C">
        <w:t>until</w:t>
      </w:r>
      <w:r w:rsidR="00B37F61">
        <w:t xml:space="preserve"> </w:t>
      </w:r>
      <w:r w:rsidR="00B56F20">
        <w:t>the District</w:t>
      </w:r>
      <w:r w:rsidR="00B37F61">
        <w:t xml:space="preserve"> terminated service in October </w:t>
      </w:r>
      <w:r w:rsidR="0076384A">
        <w:t>2012</w:t>
      </w:r>
      <w:r w:rsidR="00436B64">
        <w:t>.</w:t>
      </w:r>
      <w:r w:rsidR="0023276E">
        <w:t xml:space="preserve">  </w:t>
      </w:r>
      <w:r w:rsidR="00AB0FED">
        <w:t xml:space="preserve">Accordingly, the trial court </w:t>
      </w:r>
      <w:r w:rsidR="00E65D10">
        <w:t xml:space="preserve">properly awarded </w:t>
      </w:r>
      <w:r w:rsidR="00B56F20">
        <w:t>the District</w:t>
      </w:r>
      <w:r w:rsidR="00E65D10">
        <w:t xml:space="preserve"> damages for the entire period.</w:t>
      </w:r>
      <w:r w:rsidR="00B274B9">
        <w:t xml:space="preserve">  </w:t>
      </w:r>
    </w:p>
    <w:p w:rsidR="007D14EC" w:rsidP="00DE4494" w14:paraId="7642EF1F" w14:textId="292CA179">
      <w:r>
        <w:tab/>
        <w:t>We also conclude the trial court</w:t>
      </w:r>
      <w:r w:rsidR="004627F9">
        <w:t xml:space="preserve"> did not err in awarding</w:t>
      </w:r>
      <w:r>
        <w:t xml:space="preserve"> treble damages or attorney fees.  The trial court had discretion to do so under section 1882.2.  Kwan</w:t>
      </w:r>
      <w:r w:rsidR="00A97B77">
        <w:t>’</w:t>
      </w:r>
      <w:r>
        <w:t xml:space="preserve">s argument against trebling is </w:t>
      </w:r>
      <w:r w:rsidR="00290AAF">
        <w:t xml:space="preserve">that </w:t>
      </w:r>
      <w:r>
        <w:t xml:space="preserve">“it is an abuse of discretion to award such damages absent evidence that Kwan was aware of the power theft.”  Kwan </w:t>
      </w:r>
      <w:r w:rsidR="00A67298">
        <w:t>similarly</w:t>
      </w:r>
      <w:r>
        <w:t xml:space="preserve"> challenges the award of attorney fees</w:t>
      </w:r>
      <w:r w:rsidR="00A67298">
        <w:t>,</w:t>
      </w:r>
      <w:r>
        <w:t xml:space="preserve"> stating</w:t>
      </w:r>
      <w:r w:rsidR="003E362C">
        <w:t>:</w:t>
      </w:r>
      <w:r w:rsidRPr="00496B32">
        <w:t xml:space="preserve"> </w:t>
      </w:r>
      <w:r w:rsidR="003E362C">
        <w:t xml:space="preserve"> </w:t>
      </w:r>
      <w:r w:rsidRPr="00496B32">
        <w:t>“</w:t>
      </w:r>
      <w:r w:rsidRPr="00C0617B" w:rsidR="00C0617B">
        <w:t xml:space="preserve">Given the absence of any evidence that Kwan had any knowledge of the power theft, it was excessive to order him to </w:t>
      </w:r>
      <w:r w:rsidR="00C0617B">
        <w:t>pay</w:t>
      </w:r>
      <w:r w:rsidR="00B274B9">
        <w:t xml:space="preserve"> . . . </w:t>
      </w:r>
      <w:r w:rsidRPr="00C0617B" w:rsidR="00C0617B">
        <w:t>attorney fees</w:t>
      </w:r>
      <w:r w:rsidR="00C0617B">
        <w:t>.</w:t>
      </w:r>
      <w:r w:rsidRPr="00496B32">
        <w:t>”</w:t>
      </w:r>
      <w:r>
        <w:t xml:space="preserve">  </w:t>
      </w:r>
      <w:r w:rsidR="005A1185">
        <w:t xml:space="preserve">We have already rejected Kwan’s argument </w:t>
      </w:r>
      <w:r w:rsidR="00D30BB4">
        <w:t xml:space="preserve">that </w:t>
      </w:r>
      <w:r w:rsidR="005A1185">
        <w:t xml:space="preserve">the evidence was insufficient to demonstrate his knowledge, and so </w:t>
      </w:r>
      <w:r w:rsidR="00D73D91">
        <w:t xml:space="preserve">we </w:t>
      </w:r>
      <w:r w:rsidR="005A1185">
        <w:t>reject this argument as a basis for finding an abuse of discretion on trebling damages</w:t>
      </w:r>
      <w:r>
        <w:t xml:space="preserve"> and awarding attorney fees.</w:t>
      </w:r>
    </w:p>
    <w:p w:rsidR="00DE4494" w:rsidP="007D14EC" w14:paraId="19A8EECB" w14:textId="6F1791D8">
      <w:pPr>
        <w:ind w:firstLine="720"/>
      </w:pPr>
      <w:r>
        <w:t>We therefore conclude the trial court</w:t>
      </w:r>
      <w:r w:rsidR="00E34DC7">
        <w:t>’s</w:t>
      </w:r>
      <w:r>
        <w:t xml:space="preserve"> monetary awards </w:t>
      </w:r>
      <w:r w:rsidR="00E34DC7">
        <w:t>were not erroneous.</w:t>
      </w:r>
    </w:p>
    <w:p w:rsidR="00DE4494" w:rsidP="00DA76A5" w14:paraId="00DD94DA" w14:textId="77777777">
      <w:pPr>
        <w:keepNext/>
        <w:jc w:val="center"/>
      </w:pPr>
      <w:r>
        <w:t>DISPOSITION</w:t>
      </w:r>
    </w:p>
    <w:p w:rsidR="00E34AA2" w:rsidP="00DA76A5" w14:paraId="54D2FF97" w14:textId="6985E8F0">
      <w:pPr>
        <w:keepNext/>
        <w:rPr>
          <w:bCs/>
        </w:rPr>
      </w:pPr>
      <w:r>
        <w:tab/>
      </w:r>
      <w:bookmarkStart w:id="0" w:name="_Hlk159494754"/>
      <w:r>
        <w:t xml:space="preserve">The judgment is affirmed.  </w:t>
      </w:r>
      <w:r w:rsidR="00B56F20">
        <w:t xml:space="preserve">The </w:t>
      </w:r>
      <w:r w:rsidR="00B56F20">
        <w:rPr>
          <w:bCs/>
        </w:rPr>
        <w:t>District</w:t>
      </w:r>
      <w:r w:rsidRPr="000310AB" w:rsidR="00F1565D">
        <w:rPr>
          <w:bCs/>
        </w:rPr>
        <w:t xml:space="preserve"> shall </w:t>
      </w:r>
      <w:r w:rsidR="00DB7AB4">
        <w:rPr>
          <w:bCs/>
        </w:rPr>
        <w:t>recover</w:t>
      </w:r>
      <w:r w:rsidRPr="000310AB" w:rsidR="00F1565D">
        <w:rPr>
          <w:bCs/>
        </w:rPr>
        <w:t xml:space="preserve"> </w:t>
      </w:r>
      <w:r w:rsidR="00DB7AB4">
        <w:rPr>
          <w:bCs/>
        </w:rPr>
        <w:t xml:space="preserve">its </w:t>
      </w:r>
      <w:r w:rsidRPr="000310AB" w:rsidR="00F1565D">
        <w:rPr>
          <w:bCs/>
        </w:rPr>
        <w:t>costs on appeal.</w:t>
      </w:r>
      <w:r w:rsidRPr="00E819D7" w:rsidR="00F1565D">
        <w:rPr>
          <w:bCs/>
        </w:rPr>
        <w:t xml:space="preserve"> </w:t>
      </w:r>
      <w:r w:rsidR="00F1565D">
        <w:rPr>
          <w:bCs/>
        </w:rPr>
        <w:t xml:space="preserve"> </w:t>
      </w:r>
      <w:r w:rsidRPr="00E819D7" w:rsidR="00F1565D">
        <w:rPr>
          <w:bCs/>
        </w:rPr>
        <w:t>(Cal. Rules of Court, rule 8.278(a)(</w:t>
      </w:r>
      <w:r w:rsidR="00DB7AB4">
        <w:rPr>
          <w:bCs/>
        </w:rPr>
        <w:t>1</w:t>
      </w:r>
      <w:r w:rsidRPr="00E819D7" w:rsidR="00F1565D">
        <w:rPr>
          <w:bCs/>
        </w:rPr>
        <w:t>)</w:t>
      </w:r>
      <w:r w:rsidR="00DB7AB4">
        <w:rPr>
          <w:bCs/>
        </w:rPr>
        <w:t>-(2)</w:t>
      </w:r>
      <w:r w:rsidRPr="00E819D7" w:rsidR="00F1565D">
        <w:rPr>
          <w:bCs/>
        </w:rPr>
        <w:t>.)</w:t>
      </w:r>
      <w:r w:rsidR="00882B4F">
        <w:rPr>
          <w:bCs/>
        </w:rPr>
        <w:t xml:space="preserve">  </w:t>
      </w:r>
      <w:bookmarkEnd w:id="0"/>
    </w:p>
    <w:p w:rsidR="00503873" w:rsidP="00503873" w14:paraId="18106AE2" w14:textId="77777777">
      <w:pPr>
        <w:spacing w:line="240" w:lineRule="auto"/>
      </w:pPr>
    </w:p>
    <w:p w:rsidR="00503873" w:rsidP="00503873" w14:paraId="01425DB4" w14:textId="77777777">
      <w:pPr>
        <w:spacing w:line="240" w:lineRule="auto"/>
      </w:pPr>
    </w:p>
    <w:p w:rsidR="00471718" w:rsidP="00503873" w14:paraId="44B2F623" w14:textId="77777777">
      <w:pPr>
        <w:spacing w:line="240" w:lineRule="auto"/>
      </w:pPr>
    </w:p>
    <w:p w:rsidR="00503873" w:rsidP="00503873" w14:paraId="3BC0ED5D" w14:textId="77777777">
      <w:pPr>
        <w:spacing w:line="240" w:lineRule="auto"/>
      </w:pPr>
    </w:p>
    <w:p w:rsidR="00503873" w:rsidP="00503873" w14:paraId="212AE396" w14:textId="1E8CE5E9">
      <w:pPr>
        <w:tabs>
          <w:tab w:val="left" w:pos="5040"/>
          <w:tab w:val="left" w:pos="7920"/>
        </w:tabs>
        <w:spacing w:line="240" w:lineRule="auto"/>
      </w:pPr>
      <w:r>
        <w:tab/>
      </w:r>
      <w:r w:rsidRPr="00503873">
        <w:rPr>
          <w:u w:val="single"/>
        </w:rPr>
        <w:t xml:space="preserve"> </w:t>
      </w:r>
      <w:r w:rsidR="00ED482C">
        <w:rPr>
          <w:u w:val="single"/>
        </w:rPr>
        <w:t>/s/</w:t>
      </w:r>
      <w:r w:rsidRPr="00503873">
        <w:rPr>
          <w:u w:val="single"/>
        </w:rPr>
        <w:t xml:space="preserve">         </w:t>
      </w:r>
      <w:r w:rsidRPr="00503873">
        <w:rPr>
          <w:u w:val="single"/>
        </w:rPr>
        <w:tab/>
      </w:r>
    </w:p>
    <w:p w:rsidR="00503873" w:rsidP="00503873" w14:paraId="1A3FE4C4" w14:textId="6E39A89F">
      <w:pPr>
        <w:tabs>
          <w:tab w:val="left" w:pos="5040"/>
          <w:tab w:val="left" w:pos="7920"/>
        </w:tabs>
        <w:spacing w:line="240" w:lineRule="auto"/>
      </w:pPr>
      <w:r>
        <w:tab/>
        <w:t>R</w:t>
      </w:r>
      <w:r w:rsidR="00471718">
        <w:t>OBIE</w:t>
      </w:r>
      <w:r>
        <w:t>, Acting P. J.</w:t>
      </w:r>
    </w:p>
    <w:p w:rsidR="00503873" w:rsidP="00503873" w14:paraId="4D2BFAC9" w14:textId="77777777">
      <w:pPr>
        <w:tabs>
          <w:tab w:val="left" w:pos="5040"/>
          <w:tab w:val="left" w:pos="7920"/>
        </w:tabs>
        <w:spacing w:line="240" w:lineRule="auto"/>
      </w:pPr>
    </w:p>
    <w:p w:rsidR="00503873" w:rsidP="00503873" w14:paraId="71F211BA" w14:textId="77777777">
      <w:pPr>
        <w:tabs>
          <w:tab w:val="left" w:pos="5040"/>
          <w:tab w:val="left" w:pos="7920"/>
        </w:tabs>
        <w:spacing w:line="240" w:lineRule="auto"/>
      </w:pPr>
    </w:p>
    <w:p w:rsidR="00503873" w:rsidP="00503873" w14:paraId="63DFBA86" w14:textId="77777777">
      <w:pPr>
        <w:tabs>
          <w:tab w:val="left" w:pos="5040"/>
          <w:tab w:val="left" w:pos="7920"/>
        </w:tabs>
        <w:spacing w:line="240" w:lineRule="auto"/>
      </w:pPr>
    </w:p>
    <w:p w:rsidR="00503873" w:rsidP="00503873" w14:paraId="3906E1BA" w14:textId="580E70B7">
      <w:pPr>
        <w:spacing w:line="240" w:lineRule="auto"/>
      </w:pPr>
      <w:r>
        <w:t>We concur:</w:t>
      </w:r>
    </w:p>
    <w:p w:rsidR="00503873" w:rsidP="00503873" w14:paraId="4F0A9AA0" w14:textId="77777777">
      <w:pPr>
        <w:spacing w:line="240" w:lineRule="auto"/>
      </w:pPr>
    </w:p>
    <w:p w:rsidR="00503873" w:rsidP="00503873" w14:paraId="37A74961" w14:textId="77777777">
      <w:pPr>
        <w:spacing w:line="240" w:lineRule="auto"/>
      </w:pPr>
    </w:p>
    <w:p w:rsidR="00471718" w:rsidP="00503873" w14:paraId="393B04B5" w14:textId="77777777">
      <w:pPr>
        <w:spacing w:line="240" w:lineRule="auto"/>
      </w:pPr>
    </w:p>
    <w:p w:rsidR="00503873" w:rsidP="00503873" w14:paraId="2BD5DCC3" w14:textId="77777777">
      <w:pPr>
        <w:spacing w:line="240" w:lineRule="auto"/>
      </w:pPr>
    </w:p>
    <w:p w:rsidR="00503873" w:rsidP="00503873" w14:paraId="4EB03FA9" w14:textId="0F614386">
      <w:pPr>
        <w:tabs>
          <w:tab w:val="left" w:pos="2880"/>
        </w:tabs>
        <w:spacing w:line="240" w:lineRule="auto"/>
      </w:pPr>
      <w:r w:rsidRPr="00503873">
        <w:rPr>
          <w:u w:val="single"/>
        </w:rPr>
        <w:t xml:space="preserve"> </w:t>
      </w:r>
      <w:r w:rsidR="00ED482C">
        <w:rPr>
          <w:u w:val="single"/>
        </w:rPr>
        <w:t>/s/</w:t>
      </w:r>
      <w:r w:rsidRPr="00503873">
        <w:rPr>
          <w:u w:val="single"/>
        </w:rPr>
        <w:t xml:space="preserve">         </w:t>
      </w:r>
      <w:r w:rsidRPr="00503873">
        <w:rPr>
          <w:u w:val="single"/>
        </w:rPr>
        <w:tab/>
      </w:r>
    </w:p>
    <w:p w:rsidR="00503873" w:rsidP="00503873" w14:paraId="28F89BD4" w14:textId="63DDDCB7">
      <w:pPr>
        <w:tabs>
          <w:tab w:val="left" w:pos="2880"/>
        </w:tabs>
        <w:spacing w:line="240" w:lineRule="auto"/>
      </w:pPr>
      <w:r>
        <w:t>KRAUSE, J.</w:t>
      </w:r>
    </w:p>
    <w:p w:rsidR="00503873" w:rsidP="00503873" w14:paraId="1399475A" w14:textId="77777777">
      <w:pPr>
        <w:tabs>
          <w:tab w:val="left" w:pos="2880"/>
        </w:tabs>
        <w:spacing w:line="240" w:lineRule="auto"/>
      </w:pPr>
    </w:p>
    <w:p w:rsidR="00503873" w:rsidP="00503873" w14:paraId="5B44269F" w14:textId="77777777">
      <w:pPr>
        <w:tabs>
          <w:tab w:val="left" w:pos="2880"/>
        </w:tabs>
        <w:spacing w:line="240" w:lineRule="auto"/>
      </w:pPr>
    </w:p>
    <w:p w:rsidR="00471718" w:rsidP="00503873" w14:paraId="65D4E749" w14:textId="77777777">
      <w:pPr>
        <w:tabs>
          <w:tab w:val="left" w:pos="2880"/>
        </w:tabs>
        <w:spacing w:line="240" w:lineRule="auto"/>
      </w:pPr>
    </w:p>
    <w:p w:rsidR="00503873" w:rsidP="00503873" w14:paraId="3F1E6D4D" w14:textId="77777777">
      <w:pPr>
        <w:tabs>
          <w:tab w:val="left" w:pos="2880"/>
        </w:tabs>
        <w:spacing w:line="240" w:lineRule="auto"/>
      </w:pPr>
    </w:p>
    <w:p w:rsidR="00503873" w:rsidP="00503873" w14:paraId="0722C45C" w14:textId="3D53E3B8">
      <w:pPr>
        <w:tabs>
          <w:tab w:val="left" w:pos="2880"/>
        </w:tabs>
        <w:spacing w:line="240" w:lineRule="auto"/>
      </w:pPr>
      <w:r w:rsidRPr="00503873">
        <w:rPr>
          <w:u w:val="single"/>
        </w:rPr>
        <w:t xml:space="preserve"> </w:t>
      </w:r>
      <w:r w:rsidR="00ED482C">
        <w:rPr>
          <w:u w:val="single"/>
        </w:rPr>
        <w:t>/s/</w:t>
      </w:r>
      <w:r w:rsidRPr="00503873">
        <w:rPr>
          <w:u w:val="single"/>
        </w:rPr>
        <w:t xml:space="preserve">         </w:t>
      </w:r>
      <w:r w:rsidRPr="00503873">
        <w:rPr>
          <w:u w:val="single"/>
        </w:rPr>
        <w:tab/>
      </w:r>
    </w:p>
    <w:p w:rsidR="00503873" w:rsidRPr="00503873" w:rsidP="00503873" w14:paraId="0954998E" w14:textId="4FE6B57B">
      <w:pPr>
        <w:tabs>
          <w:tab w:val="left" w:pos="2880"/>
        </w:tabs>
        <w:spacing w:line="240" w:lineRule="auto"/>
      </w:pPr>
      <w:r>
        <w:t>MESIWALA, J.</w:t>
      </w:r>
    </w:p>
    <w:sectPr w:rsidSect="005038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701" w14:paraId="6D45A1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7756" w:rsidRPr="00503873" w:rsidP="00503873" w14:paraId="5D86C7FC" w14:textId="023796D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701" w14:paraId="06AC54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3B76" w14:paraId="5E7DAC14" w14:textId="77777777">
      <w:r>
        <w:separator/>
      </w:r>
    </w:p>
  </w:footnote>
  <w:footnote w:type="continuationSeparator" w:id="1">
    <w:p w:rsidR="00C23B76" w14:paraId="184EABDC" w14:textId="77777777">
      <w:r>
        <w:continuationSeparator/>
      </w:r>
    </w:p>
  </w:footnote>
  <w:footnote w:id="2">
    <w:p w:rsidR="00E65B67" w14:paraId="20A7B214" w14:textId="309CBF1D">
      <w:pPr>
        <w:pStyle w:val="FootnoteText"/>
      </w:pPr>
      <w:r>
        <w:rPr>
          <w:rStyle w:val="FootnoteReference"/>
        </w:rPr>
        <w:footnoteRef/>
      </w:r>
      <w:r>
        <w:tab/>
      </w:r>
      <w:r w:rsidRPr="005D64C3">
        <w:t xml:space="preserve">Undesignated section references are to the </w:t>
      </w:r>
      <w:r>
        <w:t>Civil</w:t>
      </w:r>
      <w:r w:rsidRPr="005D64C3">
        <w:t xml:space="preserv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701" w14:paraId="1AC340E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701" w14:paraId="1BFF8B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701" w14:paraId="0C4927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06E39"/>
    <w:multiLevelType w:val="hybridMultilevel"/>
    <w:tmpl w:val="A3162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266CFC"/>
    <w:multiLevelType w:val="hybridMultilevel"/>
    <w:tmpl w:val="8BE8D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A0298A"/>
    <w:multiLevelType w:val="hybridMultilevel"/>
    <w:tmpl w:val="A5AC67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9C38DC"/>
    <w:multiLevelType w:val="hybridMultilevel"/>
    <w:tmpl w:val="0D667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A46140"/>
    <w:multiLevelType w:val="hybridMultilevel"/>
    <w:tmpl w:val="2A2E6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570AE9"/>
    <w:multiLevelType w:val="hybridMultilevel"/>
    <w:tmpl w:val="5E905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BC21CF"/>
    <w:multiLevelType w:val="hybridMultilevel"/>
    <w:tmpl w:val="83525B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991670B"/>
    <w:multiLevelType w:val="hybridMultilevel"/>
    <w:tmpl w:val="D01C6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3F167A"/>
    <w:multiLevelType w:val="hybridMultilevel"/>
    <w:tmpl w:val="167CD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FC021F4"/>
    <w:multiLevelType w:val="hybridMultilevel"/>
    <w:tmpl w:val="74209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597622"/>
    <w:multiLevelType w:val="hybridMultilevel"/>
    <w:tmpl w:val="A35EF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2A5A83"/>
    <w:multiLevelType w:val="hybridMultilevel"/>
    <w:tmpl w:val="1FE03D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0BB0531"/>
    <w:multiLevelType w:val="hybridMultilevel"/>
    <w:tmpl w:val="B1C2E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F914B3"/>
    <w:multiLevelType w:val="hybridMultilevel"/>
    <w:tmpl w:val="B4688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3B82E3D"/>
    <w:multiLevelType w:val="hybridMultilevel"/>
    <w:tmpl w:val="20326B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97727C"/>
    <w:multiLevelType w:val="hybridMultilevel"/>
    <w:tmpl w:val="AECC55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A920A6"/>
    <w:multiLevelType w:val="hybridMultilevel"/>
    <w:tmpl w:val="739CB5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71214C9"/>
    <w:multiLevelType w:val="hybridMultilevel"/>
    <w:tmpl w:val="08B20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88A7CFC"/>
    <w:multiLevelType w:val="hybridMultilevel"/>
    <w:tmpl w:val="52F292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B06A06"/>
    <w:multiLevelType w:val="hybridMultilevel"/>
    <w:tmpl w:val="86FE46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35911B1"/>
    <w:multiLevelType w:val="hybridMultilevel"/>
    <w:tmpl w:val="B064670C"/>
    <w:lvl w:ilvl="0">
      <w:start w:val="1"/>
      <w:numFmt w:val="bullet"/>
      <w:lvlText w:val=""/>
      <w:lvlJc w:val="left"/>
      <w:pPr>
        <w:ind w:left="908" w:hanging="360"/>
      </w:pPr>
      <w:rPr>
        <w:rFonts w:ascii="Symbol" w:hAnsi="Symbol" w:hint="default"/>
      </w:rPr>
    </w:lvl>
    <w:lvl w:ilvl="1" w:tentative="1">
      <w:start w:val="1"/>
      <w:numFmt w:val="bullet"/>
      <w:lvlText w:val="o"/>
      <w:lvlJc w:val="left"/>
      <w:pPr>
        <w:ind w:left="1628" w:hanging="360"/>
      </w:pPr>
      <w:rPr>
        <w:rFonts w:ascii="Courier New" w:hAnsi="Courier New" w:cs="Courier New" w:hint="default"/>
      </w:rPr>
    </w:lvl>
    <w:lvl w:ilvl="2" w:tentative="1">
      <w:start w:val="1"/>
      <w:numFmt w:val="bullet"/>
      <w:lvlText w:val=""/>
      <w:lvlJc w:val="left"/>
      <w:pPr>
        <w:ind w:left="2348" w:hanging="360"/>
      </w:pPr>
      <w:rPr>
        <w:rFonts w:ascii="Wingdings" w:hAnsi="Wingdings" w:hint="default"/>
      </w:rPr>
    </w:lvl>
    <w:lvl w:ilvl="3" w:tentative="1">
      <w:start w:val="1"/>
      <w:numFmt w:val="bullet"/>
      <w:lvlText w:val=""/>
      <w:lvlJc w:val="left"/>
      <w:pPr>
        <w:ind w:left="3068" w:hanging="360"/>
      </w:pPr>
      <w:rPr>
        <w:rFonts w:ascii="Symbol" w:hAnsi="Symbol" w:hint="default"/>
      </w:rPr>
    </w:lvl>
    <w:lvl w:ilvl="4" w:tentative="1">
      <w:start w:val="1"/>
      <w:numFmt w:val="bullet"/>
      <w:lvlText w:val="o"/>
      <w:lvlJc w:val="left"/>
      <w:pPr>
        <w:ind w:left="3788" w:hanging="360"/>
      </w:pPr>
      <w:rPr>
        <w:rFonts w:ascii="Courier New" w:hAnsi="Courier New" w:cs="Courier New" w:hint="default"/>
      </w:rPr>
    </w:lvl>
    <w:lvl w:ilvl="5" w:tentative="1">
      <w:start w:val="1"/>
      <w:numFmt w:val="bullet"/>
      <w:lvlText w:val=""/>
      <w:lvlJc w:val="left"/>
      <w:pPr>
        <w:ind w:left="4508" w:hanging="360"/>
      </w:pPr>
      <w:rPr>
        <w:rFonts w:ascii="Wingdings" w:hAnsi="Wingdings" w:hint="default"/>
      </w:rPr>
    </w:lvl>
    <w:lvl w:ilvl="6" w:tentative="1">
      <w:start w:val="1"/>
      <w:numFmt w:val="bullet"/>
      <w:lvlText w:val=""/>
      <w:lvlJc w:val="left"/>
      <w:pPr>
        <w:ind w:left="5228" w:hanging="360"/>
      </w:pPr>
      <w:rPr>
        <w:rFonts w:ascii="Symbol" w:hAnsi="Symbol" w:hint="default"/>
      </w:rPr>
    </w:lvl>
    <w:lvl w:ilvl="7" w:tentative="1">
      <w:start w:val="1"/>
      <w:numFmt w:val="bullet"/>
      <w:lvlText w:val="o"/>
      <w:lvlJc w:val="left"/>
      <w:pPr>
        <w:ind w:left="5948" w:hanging="360"/>
      </w:pPr>
      <w:rPr>
        <w:rFonts w:ascii="Courier New" w:hAnsi="Courier New" w:cs="Courier New" w:hint="default"/>
      </w:rPr>
    </w:lvl>
    <w:lvl w:ilvl="8" w:tentative="1">
      <w:start w:val="1"/>
      <w:numFmt w:val="bullet"/>
      <w:lvlText w:val=""/>
      <w:lvlJc w:val="left"/>
      <w:pPr>
        <w:ind w:left="6668" w:hanging="360"/>
      </w:pPr>
      <w:rPr>
        <w:rFonts w:ascii="Wingdings" w:hAnsi="Wingdings" w:hint="default"/>
      </w:rPr>
    </w:lvl>
  </w:abstractNum>
  <w:abstractNum w:abstractNumId="21">
    <w:nsid w:val="65391305"/>
    <w:multiLevelType w:val="hybridMultilevel"/>
    <w:tmpl w:val="C8F04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9B338B3"/>
    <w:multiLevelType w:val="hybridMultilevel"/>
    <w:tmpl w:val="B3707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7C0F56"/>
    <w:multiLevelType w:val="hybridMultilevel"/>
    <w:tmpl w:val="3356C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0"/>
  </w:num>
  <w:num w:numId="4">
    <w:abstractNumId w:val="14"/>
  </w:num>
  <w:num w:numId="5">
    <w:abstractNumId w:val="8"/>
  </w:num>
  <w:num w:numId="6">
    <w:abstractNumId w:val="20"/>
  </w:num>
  <w:num w:numId="7">
    <w:abstractNumId w:val="22"/>
  </w:num>
  <w:num w:numId="8">
    <w:abstractNumId w:val="11"/>
  </w:num>
  <w:num w:numId="9">
    <w:abstractNumId w:val="23"/>
  </w:num>
  <w:num w:numId="10">
    <w:abstractNumId w:val="16"/>
  </w:num>
  <w:num w:numId="11">
    <w:abstractNumId w:val="4"/>
  </w:num>
  <w:num w:numId="12">
    <w:abstractNumId w:val="9"/>
  </w:num>
  <w:num w:numId="13">
    <w:abstractNumId w:val="15"/>
  </w:num>
  <w:num w:numId="14">
    <w:abstractNumId w:val="7"/>
  </w:num>
  <w:num w:numId="15">
    <w:abstractNumId w:val="5"/>
  </w:num>
  <w:num w:numId="16">
    <w:abstractNumId w:val="1"/>
  </w:num>
  <w:num w:numId="17">
    <w:abstractNumId w:val="6"/>
  </w:num>
  <w:num w:numId="18">
    <w:abstractNumId w:val="21"/>
  </w:num>
  <w:num w:numId="19">
    <w:abstractNumId w:val="18"/>
  </w:num>
  <w:num w:numId="20">
    <w:abstractNumId w:val="17"/>
  </w:num>
  <w:num w:numId="21">
    <w:abstractNumId w:val="3"/>
  </w:num>
  <w:num w:numId="22">
    <w:abstractNumId w:val="13"/>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A2"/>
    <w:rsid w:val="00001BE6"/>
    <w:rsid w:val="00005BE4"/>
    <w:rsid w:val="00007EC5"/>
    <w:rsid w:val="000108E5"/>
    <w:rsid w:val="0001149A"/>
    <w:rsid w:val="00014175"/>
    <w:rsid w:val="000158CE"/>
    <w:rsid w:val="00017960"/>
    <w:rsid w:val="00025538"/>
    <w:rsid w:val="000257BC"/>
    <w:rsid w:val="0003073E"/>
    <w:rsid w:val="000310AB"/>
    <w:rsid w:val="00032601"/>
    <w:rsid w:val="00033356"/>
    <w:rsid w:val="000411A4"/>
    <w:rsid w:val="00044321"/>
    <w:rsid w:val="00044D29"/>
    <w:rsid w:val="00045E04"/>
    <w:rsid w:val="00051949"/>
    <w:rsid w:val="00053223"/>
    <w:rsid w:val="0005467E"/>
    <w:rsid w:val="00055D91"/>
    <w:rsid w:val="00057475"/>
    <w:rsid w:val="000637F2"/>
    <w:rsid w:val="00067270"/>
    <w:rsid w:val="00072008"/>
    <w:rsid w:val="000740D5"/>
    <w:rsid w:val="0007460A"/>
    <w:rsid w:val="0008055C"/>
    <w:rsid w:val="000813B4"/>
    <w:rsid w:val="000835C3"/>
    <w:rsid w:val="0008512F"/>
    <w:rsid w:val="00087D09"/>
    <w:rsid w:val="000921C0"/>
    <w:rsid w:val="000A1301"/>
    <w:rsid w:val="000A46F6"/>
    <w:rsid w:val="000A5C7F"/>
    <w:rsid w:val="000A5FC1"/>
    <w:rsid w:val="000A7272"/>
    <w:rsid w:val="000A7D07"/>
    <w:rsid w:val="000A7D2D"/>
    <w:rsid w:val="000B0543"/>
    <w:rsid w:val="000B1741"/>
    <w:rsid w:val="000B6091"/>
    <w:rsid w:val="000B6421"/>
    <w:rsid w:val="000B6723"/>
    <w:rsid w:val="000B7DD5"/>
    <w:rsid w:val="000C05D4"/>
    <w:rsid w:val="000C1C67"/>
    <w:rsid w:val="000C2F1A"/>
    <w:rsid w:val="000C310A"/>
    <w:rsid w:val="000C3C96"/>
    <w:rsid w:val="000C77EF"/>
    <w:rsid w:val="000D492C"/>
    <w:rsid w:val="000E1B78"/>
    <w:rsid w:val="000E4077"/>
    <w:rsid w:val="000F21AC"/>
    <w:rsid w:val="000F30C4"/>
    <w:rsid w:val="000F3BF8"/>
    <w:rsid w:val="00101043"/>
    <w:rsid w:val="001017EF"/>
    <w:rsid w:val="0010214F"/>
    <w:rsid w:val="00107FB5"/>
    <w:rsid w:val="00113AA5"/>
    <w:rsid w:val="00115F94"/>
    <w:rsid w:val="0011629A"/>
    <w:rsid w:val="00116E3B"/>
    <w:rsid w:val="001208E6"/>
    <w:rsid w:val="00125452"/>
    <w:rsid w:val="00125922"/>
    <w:rsid w:val="00125D61"/>
    <w:rsid w:val="00130AE6"/>
    <w:rsid w:val="0013652A"/>
    <w:rsid w:val="00137376"/>
    <w:rsid w:val="001410D6"/>
    <w:rsid w:val="00144E33"/>
    <w:rsid w:val="00146AA2"/>
    <w:rsid w:val="00150F79"/>
    <w:rsid w:val="00152C69"/>
    <w:rsid w:val="00162498"/>
    <w:rsid w:val="00163114"/>
    <w:rsid w:val="00163A94"/>
    <w:rsid w:val="00171031"/>
    <w:rsid w:val="00176094"/>
    <w:rsid w:val="001775CF"/>
    <w:rsid w:val="0018589A"/>
    <w:rsid w:val="0018615A"/>
    <w:rsid w:val="00192528"/>
    <w:rsid w:val="001925E3"/>
    <w:rsid w:val="00196157"/>
    <w:rsid w:val="0019624E"/>
    <w:rsid w:val="00197901"/>
    <w:rsid w:val="001A60CD"/>
    <w:rsid w:val="001B07EA"/>
    <w:rsid w:val="001B0B7F"/>
    <w:rsid w:val="001B4F3A"/>
    <w:rsid w:val="001B4FF4"/>
    <w:rsid w:val="001B56BB"/>
    <w:rsid w:val="001B755F"/>
    <w:rsid w:val="001C4DB9"/>
    <w:rsid w:val="001C736C"/>
    <w:rsid w:val="001C7C19"/>
    <w:rsid w:val="001D0AC5"/>
    <w:rsid w:val="001D1361"/>
    <w:rsid w:val="001D2237"/>
    <w:rsid w:val="001D4A2F"/>
    <w:rsid w:val="001D5968"/>
    <w:rsid w:val="001D688F"/>
    <w:rsid w:val="001E3E62"/>
    <w:rsid w:val="001E6215"/>
    <w:rsid w:val="001E7BEA"/>
    <w:rsid w:val="001E7ED8"/>
    <w:rsid w:val="001F2C30"/>
    <w:rsid w:val="001F43DC"/>
    <w:rsid w:val="001F657F"/>
    <w:rsid w:val="00200536"/>
    <w:rsid w:val="00202762"/>
    <w:rsid w:val="002056AF"/>
    <w:rsid w:val="00206FA5"/>
    <w:rsid w:val="0021005F"/>
    <w:rsid w:val="00210B82"/>
    <w:rsid w:val="00212908"/>
    <w:rsid w:val="0021503F"/>
    <w:rsid w:val="00215752"/>
    <w:rsid w:val="002215A6"/>
    <w:rsid w:val="002220A4"/>
    <w:rsid w:val="00223E42"/>
    <w:rsid w:val="002252AE"/>
    <w:rsid w:val="00225580"/>
    <w:rsid w:val="0022565A"/>
    <w:rsid w:val="0023276E"/>
    <w:rsid w:val="00236472"/>
    <w:rsid w:val="00240FE2"/>
    <w:rsid w:val="00244279"/>
    <w:rsid w:val="0024484C"/>
    <w:rsid w:val="00245263"/>
    <w:rsid w:val="00246EE8"/>
    <w:rsid w:val="0025575A"/>
    <w:rsid w:val="00255F30"/>
    <w:rsid w:val="0025638A"/>
    <w:rsid w:val="00260CB6"/>
    <w:rsid w:val="00260FF5"/>
    <w:rsid w:val="0026163F"/>
    <w:rsid w:val="0026263C"/>
    <w:rsid w:val="00262E5E"/>
    <w:rsid w:val="0026352B"/>
    <w:rsid w:val="00271895"/>
    <w:rsid w:val="00271D5B"/>
    <w:rsid w:val="00273BDE"/>
    <w:rsid w:val="0027416B"/>
    <w:rsid w:val="00280595"/>
    <w:rsid w:val="00283B74"/>
    <w:rsid w:val="00286885"/>
    <w:rsid w:val="00290AAF"/>
    <w:rsid w:val="00291DDD"/>
    <w:rsid w:val="00294BD2"/>
    <w:rsid w:val="002956EA"/>
    <w:rsid w:val="0029594E"/>
    <w:rsid w:val="002A0916"/>
    <w:rsid w:val="002A341B"/>
    <w:rsid w:val="002A3BEC"/>
    <w:rsid w:val="002A69E5"/>
    <w:rsid w:val="002A766E"/>
    <w:rsid w:val="002B13B1"/>
    <w:rsid w:val="002B6976"/>
    <w:rsid w:val="002B7544"/>
    <w:rsid w:val="002C59D7"/>
    <w:rsid w:val="002C7206"/>
    <w:rsid w:val="002D4366"/>
    <w:rsid w:val="002D6014"/>
    <w:rsid w:val="002D6712"/>
    <w:rsid w:val="002E2738"/>
    <w:rsid w:val="002E4DAE"/>
    <w:rsid w:val="002F036B"/>
    <w:rsid w:val="002F29F9"/>
    <w:rsid w:val="003003B7"/>
    <w:rsid w:val="00300AFF"/>
    <w:rsid w:val="00301D17"/>
    <w:rsid w:val="0030694A"/>
    <w:rsid w:val="003070EC"/>
    <w:rsid w:val="003076E2"/>
    <w:rsid w:val="00307A3E"/>
    <w:rsid w:val="003110CD"/>
    <w:rsid w:val="003140B0"/>
    <w:rsid w:val="0031426C"/>
    <w:rsid w:val="00314C74"/>
    <w:rsid w:val="003216D3"/>
    <w:rsid w:val="00321A68"/>
    <w:rsid w:val="0032483C"/>
    <w:rsid w:val="00325F06"/>
    <w:rsid w:val="003311F1"/>
    <w:rsid w:val="00333DC0"/>
    <w:rsid w:val="00335C41"/>
    <w:rsid w:val="00335EB3"/>
    <w:rsid w:val="003429A1"/>
    <w:rsid w:val="00345C6D"/>
    <w:rsid w:val="003463C1"/>
    <w:rsid w:val="00347A46"/>
    <w:rsid w:val="00347F5C"/>
    <w:rsid w:val="003512C0"/>
    <w:rsid w:val="0035168B"/>
    <w:rsid w:val="00351BA9"/>
    <w:rsid w:val="00354413"/>
    <w:rsid w:val="00354F19"/>
    <w:rsid w:val="0035569B"/>
    <w:rsid w:val="00355D76"/>
    <w:rsid w:val="003565AA"/>
    <w:rsid w:val="003621A2"/>
    <w:rsid w:val="0036570F"/>
    <w:rsid w:val="00365BC6"/>
    <w:rsid w:val="00371C6D"/>
    <w:rsid w:val="00372BC1"/>
    <w:rsid w:val="00374472"/>
    <w:rsid w:val="00376B97"/>
    <w:rsid w:val="0037714B"/>
    <w:rsid w:val="00380244"/>
    <w:rsid w:val="00380632"/>
    <w:rsid w:val="00381485"/>
    <w:rsid w:val="00382BC3"/>
    <w:rsid w:val="003831FB"/>
    <w:rsid w:val="00390C49"/>
    <w:rsid w:val="00394EB8"/>
    <w:rsid w:val="003A2F2B"/>
    <w:rsid w:val="003A3296"/>
    <w:rsid w:val="003A38FC"/>
    <w:rsid w:val="003A4B8E"/>
    <w:rsid w:val="003A741C"/>
    <w:rsid w:val="003B0F41"/>
    <w:rsid w:val="003B6A22"/>
    <w:rsid w:val="003C3090"/>
    <w:rsid w:val="003C362B"/>
    <w:rsid w:val="003C746E"/>
    <w:rsid w:val="003D2542"/>
    <w:rsid w:val="003D43EF"/>
    <w:rsid w:val="003D497E"/>
    <w:rsid w:val="003E1724"/>
    <w:rsid w:val="003E362C"/>
    <w:rsid w:val="003E495F"/>
    <w:rsid w:val="003F0412"/>
    <w:rsid w:val="003F1B09"/>
    <w:rsid w:val="003F1EB5"/>
    <w:rsid w:val="003F2ADE"/>
    <w:rsid w:val="003F36A2"/>
    <w:rsid w:val="004002AB"/>
    <w:rsid w:val="00400C7F"/>
    <w:rsid w:val="00402451"/>
    <w:rsid w:val="00405FFB"/>
    <w:rsid w:val="0041457B"/>
    <w:rsid w:val="00416DBA"/>
    <w:rsid w:val="00417365"/>
    <w:rsid w:val="004215FB"/>
    <w:rsid w:val="00421B70"/>
    <w:rsid w:val="00423CBB"/>
    <w:rsid w:val="004255A8"/>
    <w:rsid w:val="00426599"/>
    <w:rsid w:val="00432BB3"/>
    <w:rsid w:val="00432C7C"/>
    <w:rsid w:val="004331B2"/>
    <w:rsid w:val="004360A3"/>
    <w:rsid w:val="00436B64"/>
    <w:rsid w:val="004417D5"/>
    <w:rsid w:val="00456A09"/>
    <w:rsid w:val="004627F9"/>
    <w:rsid w:val="00467944"/>
    <w:rsid w:val="00471718"/>
    <w:rsid w:val="00471A3D"/>
    <w:rsid w:val="00476D51"/>
    <w:rsid w:val="0048049E"/>
    <w:rsid w:val="0048310C"/>
    <w:rsid w:val="00484793"/>
    <w:rsid w:val="00487D5F"/>
    <w:rsid w:val="0049128D"/>
    <w:rsid w:val="004923D3"/>
    <w:rsid w:val="0049367A"/>
    <w:rsid w:val="00494DB6"/>
    <w:rsid w:val="00496B32"/>
    <w:rsid w:val="00497657"/>
    <w:rsid w:val="004A01B7"/>
    <w:rsid w:val="004A0532"/>
    <w:rsid w:val="004A078E"/>
    <w:rsid w:val="004A33AC"/>
    <w:rsid w:val="004A4CBD"/>
    <w:rsid w:val="004B052E"/>
    <w:rsid w:val="004B0997"/>
    <w:rsid w:val="004B1245"/>
    <w:rsid w:val="004B2EE0"/>
    <w:rsid w:val="004B585A"/>
    <w:rsid w:val="004B5F63"/>
    <w:rsid w:val="004B6280"/>
    <w:rsid w:val="004B64FE"/>
    <w:rsid w:val="004C436E"/>
    <w:rsid w:val="004D0682"/>
    <w:rsid w:val="004D3BF9"/>
    <w:rsid w:val="004D428F"/>
    <w:rsid w:val="004D4760"/>
    <w:rsid w:val="004D57DC"/>
    <w:rsid w:val="004F05A9"/>
    <w:rsid w:val="004F254E"/>
    <w:rsid w:val="004F5CC1"/>
    <w:rsid w:val="004F6C19"/>
    <w:rsid w:val="004F7AF2"/>
    <w:rsid w:val="00501224"/>
    <w:rsid w:val="0050296E"/>
    <w:rsid w:val="005035D7"/>
    <w:rsid w:val="0050384A"/>
    <w:rsid w:val="00503873"/>
    <w:rsid w:val="0050688A"/>
    <w:rsid w:val="005140AC"/>
    <w:rsid w:val="0051684B"/>
    <w:rsid w:val="00517DA8"/>
    <w:rsid w:val="0052248D"/>
    <w:rsid w:val="0052258B"/>
    <w:rsid w:val="00531927"/>
    <w:rsid w:val="00535C4B"/>
    <w:rsid w:val="00547097"/>
    <w:rsid w:val="005509AC"/>
    <w:rsid w:val="005537D3"/>
    <w:rsid w:val="0056190F"/>
    <w:rsid w:val="00561BFD"/>
    <w:rsid w:val="005622FC"/>
    <w:rsid w:val="005623CD"/>
    <w:rsid w:val="0056573A"/>
    <w:rsid w:val="00567443"/>
    <w:rsid w:val="00571BA6"/>
    <w:rsid w:val="00573CF6"/>
    <w:rsid w:val="00574624"/>
    <w:rsid w:val="00582AD4"/>
    <w:rsid w:val="00582F3A"/>
    <w:rsid w:val="00585A77"/>
    <w:rsid w:val="00585BD1"/>
    <w:rsid w:val="00586605"/>
    <w:rsid w:val="00592195"/>
    <w:rsid w:val="00592DD1"/>
    <w:rsid w:val="005A1185"/>
    <w:rsid w:val="005A5E47"/>
    <w:rsid w:val="005B05BD"/>
    <w:rsid w:val="005B0C45"/>
    <w:rsid w:val="005B36D6"/>
    <w:rsid w:val="005B4A0C"/>
    <w:rsid w:val="005C2204"/>
    <w:rsid w:val="005C2C42"/>
    <w:rsid w:val="005C3EA5"/>
    <w:rsid w:val="005C5DA0"/>
    <w:rsid w:val="005C6E20"/>
    <w:rsid w:val="005C7128"/>
    <w:rsid w:val="005D3344"/>
    <w:rsid w:val="005D4D6D"/>
    <w:rsid w:val="005D64C3"/>
    <w:rsid w:val="005E4795"/>
    <w:rsid w:val="005E6B80"/>
    <w:rsid w:val="005F0EFD"/>
    <w:rsid w:val="005F2346"/>
    <w:rsid w:val="005F5BF6"/>
    <w:rsid w:val="005F674F"/>
    <w:rsid w:val="00601EE0"/>
    <w:rsid w:val="00611031"/>
    <w:rsid w:val="006139DF"/>
    <w:rsid w:val="00620B94"/>
    <w:rsid w:val="00621B93"/>
    <w:rsid w:val="00623BC9"/>
    <w:rsid w:val="006250BA"/>
    <w:rsid w:val="00627932"/>
    <w:rsid w:val="00627D34"/>
    <w:rsid w:val="00631F3B"/>
    <w:rsid w:val="0063330B"/>
    <w:rsid w:val="00633ED2"/>
    <w:rsid w:val="0063404C"/>
    <w:rsid w:val="00635E77"/>
    <w:rsid w:val="00636D26"/>
    <w:rsid w:val="00647D3C"/>
    <w:rsid w:val="00655C06"/>
    <w:rsid w:val="006576DA"/>
    <w:rsid w:val="0066040B"/>
    <w:rsid w:val="006607F4"/>
    <w:rsid w:val="006632F8"/>
    <w:rsid w:val="006645F6"/>
    <w:rsid w:val="006648FF"/>
    <w:rsid w:val="00664F6E"/>
    <w:rsid w:val="006653EE"/>
    <w:rsid w:val="00670738"/>
    <w:rsid w:val="00670E81"/>
    <w:rsid w:val="006726EE"/>
    <w:rsid w:val="006729B0"/>
    <w:rsid w:val="0067531E"/>
    <w:rsid w:val="00682315"/>
    <w:rsid w:val="006863D9"/>
    <w:rsid w:val="006875A9"/>
    <w:rsid w:val="006878F6"/>
    <w:rsid w:val="0069143E"/>
    <w:rsid w:val="00691F29"/>
    <w:rsid w:val="006928FE"/>
    <w:rsid w:val="00693368"/>
    <w:rsid w:val="00693862"/>
    <w:rsid w:val="00693ED3"/>
    <w:rsid w:val="00694327"/>
    <w:rsid w:val="0069529A"/>
    <w:rsid w:val="00697736"/>
    <w:rsid w:val="006A125E"/>
    <w:rsid w:val="006A196C"/>
    <w:rsid w:val="006B1F31"/>
    <w:rsid w:val="006B324B"/>
    <w:rsid w:val="006B4E8D"/>
    <w:rsid w:val="006B5461"/>
    <w:rsid w:val="006B68A9"/>
    <w:rsid w:val="006C17DC"/>
    <w:rsid w:val="006C1E59"/>
    <w:rsid w:val="006C3154"/>
    <w:rsid w:val="006C7EA8"/>
    <w:rsid w:val="006D1BFB"/>
    <w:rsid w:val="006D3A96"/>
    <w:rsid w:val="006D5EBB"/>
    <w:rsid w:val="006E391F"/>
    <w:rsid w:val="006E59ED"/>
    <w:rsid w:val="006F27A6"/>
    <w:rsid w:val="006F344C"/>
    <w:rsid w:val="00704B0A"/>
    <w:rsid w:val="007070A9"/>
    <w:rsid w:val="007139EB"/>
    <w:rsid w:val="007159E3"/>
    <w:rsid w:val="007166CF"/>
    <w:rsid w:val="007168D3"/>
    <w:rsid w:val="007173C6"/>
    <w:rsid w:val="007211CF"/>
    <w:rsid w:val="0072612F"/>
    <w:rsid w:val="0072699A"/>
    <w:rsid w:val="007322F1"/>
    <w:rsid w:val="00736395"/>
    <w:rsid w:val="007402AA"/>
    <w:rsid w:val="00742B9D"/>
    <w:rsid w:val="00745E34"/>
    <w:rsid w:val="0074690A"/>
    <w:rsid w:val="00747004"/>
    <w:rsid w:val="007502A7"/>
    <w:rsid w:val="0075101E"/>
    <w:rsid w:val="00752D32"/>
    <w:rsid w:val="0075337F"/>
    <w:rsid w:val="00755FBB"/>
    <w:rsid w:val="0076384A"/>
    <w:rsid w:val="00764F8A"/>
    <w:rsid w:val="00772581"/>
    <w:rsid w:val="00776175"/>
    <w:rsid w:val="007767AF"/>
    <w:rsid w:val="00783D6D"/>
    <w:rsid w:val="00786692"/>
    <w:rsid w:val="00791409"/>
    <w:rsid w:val="00792E49"/>
    <w:rsid w:val="0079310F"/>
    <w:rsid w:val="00793A57"/>
    <w:rsid w:val="007958B1"/>
    <w:rsid w:val="007A444C"/>
    <w:rsid w:val="007A6714"/>
    <w:rsid w:val="007A7439"/>
    <w:rsid w:val="007A7A2C"/>
    <w:rsid w:val="007B0CD5"/>
    <w:rsid w:val="007B58A5"/>
    <w:rsid w:val="007B5A91"/>
    <w:rsid w:val="007B5F29"/>
    <w:rsid w:val="007C5BB8"/>
    <w:rsid w:val="007C6482"/>
    <w:rsid w:val="007D1483"/>
    <w:rsid w:val="007D14EC"/>
    <w:rsid w:val="007D1CFD"/>
    <w:rsid w:val="007D3EE9"/>
    <w:rsid w:val="007D413E"/>
    <w:rsid w:val="007D7E6E"/>
    <w:rsid w:val="007E28BD"/>
    <w:rsid w:val="007E4002"/>
    <w:rsid w:val="0080722A"/>
    <w:rsid w:val="00812C8B"/>
    <w:rsid w:val="00813304"/>
    <w:rsid w:val="0082211F"/>
    <w:rsid w:val="008242A6"/>
    <w:rsid w:val="0082712B"/>
    <w:rsid w:val="00833598"/>
    <w:rsid w:val="0083460E"/>
    <w:rsid w:val="00835273"/>
    <w:rsid w:val="0084780E"/>
    <w:rsid w:val="0085184D"/>
    <w:rsid w:val="00851BC0"/>
    <w:rsid w:val="008548DC"/>
    <w:rsid w:val="0086114E"/>
    <w:rsid w:val="008624DA"/>
    <w:rsid w:val="00862E5B"/>
    <w:rsid w:val="0086482F"/>
    <w:rsid w:val="008720C9"/>
    <w:rsid w:val="00873C1F"/>
    <w:rsid w:val="00874BEA"/>
    <w:rsid w:val="00874EA8"/>
    <w:rsid w:val="00882B4F"/>
    <w:rsid w:val="00885750"/>
    <w:rsid w:val="00885FD0"/>
    <w:rsid w:val="008927E4"/>
    <w:rsid w:val="0089375C"/>
    <w:rsid w:val="00893A1E"/>
    <w:rsid w:val="00896EBF"/>
    <w:rsid w:val="00897543"/>
    <w:rsid w:val="008A1211"/>
    <w:rsid w:val="008A29C1"/>
    <w:rsid w:val="008B38E9"/>
    <w:rsid w:val="008B62F7"/>
    <w:rsid w:val="008B7B66"/>
    <w:rsid w:val="008C1D21"/>
    <w:rsid w:val="008C34EC"/>
    <w:rsid w:val="008D0A27"/>
    <w:rsid w:val="008D1CE2"/>
    <w:rsid w:val="008D37DD"/>
    <w:rsid w:val="008D751A"/>
    <w:rsid w:val="008E0EA3"/>
    <w:rsid w:val="008E68F2"/>
    <w:rsid w:val="008F0ED5"/>
    <w:rsid w:val="008F1F0D"/>
    <w:rsid w:val="008F31E2"/>
    <w:rsid w:val="008F5B30"/>
    <w:rsid w:val="009012BA"/>
    <w:rsid w:val="00907663"/>
    <w:rsid w:val="00907F09"/>
    <w:rsid w:val="009102F9"/>
    <w:rsid w:val="009121DC"/>
    <w:rsid w:val="00914E0F"/>
    <w:rsid w:val="0092029B"/>
    <w:rsid w:val="00922F90"/>
    <w:rsid w:val="00925C7E"/>
    <w:rsid w:val="00932811"/>
    <w:rsid w:val="00932845"/>
    <w:rsid w:val="009355F3"/>
    <w:rsid w:val="00936F1C"/>
    <w:rsid w:val="009436C8"/>
    <w:rsid w:val="00945BD1"/>
    <w:rsid w:val="00950A70"/>
    <w:rsid w:val="00954022"/>
    <w:rsid w:val="00955685"/>
    <w:rsid w:val="00955BBF"/>
    <w:rsid w:val="00960BFA"/>
    <w:rsid w:val="0096399A"/>
    <w:rsid w:val="009657C7"/>
    <w:rsid w:val="009671B9"/>
    <w:rsid w:val="00970DA9"/>
    <w:rsid w:val="0097158F"/>
    <w:rsid w:val="00971BA0"/>
    <w:rsid w:val="0097305B"/>
    <w:rsid w:val="00985F2F"/>
    <w:rsid w:val="00990485"/>
    <w:rsid w:val="009921A3"/>
    <w:rsid w:val="00995127"/>
    <w:rsid w:val="009A1E4D"/>
    <w:rsid w:val="009A29DF"/>
    <w:rsid w:val="009A6C0B"/>
    <w:rsid w:val="009A7734"/>
    <w:rsid w:val="009A781C"/>
    <w:rsid w:val="009B04C2"/>
    <w:rsid w:val="009B4087"/>
    <w:rsid w:val="009B695D"/>
    <w:rsid w:val="009B7C02"/>
    <w:rsid w:val="009C28D4"/>
    <w:rsid w:val="009D050B"/>
    <w:rsid w:val="009D2608"/>
    <w:rsid w:val="009D36AD"/>
    <w:rsid w:val="009D6591"/>
    <w:rsid w:val="009E4888"/>
    <w:rsid w:val="009F151A"/>
    <w:rsid w:val="009F23D3"/>
    <w:rsid w:val="009F47EF"/>
    <w:rsid w:val="009F53EE"/>
    <w:rsid w:val="009F64DD"/>
    <w:rsid w:val="00A00B10"/>
    <w:rsid w:val="00A00F29"/>
    <w:rsid w:val="00A02332"/>
    <w:rsid w:val="00A126A5"/>
    <w:rsid w:val="00A12891"/>
    <w:rsid w:val="00A136CB"/>
    <w:rsid w:val="00A14F55"/>
    <w:rsid w:val="00A158BE"/>
    <w:rsid w:val="00A166E1"/>
    <w:rsid w:val="00A2226E"/>
    <w:rsid w:val="00A31FF7"/>
    <w:rsid w:val="00A33099"/>
    <w:rsid w:val="00A43D28"/>
    <w:rsid w:val="00A4462A"/>
    <w:rsid w:val="00A468D1"/>
    <w:rsid w:val="00A530C2"/>
    <w:rsid w:val="00A566CE"/>
    <w:rsid w:val="00A6390A"/>
    <w:rsid w:val="00A640AB"/>
    <w:rsid w:val="00A67298"/>
    <w:rsid w:val="00A70ACB"/>
    <w:rsid w:val="00A72E91"/>
    <w:rsid w:val="00A73FA6"/>
    <w:rsid w:val="00A746B5"/>
    <w:rsid w:val="00A74A72"/>
    <w:rsid w:val="00A77F09"/>
    <w:rsid w:val="00A807F2"/>
    <w:rsid w:val="00A80C56"/>
    <w:rsid w:val="00A84A89"/>
    <w:rsid w:val="00A94B69"/>
    <w:rsid w:val="00A97B77"/>
    <w:rsid w:val="00AA4333"/>
    <w:rsid w:val="00AA7DC1"/>
    <w:rsid w:val="00AB0FED"/>
    <w:rsid w:val="00AB14ED"/>
    <w:rsid w:val="00AB152A"/>
    <w:rsid w:val="00AC6F29"/>
    <w:rsid w:val="00AD2649"/>
    <w:rsid w:val="00AD3DBA"/>
    <w:rsid w:val="00AD511F"/>
    <w:rsid w:val="00AE0B66"/>
    <w:rsid w:val="00AE1046"/>
    <w:rsid w:val="00AE2CD0"/>
    <w:rsid w:val="00AE4266"/>
    <w:rsid w:val="00AE4B43"/>
    <w:rsid w:val="00AE52ED"/>
    <w:rsid w:val="00AF1877"/>
    <w:rsid w:val="00AF200E"/>
    <w:rsid w:val="00AF3098"/>
    <w:rsid w:val="00AF4297"/>
    <w:rsid w:val="00AF45A2"/>
    <w:rsid w:val="00AF4A60"/>
    <w:rsid w:val="00AF6F99"/>
    <w:rsid w:val="00AF7321"/>
    <w:rsid w:val="00AF778E"/>
    <w:rsid w:val="00B13BF9"/>
    <w:rsid w:val="00B162BC"/>
    <w:rsid w:val="00B175B7"/>
    <w:rsid w:val="00B258A0"/>
    <w:rsid w:val="00B26C13"/>
    <w:rsid w:val="00B274B9"/>
    <w:rsid w:val="00B27D87"/>
    <w:rsid w:val="00B30027"/>
    <w:rsid w:val="00B3338F"/>
    <w:rsid w:val="00B347D6"/>
    <w:rsid w:val="00B3725E"/>
    <w:rsid w:val="00B37F1C"/>
    <w:rsid w:val="00B37F61"/>
    <w:rsid w:val="00B4744F"/>
    <w:rsid w:val="00B47826"/>
    <w:rsid w:val="00B5043F"/>
    <w:rsid w:val="00B517C4"/>
    <w:rsid w:val="00B53C7B"/>
    <w:rsid w:val="00B55FC1"/>
    <w:rsid w:val="00B56F20"/>
    <w:rsid w:val="00B61F62"/>
    <w:rsid w:val="00B61FFD"/>
    <w:rsid w:val="00B64E91"/>
    <w:rsid w:val="00B70D85"/>
    <w:rsid w:val="00B752B7"/>
    <w:rsid w:val="00B80F71"/>
    <w:rsid w:val="00B82032"/>
    <w:rsid w:val="00B847EB"/>
    <w:rsid w:val="00B84AF3"/>
    <w:rsid w:val="00B86165"/>
    <w:rsid w:val="00B86338"/>
    <w:rsid w:val="00B90439"/>
    <w:rsid w:val="00B971CA"/>
    <w:rsid w:val="00B97747"/>
    <w:rsid w:val="00BA1174"/>
    <w:rsid w:val="00BA43C3"/>
    <w:rsid w:val="00BA49A7"/>
    <w:rsid w:val="00BA6947"/>
    <w:rsid w:val="00BA7D90"/>
    <w:rsid w:val="00BB1ED3"/>
    <w:rsid w:val="00BB200B"/>
    <w:rsid w:val="00BB44AE"/>
    <w:rsid w:val="00BC1864"/>
    <w:rsid w:val="00BC1C94"/>
    <w:rsid w:val="00BC3674"/>
    <w:rsid w:val="00BC60AD"/>
    <w:rsid w:val="00BC7088"/>
    <w:rsid w:val="00BE2118"/>
    <w:rsid w:val="00BE2A1A"/>
    <w:rsid w:val="00BE4EEA"/>
    <w:rsid w:val="00BF19E5"/>
    <w:rsid w:val="00BF5631"/>
    <w:rsid w:val="00BF59AE"/>
    <w:rsid w:val="00C00419"/>
    <w:rsid w:val="00C033E9"/>
    <w:rsid w:val="00C04D23"/>
    <w:rsid w:val="00C05331"/>
    <w:rsid w:val="00C0617B"/>
    <w:rsid w:val="00C1059B"/>
    <w:rsid w:val="00C1066B"/>
    <w:rsid w:val="00C1349B"/>
    <w:rsid w:val="00C15DAD"/>
    <w:rsid w:val="00C16DC6"/>
    <w:rsid w:val="00C206D6"/>
    <w:rsid w:val="00C20C31"/>
    <w:rsid w:val="00C21300"/>
    <w:rsid w:val="00C23B76"/>
    <w:rsid w:val="00C3442B"/>
    <w:rsid w:val="00C37CEF"/>
    <w:rsid w:val="00C41FFB"/>
    <w:rsid w:val="00C44610"/>
    <w:rsid w:val="00C44DF3"/>
    <w:rsid w:val="00C47E8F"/>
    <w:rsid w:val="00C50175"/>
    <w:rsid w:val="00C51431"/>
    <w:rsid w:val="00C64CC0"/>
    <w:rsid w:val="00C64EF2"/>
    <w:rsid w:val="00C65046"/>
    <w:rsid w:val="00C651B3"/>
    <w:rsid w:val="00C66E0A"/>
    <w:rsid w:val="00C77104"/>
    <w:rsid w:val="00C81C9E"/>
    <w:rsid w:val="00C82154"/>
    <w:rsid w:val="00C85AA4"/>
    <w:rsid w:val="00C85F09"/>
    <w:rsid w:val="00C87983"/>
    <w:rsid w:val="00C927C8"/>
    <w:rsid w:val="00CB5D2C"/>
    <w:rsid w:val="00CB5DF6"/>
    <w:rsid w:val="00CC14EA"/>
    <w:rsid w:val="00CC6287"/>
    <w:rsid w:val="00CD26CE"/>
    <w:rsid w:val="00CD556C"/>
    <w:rsid w:val="00CD6EA1"/>
    <w:rsid w:val="00CD7D65"/>
    <w:rsid w:val="00CE2215"/>
    <w:rsid w:val="00CE268F"/>
    <w:rsid w:val="00CE4511"/>
    <w:rsid w:val="00CE7A4D"/>
    <w:rsid w:val="00CF02C1"/>
    <w:rsid w:val="00CF0A30"/>
    <w:rsid w:val="00CF5261"/>
    <w:rsid w:val="00CF52F2"/>
    <w:rsid w:val="00CF7CB5"/>
    <w:rsid w:val="00D02082"/>
    <w:rsid w:val="00D02CB1"/>
    <w:rsid w:val="00D04F1F"/>
    <w:rsid w:val="00D05842"/>
    <w:rsid w:val="00D06547"/>
    <w:rsid w:val="00D1573C"/>
    <w:rsid w:val="00D15827"/>
    <w:rsid w:val="00D16AED"/>
    <w:rsid w:val="00D17485"/>
    <w:rsid w:val="00D17E53"/>
    <w:rsid w:val="00D22729"/>
    <w:rsid w:val="00D237C3"/>
    <w:rsid w:val="00D261D5"/>
    <w:rsid w:val="00D30981"/>
    <w:rsid w:val="00D30BB4"/>
    <w:rsid w:val="00D314A0"/>
    <w:rsid w:val="00D318B5"/>
    <w:rsid w:val="00D32775"/>
    <w:rsid w:val="00D32992"/>
    <w:rsid w:val="00D408F4"/>
    <w:rsid w:val="00D40E0F"/>
    <w:rsid w:val="00D40F9C"/>
    <w:rsid w:val="00D46E21"/>
    <w:rsid w:val="00D50ED3"/>
    <w:rsid w:val="00D510C8"/>
    <w:rsid w:val="00D516AC"/>
    <w:rsid w:val="00D52E20"/>
    <w:rsid w:val="00D5606B"/>
    <w:rsid w:val="00D561D8"/>
    <w:rsid w:val="00D56617"/>
    <w:rsid w:val="00D635F2"/>
    <w:rsid w:val="00D63798"/>
    <w:rsid w:val="00D72336"/>
    <w:rsid w:val="00D73D91"/>
    <w:rsid w:val="00D73ED5"/>
    <w:rsid w:val="00D76496"/>
    <w:rsid w:val="00D76B24"/>
    <w:rsid w:val="00D76C85"/>
    <w:rsid w:val="00D77DE9"/>
    <w:rsid w:val="00D8270F"/>
    <w:rsid w:val="00D84CF7"/>
    <w:rsid w:val="00D902EB"/>
    <w:rsid w:val="00D90867"/>
    <w:rsid w:val="00D927D1"/>
    <w:rsid w:val="00D94036"/>
    <w:rsid w:val="00D94D41"/>
    <w:rsid w:val="00DA696B"/>
    <w:rsid w:val="00DA76A5"/>
    <w:rsid w:val="00DB63F2"/>
    <w:rsid w:val="00DB7AB4"/>
    <w:rsid w:val="00DB7E50"/>
    <w:rsid w:val="00DC2B21"/>
    <w:rsid w:val="00DC3A14"/>
    <w:rsid w:val="00DC3AE1"/>
    <w:rsid w:val="00DC7AE2"/>
    <w:rsid w:val="00DD12D4"/>
    <w:rsid w:val="00DD1D4F"/>
    <w:rsid w:val="00DD2FC4"/>
    <w:rsid w:val="00DD3703"/>
    <w:rsid w:val="00DD3E2D"/>
    <w:rsid w:val="00DD64A7"/>
    <w:rsid w:val="00DD6BAA"/>
    <w:rsid w:val="00DE097E"/>
    <w:rsid w:val="00DE0A1A"/>
    <w:rsid w:val="00DE3440"/>
    <w:rsid w:val="00DE3BA6"/>
    <w:rsid w:val="00DE4494"/>
    <w:rsid w:val="00DE5D5A"/>
    <w:rsid w:val="00DF128E"/>
    <w:rsid w:val="00E0021D"/>
    <w:rsid w:val="00E0509D"/>
    <w:rsid w:val="00E05F6D"/>
    <w:rsid w:val="00E1706E"/>
    <w:rsid w:val="00E1791E"/>
    <w:rsid w:val="00E21871"/>
    <w:rsid w:val="00E2239C"/>
    <w:rsid w:val="00E22943"/>
    <w:rsid w:val="00E2356B"/>
    <w:rsid w:val="00E25883"/>
    <w:rsid w:val="00E27022"/>
    <w:rsid w:val="00E30082"/>
    <w:rsid w:val="00E3078A"/>
    <w:rsid w:val="00E30847"/>
    <w:rsid w:val="00E32AD8"/>
    <w:rsid w:val="00E34AA2"/>
    <w:rsid w:val="00E34DC7"/>
    <w:rsid w:val="00E34E02"/>
    <w:rsid w:val="00E352E7"/>
    <w:rsid w:val="00E36393"/>
    <w:rsid w:val="00E373BA"/>
    <w:rsid w:val="00E37D52"/>
    <w:rsid w:val="00E42CFC"/>
    <w:rsid w:val="00E447EE"/>
    <w:rsid w:val="00E4486D"/>
    <w:rsid w:val="00E44D7A"/>
    <w:rsid w:val="00E4605E"/>
    <w:rsid w:val="00E54804"/>
    <w:rsid w:val="00E607FA"/>
    <w:rsid w:val="00E65B67"/>
    <w:rsid w:val="00E65D10"/>
    <w:rsid w:val="00E74BF5"/>
    <w:rsid w:val="00E74DF3"/>
    <w:rsid w:val="00E77F8E"/>
    <w:rsid w:val="00E80312"/>
    <w:rsid w:val="00E81287"/>
    <w:rsid w:val="00E819D7"/>
    <w:rsid w:val="00E8256A"/>
    <w:rsid w:val="00E862FC"/>
    <w:rsid w:val="00E86DC0"/>
    <w:rsid w:val="00EA225B"/>
    <w:rsid w:val="00EA2BFE"/>
    <w:rsid w:val="00EA79F6"/>
    <w:rsid w:val="00EB4FE6"/>
    <w:rsid w:val="00EB6AB0"/>
    <w:rsid w:val="00EC0136"/>
    <w:rsid w:val="00EC35EB"/>
    <w:rsid w:val="00ED2460"/>
    <w:rsid w:val="00ED28EC"/>
    <w:rsid w:val="00ED482C"/>
    <w:rsid w:val="00ED7847"/>
    <w:rsid w:val="00ED7B3F"/>
    <w:rsid w:val="00EE06AF"/>
    <w:rsid w:val="00EE1556"/>
    <w:rsid w:val="00EF0E20"/>
    <w:rsid w:val="00F01A52"/>
    <w:rsid w:val="00F02701"/>
    <w:rsid w:val="00F02E8B"/>
    <w:rsid w:val="00F03164"/>
    <w:rsid w:val="00F0480E"/>
    <w:rsid w:val="00F05B5E"/>
    <w:rsid w:val="00F064FC"/>
    <w:rsid w:val="00F13967"/>
    <w:rsid w:val="00F1565D"/>
    <w:rsid w:val="00F159F9"/>
    <w:rsid w:val="00F20582"/>
    <w:rsid w:val="00F206E0"/>
    <w:rsid w:val="00F21717"/>
    <w:rsid w:val="00F21B9A"/>
    <w:rsid w:val="00F23E17"/>
    <w:rsid w:val="00F2744D"/>
    <w:rsid w:val="00F27756"/>
    <w:rsid w:val="00F3566E"/>
    <w:rsid w:val="00F3653E"/>
    <w:rsid w:val="00F4163A"/>
    <w:rsid w:val="00F420CF"/>
    <w:rsid w:val="00F44B83"/>
    <w:rsid w:val="00F45C12"/>
    <w:rsid w:val="00F56FB4"/>
    <w:rsid w:val="00F60B5A"/>
    <w:rsid w:val="00F60D7F"/>
    <w:rsid w:val="00F65A19"/>
    <w:rsid w:val="00F70E7F"/>
    <w:rsid w:val="00F77C96"/>
    <w:rsid w:val="00F805FD"/>
    <w:rsid w:val="00F81B08"/>
    <w:rsid w:val="00F85B46"/>
    <w:rsid w:val="00F877E1"/>
    <w:rsid w:val="00F92A38"/>
    <w:rsid w:val="00F94BFB"/>
    <w:rsid w:val="00F95043"/>
    <w:rsid w:val="00F961C8"/>
    <w:rsid w:val="00FA26C5"/>
    <w:rsid w:val="00FA76C1"/>
    <w:rsid w:val="00FB37C4"/>
    <w:rsid w:val="00FB49F7"/>
    <w:rsid w:val="00FB4FD3"/>
    <w:rsid w:val="00FB6BC9"/>
    <w:rsid w:val="00FB762B"/>
    <w:rsid w:val="00FC06A1"/>
    <w:rsid w:val="00FD19A6"/>
    <w:rsid w:val="00FD1ECA"/>
    <w:rsid w:val="00FD33C3"/>
    <w:rsid w:val="00FD5B92"/>
    <w:rsid w:val="00FE2FF3"/>
    <w:rsid w:val="00FE3484"/>
    <w:rsid w:val="00FF15B2"/>
    <w:rsid w:val="00FF1B75"/>
    <w:rsid w:val="00FF56DA"/>
    <w:rsid w:val="00FF6975"/>
    <w:rsid w:val="00FF74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0C1C67"/>
    <w:pPr>
      <w:ind w:left="720"/>
      <w:contextualSpacing/>
    </w:pPr>
  </w:style>
  <w:style w:type="character" w:styleId="Hyperlink">
    <w:name w:val="Hyperlink"/>
    <w:basedOn w:val="DefaultParagraphFont"/>
    <w:unhideWhenUsed/>
    <w:rsid w:val="00D22729"/>
    <w:rPr>
      <w:color w:val="0000FF" w:themeColor="hyperlink"/>
      <w:u w:val="single"/>
    </w:rPr>
  </w:style>
  <w:style w:type="character" w:customStyle="1" w:styleId="UnresolvedMention1">
    <w:name w:val="Unresolved Mention1"/>
    <w:basedOn w:val="DefaultParagraphFont"/>
    <w:uiPriority w:val="99"/>
    <w:semiHidden/>
    <w:unhideWhenUsed/>
    <w:rsid w:val="00D22729"/>
    <w:rPr>
      <w:color w:val="605E5C"/>
      <w:shd w:val="clear" w:color="auto" w:fill="E1DFDD"/>
    </w:rPr>
  </w:style>
  <w:style w:type="character" w:styleId="CommentReference">
    <w:name w:val="annotation reference"/>
    <w:basedOn w:val="DefaultParagraphFont"/>
    <w:semiHidden/>
    <w:unhideWhenUsed/>
    <w:rsid w:val="00C64CC0"/>
    <w:rPr>
      <w:sz w:val="16"/>
      <w:szCs w:val="16"/>
    </w:rPr>
  </w:style>
  <w:style w:type="paragraph" w:styleId="CommentText">
    <w:name w:val="annotation text"/>
    <w:basedOn w:val="Normal"/>
    <w:link w:val="CommentTextChar"/>
    <w:unhideWhenUsed/>
    <w:rsid w:val="00C64CC0"/>
    <w:pPr>
      <w:spacing w:line="240" w:lineRule="auto"/>
    </w:pPr>
    <w:rPr>
      <w:sz w:val="20"/>
      <w:szCs w:val="20"/>
    </w:rPr>
  </w:style>
  <w:style w:type="character" w:customStyle="1" w:styleId="CommentTextChar">
    <w:name w:val="Comment Text Char"/>
    <w:basedOn w:val="DefaultParagraphFont"/>
    <w:link w:val="CommentText"/>
    <w:rsid w:val="00C64CC0"/>
    <w:rPr>
      <w:sz w:val="20"/>
      <w:szCs w:val="20"/>
    </w:rPr>
  </w:style>
  <w:style w:type="paragraph" w:styleId="CommentSubject">
    <w:name w:val="annotation subject"/>
    <w:basedOn w:val="CommentText"/>
    <w:next w:val="CommentText"/>
    <w:link w:val="CommentSubjectChar"/>
    <w:semiHidden/>
    <w:unhideWhenUsed/>
    <w:rsid w:val="00C64CC0"/>
    <w:rPr>
      <w:b/>
      <w:bCs/>
    </w:rPr>
  </w:style>
  <w:style w:type="character" w:customStyle="1" w:styleId="CommentSubjectChar">
    <w:name w:val="Comment Subject Char"/>
    <w:basedOn w:val="CommentTextChar"/>
    <w:link w:val="CommentSubject"/>
    <w:semiHidden/>
    <w:rsid w:val="00C64CC0"/>
    <w:rPr>
      <w:b/>
      <w:bCs/>
      <w:sz w:val="20"/>
      <w:szCs w:val="20"/>
    </w:rPr>
  </w:style>
  <w:style w:type="paragraph" w:styleId="Revision">
    <w:name w:val="Revision"/>
    <w:hidden/>
    <w:uiPriority w:val="99"/>
    <w:semiHidden/>
    <w:rsid w:val="00C05331"/>
  </w:style>
  <w:style w:type="table" w:styleId="TableGrid">
    <w:name w:val="Table Grid"/>
    <w:basedOn w:val="TableNormal"/>
    <w:rsid w:val="006C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EAC9-5F58-48B0-8116-E3F1C9D5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2380</Words>
  <Characters>13572</Characters>
  <Application>Microsoft Office Word</Application>
  <DocSecurity>0</DocSecurity>
  <Lines>113</Lines>
  <Paragraphs>31</Paragraphs>
  <ScaleCrop>false</ScaleCrop>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2024-04-30T18:55:59Z</dcterms:created>
  <dcterms:modified xsi:type="dcterms:W3CDTF">2024-04-30T18:55:59Z</dcterms:modified>
</cp:coreProperties>
</file>