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CC1C" w14:textId="67562931" w:rsidR="00DA50C2" w:rsidRPr="00BE7531" w:rsidRDefault="0004226E" w:rsidP="007D39B7">
      <w:pPr>
        <w:spacing w:line="240" w:lineRule="auto"/>
        <w:rPr>
          <w:rStyle w:val="PageNumber"/>
          <w:rFonts w:ascii="Times New Roman" w:hAnsi="Times New Roman"/>
          <w:bCs/>
          <w:sz w:val="20"/>
        </w:rPr>
      </w:pPr>
      <w:r w:rsidRPr="00BE7531">
        <w:rPr>
          <w:rStyle w:val="PageNumber"/>
          <w:rFonts w:ascii="Times New Roman" w:hAnsi="Times New Roman"/>
          <w:bCs/>
          <w:sz w:val="20"/>
        </w:rPr>
        <w:t>Filed 3/18/24</w:t>
      </w:r>
    </w:p>
    <w:p w14:paraId="40807F07" w14:textId="77777777" w:rsidR="00702A93" w:rsidRPr="00702A93" w:rsidRDefault="0004226E" w:rsidP="00702A93">
      <w:pPr>
        <w:spacing w:line="240" w:lineRule="auto"/>
        <w:jc w:val="center"/>
        <w:rPr>
          <w:rFonts w:ascii="Century Schoolbook" w:hAnsi="Century Schoolbook"/>
          <w:szCs w:val="26"/>
        </w:rPr>
      </w:pPr>
      <w:r w:rsidRPr="00702A93">
        <w:rPr>
          <w:rFonts w:ascii="Century Schoolbook" w:hAnsi="Century Schoolbook"/>
          <w:szCs w:val="26"/>
        </w:rPr>
        <w:t>CERTIFIED FOR PUBLICATION</w:t>
      </w:r>
    </w:p>
    <w:p w14:paraId="1C960E2E" w14:textId="77777777" w:rsidR="00702A93" w:rsidRPr="00702A93" w:rsidRDefault="00702A93" w:rsidP="00702A93">
      <w:pPr>
        <w:spacing w:line="240" w:lineRule="auto"/>
        <w:jc w:val="center"/>
        <w:rPr>
          <w:rFonts w:ascii="Century Schoolbook" w:hAnsi="Century Schoolbook"/>
          <w:szCs w:val="26"/>
        </w:rPr>
      </w:pPr>
    </w:p>
    <w:p w14:paraId="43AABDFF" w14:textId="77777777" w:rsidR="00702A93" w:rsidRPr="00702A93" w:rsidRDefault="0004226E" w:rsidP="00702A93">
      <w:pPr>
        <w:spacing w:line="240" w:lineRule="auto"/>
        <w:jc w:val="center"/>
        <w:rPr>
          <w:rFonts w:ascii="Century Schoolbook" w:hAnsi="Century Schoolbook"/>
          <w:szCs w:val="26"/>
        </w:rPr>
      </w:pPr>
      <w:r w:rsidRPr="00702A93">
        <w:rPr>
          <w:rFonts w:ascii="Century Schoolbook" w:hAnsi="Century Schoolbook"/>
          <w:szCs w:val="26"/>
        </w:rPr>
        <w:t>IN THE COURT OF APPEAL OF THE STATE OF CALIFORNIA</w:t>
      </w:r>
    </w:p>
    <w:p w14:paraId="0847BDD3" w14:textId="77777777" w:rsidR="00702A93" w:rsidRPr="00702A93" w:rsidRDefault="00702A93" w:rsidP="00702A93">
      <w:pPr>
        <w:spacing w:line="240" w:lineRule="auto"/>
        <w:jc w:val="center"/>
        <w:rPr>
          <w:rFonts w:ascii="Century Schoolbook" w:hAnsi="Century Schoolbook"/>
          <w:szCs w:val="26"/>
        </w:rPr>
      </w:pPr>
    </w:p>
    <w:p w14:paraId="434A077E" w14:textId="77777777" w:rsidR="00702A93" w:rsidRPr="00702A93" w:rsidRDefault="0004226E" w:rsidP="00702A93">
      <w:pPr>
        <w:spacing w:line="240" w:lineRule="auto"/>
        <w:jc w:val="center"/>
        <w:rPr>
          <w:rFonts w:ascii="Century Schoolbook" w:hAnsi="Century Schoolbook"/>
          <w:szCs w:val="26"/>
        </w:rPr>
      </w:pPr>
      <w:r w:rsidRPr="00702A93">
        <w:rPr>
          <w:rFonts w:ascii="Century Schoolbook" w:hAnsi="Century Schoolbook"/>
          <w:szCs w:val="26"/>
        </w:rPr>
        <w:t>SECOND APPELLATE DISTRICT</w:t>
      </w:r>
    </w:p>
    <w:p w14:paraId="0A0E3D53" w14:textId="77777777" w:rsidR="00702A93" w:rsidRPr="00702A93" w:rsidRDefault="00702A93" w:rsidP="00702A93">
      <w:pPr>
        <w:spacing w:line="240" w:lineRule="auto"/>
        <w:jc w:val="center"/>
        <w:rPr>
          <w:rFonts w:ascii="Century Schoolbook" w:hAnsi="Century Schoolbook"/>
          <w:szCs w:val="26"/>
        </w:rPr>
      </w:pPr>
    </w:p>
    <w:p w14:paraId="5F5356BE" w14:textId="77777777" w:rsidR="00702A93" w:rsidRPr="00702A93" w:rsidRDefault="0004226E" w:rsidP="00702A93">
      <w:pPr>
        <w:spacing w:line="240" w:lineRule="auto"/>
        <w:jc w:val="center"/>
        <w:rPr>
          <w:rFonts w:ascii="Century Schoolbook" w:hAnsi="Century Schoolbook"/>
          <w:szCs w:val="26"/>
        </w:rPr>
      </w:pPr>
      <w:r w:rsidRPr="00702A93">
        <w:rPr>
          <w:rFonts w:ascii="Century Schoolbook" w:hAnsi="Century Schoolbook"/>
          <w:szCs w:val="26"/>
        </w:rPr>
        <w:t>DIVISION SIX</w:t>
      </w:r>
    </w:p>
    <w:p w14:paraId="03079078" w14:textId="77777777" w:rsidR="005B74F9" w:rsidRPr="005B74F9" w:rsidRDefault="005B74F9" w:rsidP="005B74F9">
      <w:pPr>
        <w:spacing w:line="240" w:lineRule="auto"/>
        <w:jc w:val="center"/>
        <w:rPr>
          <w:rStyle w:val="PageNumber"/>
          <w:rFonts w:ascii="Century Schoolbook" w:hAnsi="Century Schoolbook"/>
          <w:sz w:val="26"/>
          <w:szCs w:val="26"/>
        </w:rPr>
      </w:pPr>
    </w:p>
    <w:p w14:paraId="543E0C08" w14:textId="77777777" w:rsidR="005B74F9" w:rsidRPr="005B74F9" w:rsidRDefault="005B74F9" w:rsidP="005B74F9">
      <w:pPr>
        <w:spacing w:line="240" w:lineRule="auto"/>
        <w:jc w:val="center"/>
        <w:rPr>
          <w:rStyle w:val="PageNumber"/>
          <w:rFonts w:ascii="Century Schoolbook" w:hAnsi="Century Schoolbook"/>
          <w:sz w:val="26"/>
          <w:szCs w:val="26"/>
        </w:rPr>
      </w:pPr>
    </w:p>
    <w:tbl>
      <w:tblPr>
        <w:tblW w:w="0" w:type="auto"/>
        <w:tblLayout w:type="fixed"/>
        <w:tblLook w:val="04A0" w:firstRow="1" w:lastRow="0" w:firstColumn="1" w:lastColumn="0" w:noHBand="0" w:noVBand="1"/>
      </w:tblPr>
      <w:tblGrid>
        <w:gridCol w:w="4068"/>
        <w:gridCol w:w="4068"/>
      </w:tblGrid>
      <w:tr w:rsidR="00143F32" w14:paraId="59A89069" w14:textId="77777777" w:rsidTr="005B74F9">
        <w:tc>
          <w:tcPr>
            <w:tcW w:w="4068" w:type="dxa"/>
            <w:tcBorders>
              <w:top w:val="nil"/>
              <w:left w:val="nil"/>
              <w:bottom w:val="single" w:sz="4" w:space="0" w:color="auto"/>
              <w:right w:val="single" w:sz="4" w:space="0" w:color="auto"/>
            </w:tcBorders>
          </w:tcPr>
          <w:p w14:paraId="6DD5C218" w14:textId="1D66E87C" w:rsidR="005B74F9" w:rsidRDefault="0004226E">
            <w:pPr>
              <w:spacing w:line="240" w:lineRule="auto"/>
              <w:rPr>
                <w:rStyle w:val="PageNumber"/>
                <w:rFonts w:ascii="Century Schoolbook" w:hAnsi="Century Schoolbook"/>
                <w:sz w:val="26"/>
                <w:szCs w:val="26"/>
              </w:rPr>
            </w:pPr>
            <w:r>
              <w:rPr>
                <w:rStyle w:val="PageNumber"/>
                <w:rFonts w:ascii="Century Schoolbook" w:hAnsi="Century Schoolbook"/>
                <w:sz w:val="26"/>
                <w:szCs w:val="26"/>
              </w:rPr>
              <w:t>F.K</w:t>
            </w:r>
            <w:r w:rsidR="00B040E9">
              <w:rPr>
                <w:rStyle w:val="PageNumber"/>
                <w:rFonts w:ascii="Century Schoolbook" w:hAnsi="Century Schoolbook"/>
                <w:sz w:val="26"/>
                <w:szCs w:val="26"/>
              </w:rPr>
              <w:t>.,</w:t>
            </w:r>
          </w:p>
          <w:p w14:paraId="682FC949" w14:textId="77777777" w:rsidR="00E26A5A" w:rsidRPr="005B74F9" w:rsidRDefault="00E26A5A">
            <w:pPr>
              <w:spacing w:line="240" w:lineRule="auto"/>
              <w:rPr>
                <w:rStyle w:val="PageNumber"/>
                <w:rFonts w:ascii="Century Schoolbook" w:hAnsi="Century Schoolbook"/>
                <w:sz w:val="26"/>
                <w:szCs w:val="26"/>
              </w:rPr>
            </w:pPr>
          </w:p>
          <w:p w14:paraId="3C83F267" w14:textId="02D4C9B4" w:rsidR="005B74F9" w:rsidRPr="005B74F9" w:rsidRDefault="0004226E">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 xml:space="preserve">    P</w:t>
            </w:r>
            <w:r w:rsidR="00B040E9">
              <w:rPr>
                <w:rStyle w:val="PageNumber"/>
                <w:rFonts w:ascii="Century Schoolbook" w:hAnsi="Century Schoolbook"/>
                <w:sz w:val="26"/>
                <w:szCs w:val="26"/>
              </w:rPr>
              <w:t>etitioner</w:t>
            </w:r>
            <w:r w:rsidRPr="005B74F9">
              <w:rPr>
                <w:rStyle w:val="PageNumber"/>
                <w:rFonts w:ascii="Century Schoolbook" w:hAnsi="Century Schoolbook"/>
                <w:sz w:val="26"/>
                <w:szCs w:val="26"/>
              </w:rPr>
              <w:t>,</w:t>
            </w:r>
          </w:p>
          <w:p w14:paraId="2CF7319C" w14:textId="77777777" w:rsidR="005B74F9" w:rsidRPr="005B74F9" w:rsidRDefault="005B74F9">
            <w:pPr>
              <w:spacing w:line="240" w:lineRule="auto"/>
              <w:rPr>
                <w:rStyle w:val="PageNumber"/>
                <w:rFonts w:ascii="Century Schoolbook" w:hAnsi="Century Schoolbook"/>
                <w:sz w:val="26"/>
                <w:szCs w:val="26"/>
              </w:rPr>
            </w:pPr>
          </w:p>
          <w:p w14:paraId="2236FF7F" w14:textId="77777777" w:rsidR="005B74F9" w:rsidRPr="005B74F9" w:rsidRDefault="0004226E">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v.</w:t>
            </w:r>
          </w:p>
          <w:p w14:paraId="32F46C1A" w14:textId="77777777" w:rsidR="005B74F9" w:rsidRPr="005B74F9" w:rsidRDefault="005B74F9">
            <w:pPr>
              <w:spacing w:line="240" w:lineRule="auto"/>
              <w:rPr>
                <w:rStyle w:val="PageNumber"/>
                <w:rFonts w:ascii="Century Schoolbook" w:hAnsi="Century Schoolbook"/>
                <w:sz w:val="26"/>
                <w:szCs w:val="26"/>
              </w:rPr>
            </w:pPr>
          </w:p>
          <w:p w14:paraId="65E3E76D" w14:textId="39C0910E" w:rsidR="005B74F9" w:rsidRPr="005B74F9" w:rsidRDefault="0004226E">
            <w:pPr>
              <w:spacing w:line="240" w:lineRule="auto"/>
              <w:rPr>
                <w:rStyle w:val="PageNumber"/>
                <w:rFonts w:ascii="Century Schoolbook" w:hAnsi="Century Schoolbook"/>
                <w:sz w:val="26"/>
                <w:szCs w:val="26"/>
              </w:rPr>
            </w:pPr>
            <w:r>
              <w:rPr>
                <w:rStyle w:val="PageNumber"/>
                <w:rFonts w:ascii="Century Schoolbook" w:hAnsi="Century Schoolbook"/>
                <w:sz w:val="26"/>
                <w:szCs w:val="26"/>
              </w:rPr>
              <w:t>THE SUPERIOR COURT OF SANTA BARBARA COUNTY</w:t>
            </w:r>
            <w:r w:rsidRPr="005B74F9">
              <w:rPr>
                <w:rStyle w:val="PageNumber"/>
                <w:rFonts w:ascii="Century Schoolbook" w:hAnsi="Century Schoolbook"/>
                <w:sz w:val="26"/>
                <w:szCs w:val="26"/>
              </w:rPr>
              <w:t>,</w:t>
            </w:r>
          </w:p>
          <w:p w14:paraId="73323376" w14:textId="77777777" w:rsidR="005B74F9" w:rsidRPr="005B74F9" w:rsidRDefault="005B74F9">
            <w:pPr>
              <w:spacing w:line="240" w:lineRule="auto"/>
              <w:rPr>
                <w:rStyle w:val="PageNumber"/>
                <w:rFonts w:ascii="Century Schoolbook" w:hAnsi="Century Schoolbook"/>
                <w:sz w:val="26"/>
                <w:szCs w:val="26"/>
              </w:rPr>
            </w:pPr>
          </w:p>
          <w:p w14:paraId="67ED212A" w14:textId="5F209437" w:rsidR="005B74F9" w:rsidRDefault="0004226E">
            <w:pPr>
              <w:spacing w:line="240" w:lineRule="auto"/>
              <w:rPr>
                <w:rStyle w:val="PageNumber"/>
                <w:rFonts w:ascii="Century Schoolbook" w:hAnsi="Century Schoolbook"/>
                <w:sz w:val="26"/>
                <w:szCs w:val="26"/>
              </w:rPr>
            </w:pPr>
            <w:r w:rsidRPr="005B74F9">
              <w:rPr>
                <w:rStyle w:val="PageNumber"/>
                <w:rFonts w:ascii="Century Schoolbook" w:hAnsi="Century Schoolbook"/>
                <w:sz w:val="26"/>
                <w:szCs w:val="26"/>
              </w:rPr>
              <w:t xml:space="preserve">    </w:t>
            </w:r>
            <w:r w:rsidR="00B66600">
              <w:rPr>
                <w:rStyle w:val="PageNumber"/>
                <w:rFonts w:ascii="Century Schoolbook" w:hAnsi="Century Schoolbook"/>
                <w:sz w:val="26"/>
                <w:szCs w:val="26"/>
              </w:rPr>
              <w:t>Respondent</w:t>
            </w:r>
            <w:r w:rsidR="007B0081">
              <w:rPr>
                <w:rStyle w:val="PageNumber"/>
                <w:rFonts w:ascii="Century Schoolbook" w:hAnsi="Century Schoolbook"/>
                <w:sz w:val="26"/>
                <w:szCs w:val="26"/>
              </w:rPr>
              <w:t>;</w:t>
            </w:r>
          </w:p>
          <w:p w14:paraId="482F8C68" w14:textId="77777777" w:rsidR="00B66600" w:rsidRDefault="00B66600">
            <w:pPr>
              <w:spacing w:line="240" w:lineRule="auto"/>
              <w:rPr>
                <w:rStyle w:val="PageNumber"/>
                <w:rFonts w:ascii="Century Schoolbook" w:hAnsi="Century Schoolbook"/>
                <w:sz w:val="26"/>
                <w:szCs w:val="26"/>
              </w:rPr>
            </w:pPr>
          </w:p>
          <w:p w14:paraId="669E7BB6" w14:textId="6AECA59F" w:rsidR="00B66600" w:rsidRDefault="0004226E">
            <w:pPr>
              <w:spacing w:line="240" w:lineRule="auto"/>
              <w:rPr>
                <w:rStyle w:val="PageNumber"/>
                <w:rFonts w:ascii="Century Schoolbook" w:hAnsi="Century Schoolbook"/>
                <w:sz w:val="26"/>
                <w:szCs w:val="26"/>
              </w:rPr>
            </w:pPr>
            <w:r>
              <w:rPr>
                <w:rStyle w:val="PageNumber"/>
                <w:rFonts w:ascii="Century Schoolbook" w:hAnsi="Century Schoolbook"/>
                <w:sz w:val="26"/>
                <w:szCs w:val="26"/>
              </w:rPr>
              <w:t>SANTA BARBARA</w:t>
            </w:r>
            <w:r w:rsidR="004C6B99">
              <w:rPr>
                <w:rStyle w:val="PageNumber"/>
                <w:rFonts w:ascii="Century Schoolbook" w:hAnsi="Century Schoolbook"/>
                <w:sz w:val="26"/>
                <w:szCs w:val="26"/>
              </w:rPr>
              <w:t xml:space="preserve"> COUNTY</w:t>
            </w:r>
            <w:r>
              <w:rPr>
                <w:rStyle w:val="PageNumber"/>
                <w:rFonts w:ascii="Century Schoolbook" w:hAnsi="Century Schoolbook"/>
                <w:sz w:val="26"/>
                <w:szCs w:val="26"/>
              </w:rPr>
              <w:t xml:space="preserve"> CHILD </w:t>
            </w:r>
            <w:r w:rsidR="004C6B99">
              <w:rPr>
                <w:rStyle w:val="PageNumber"/>
                <w:rFonts w:ascii="Century Schoolbook" w:hAnsi="Century Schoolbook"/>
                <w:sz w:val="26"/>
                <w:szCs w:val="26"/>
              </w:rPr>
              <w:t>WELFARE</w:t>
            </w:r>
            <w:r>
              <w:rPr>
                <w:rStyle w:val="PageNumber"/>
                <w:rFonts w:ascii="Century Schoolbook" w:hAnsi="Century Schoolbook"/>
                <w:sz w:val="26"/>
                <w:szCs w:val="26"/>
              </w:rPr>
              <w:t xml:space="preserve"> SERVICES,</w:t>
            </w:r>
          </w:p>
          <w:p w14:paraId="0AF49C70" w14:textId="77777777" w:rsidR="00E26A5A" w:rsidRDefault="00E26A5A">
            <w:pPr>
              <w:spacing w:line="240" w:lineRule="auto"/>
              <w:rPr>
                <w:rStyle w:val="PageNumber"/>
                <w:rFonts w:ascii="Century Schoolbook" w:hAnsi="Century Schoolbook"/>
                <w:sz w:val="26"/>
                <w:szCs w:val="26"/>
              </w:rPr>
            </w:pPr>
          </w:p>
          <w:p w14:paraId="3FB42ADB" w14:textId="7DDCEA66" w:rsidR="007B0081" w:rsidRDefault="0004226E">
            <w:pPr>
              <w:spacing w:line="240" w:lineRule="auto"/>
              <w:rPr>
                <w:rStyle w:val="PageNumber"/>
                <w:rFonts w:ascii="Century Schoolbook" w:hAnsi="Century Schoolbook"/>
                <w:sz w:val="26"/>
                <w:szCs w:val="26"/>
              </w:rPr>
            </w:pPr>
            <w:r>
              <w:rPr>
                <w:rStyle w:val="PageNumber"/>
                <w:rFonts w:ascii="Century Schoolbook" w:hAnsi="Century Schoolbook"/>
                <w:sz w:val="26"/>
                <w:szCs w:val="26"/>
              </w:rPr>
              <w:t xml:space="preserve">    Real Party in Interest.</w:t>
            </w:r>
          </w:p>
          <w:p w14:paraId="0F1E264C" w14:textId="77777777" w:rsidR="005B74F9" w:rsidRPr="005B74F9" w:rsidRDefault="005B74F9">
            <w:pPr>
              <w:spacing w:line="240" w:lineRule="auto"/>
              <w:rPr>
                <w:rStyle w:val="PageNumber"/>
                <w:rFonts w:ascii="Century Schoolbook" w:hAnsi="Century Schoolbook"/>
                <w:sz w:val="26"/>
                <w:szCs w:val="26"/>
              </w:rPr>
            </w:pPr>
          </w:p>
        </w:tc>
        <w:tc>
          <w:tcPr>
            <w:tcW w:w="4068" w:type="dxa"/>
            <w:tcBorders>
              <w:top w:val="nil"/>
              <w:left w:val="single" w:sz="4" w:space="0" w:color="auto"/>
              <w:bottom w:val="nil"/>
              <w:right w:val="nil"/>
            </w:tcBorders>
          </w:tcPr>
          <w:p w14:paraId="3CE446F4" w14:textId="786AB7A6" w:rsidR="00936DCF" w:rsidRDefault="0004226E">
            <w:pPr>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t xml:space="preserve">2d Juv. No. </w:t>
            </w:r>
            <w:r w:rsidR="005B74F9" w:rsidRPr="005B74F9">
              <w:rPr>
                <w:rStyle w:val="PageNumber"/>
                <w:rFonts w:ascii="Century Schoolbook" w:hAnsi="Century Schoolbook"/>
                <w:sz w:val="26"/>
                <w:szCs w:val="26"/>
              </w:rPr>
              <w:t>B</w:t>
            </w:r>
            <w:r w:rsidR="007D0DB7">
              <w:rPr>
                <w:rStyle w:val="PageNumber"/>
                <w:rFonts w:ascii="Century Schoolbook" w:hAnsi="Century Schoolbook"/>
                <w:sz w:val="26"/>
                <w:szCs w:val="26"/>
              </w:rPr>
              <w:t>3</w:t>
            </w:r>
            <w:r w:rsidR="00651CE4">
              <w:rPr>
                <w:rStyle w:val="PageNumber"/>
                <w:rFonts w:ascii="Century Schoolbook" w:hAnsi="Century Schoolbook"/>
                <w:sz w:val="26"/>
                <w:szCs w:val="26"/>
              </w:rPr>
              <w:t>33788</w:t>
            </w:r>
          </w:p>
          <w:p w14:paraId="00B7F162" w14:textId="12943C45" w:rsidR="005B74F9" w:rsidRPr="005B74F9" w:rsidRDefault="0004226E">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(Super. Ct. No.</w:t>
            </w:r>
            <w:r w:rsidR="007D0DB7">
              <w:rPr>
                <w:rStyle w:val="PageNumber"/>
                <w:rFonts w:ascii="Century Schoolbook" w:hAnsi="Century Schoolbook"/>
                <w:sz w:val="26"/>
                <w:szCs w:val="26"/>
              </w:rPr>
              <w:t xml:space="preserve"> </w:t>
            </w:r>
            <w:bookmarkStart w:id="0" w:name="_Hlk135924144"/>
            <w:r w:rsidR="007D0DB7">
              <w:rPr>
                <w:rStyle w:val="PageNumber"/>
                <w:rFonts w:ascii="Century Schoolbook" w:hAnsi="Century Schoolbook"/>
                <w:sz w:val="26"/>
                <w:szCs w:val="26"/>
              </w:rPr>
              <w:t>2</w:t>
            </w:r>
            <w:r w:rsidR="00651CE4">
              <w:rPr>
                <w:rStyle w:val="PageNumber"/>
                <w:rFonts w:ascii="Century Schoolbook" w:hAnsi="Century Schoolbook"/>
                <w:sz w:val="26"/>
                <w:szCs w:val="26"/>
              </w:rPr>
              <w:t>3</w:t>
            </w:r>
            <w:r w:rsidR="007D0DB7">
              <w:rPr>
                <w:rStyle w:val="PageNumber"/>
                <w:rFonts w:ascii="Century Schoolbook" w:hAnsi="Century Schoolbook"/>
                <w:sz w:val="26"/>
                <w:szCs w:val="26"/>
              </w:rPr>
              <w:t>JV000</w:t>
            </w:r>
            <w:bookmarkEnd w:id="0"/>
            <w:r w:rsidR="00651CE4">
              <w:rPr>
                <w:rStyle w:val="PageNumber"/>
                <w:rFonts w:ascii="Century Schoolbook" w:hAnsi="Century Schoolbook"/>
                <w:sz w:val="26"/>
                <w:szCs w:val="26"/>
              </w:rPr>
              <w:t>92)</w:t>
            </w:r>
            <w:r w:rsidR="007D0DB7">
              <w:rPr>
                <w:rStyle w:val="PageNumber"/>
                <w:rFonts w:ascii="Century Schoolbook" w:hAnsi="Century Schoolbook"/>
                <w:sz w:val="26"/>
                <w:szCs w:val="26"/>
              </w:rPr>
              <w:t xml:space="preserve"> </w:t>
            </w:r>
          </w:p>
          <w:p w14:paraId="2BB3F972" w14:textId="3DDC5D14" w:rsidR="005B74F9" w:rsidRPr="005B74F9" w:rsidRDefault="0004226E">
            <w:pPr>
              <w:spacing w:line="240"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w:t>
            </w:r>
            <w:r w:rsidR="00B040E9">
              <w:rPr>
                <w:rStyle w:val="PageNumber"/>
                <w:rFonts w:ascii="Century Schoolbook" w:hAnsi="Century Schoolbook"/>
                <w:sz w:val="26"/>
                <w:szCs w:val="26"/>
              </w:rPr>
              <w:t>Santa Barbara</w:t>
            </w:r>
            <w:r w:rsidRPr="005B74F9">
              <w:rPr>
                <w:rStyle w:val="PageNumber"/>
                <w:rFonts w:ascii="Century Schoolbook" w:hAnsi="Century Schoolbook"/>
                <w:sz w:val="26"/>
                <w:szCs w:val="26"/>
              </w:rPr>
              <w:t xml:space="preserve"> County)</w:t>
            </w:r>
          </w:p>
          <w:p w14:paraId="327550C6" w14:textId="77777777" w:rsidR="005B74F9" w:rsidRPr="005B74F9" w:rsidRDefault="005B74F9">
            <w:pPr>
              <w:spacing w:line="240" w:lineRule="auto"/>
              <w:jc w:val="center"/>
              <w:rPr>
                <w:rStyle w:val="PageNumber"/>
                <w:rFonts w:ascii="Century Schoolbook" w:hAnsi="Century Schoolbook"/>
                <w:sz w:val="26"/>
                <w:szCs w:val="26"/>
              </w:rPr>
            </w:pPr>
          </w:p>
        </w:tc>
      </w:tr>
    </w:tbl>
    <w:p w14:paraId="32B8F17C" w14:textId="1A083420" w:rsidR="005B74F9" w:rsidRPr="005B74F9" w:rsidRDefault="005B74F9" w:rsidP="005B74F9">
      <w:pPr>
        <w:tabs>
          <w:tab w:val="left" w:pos="1440"/>
          <w:tab w:val="left" w:pos="2880"/>
          <w:tab w:val="left" w:pos="4320"/>
          <w:tab w:val="left" w:pos="5760"/>
          <w:tab w:val="left" w:pos="7200"/>
        </w:tabs>
        <w:spacing w:line="360" w:lineRule="auto"/>
        <w:rPr>
          <w:rStyle w:val="PageNumber"/>
          <w:rFonts w:ascii="Century Schoolbook" w:hAnsi="Century Schoolbook"/>
          <w:sz w:val="26"/>
          <w:szCs w:val="26"/>
        </w:rPr>
      </w:pPr>
    </w:p>
    <w:p w14:paraId="275D3309" w14:textId="4EDD7E5E" w:rsidR="00C14830" w:rsidRDefault="0004226E" w:rsidP="008A3E4C">
      <w:pPr>
        <w:spacing w:line="288" w:lineRule="auto"/>
        <w:ind w:firstLine="720"/>
        <w:rPr>
          <w:rStyle w:val="PageNumber"/>
          <w:rFonts w:ascii="Century Schoolbook" w:hAnsi="Century Schoolbook"/>
          <w:sz w:val="26"/>
          <w:szCs w:val="26"/>
        </w:rPr>
      </w:pPr>
      <w:r>
        <w:rPr>
          <w:rFonts w:ascii="Century Schoolbook" w:hAnsi="Century Schoolbook"/>
          <w:szCs w:val="26"/>
        </w:rPr>
        <w:t xml:space="preserve">When </w:t>
      </w:r>
      <w:r w:rsidR="00685C6F">
        <w:rPr>
          <w:rFonts w:ascii="Century Schoolbook" w:hAnsi="Century Schoolbook"/>
          <w:szCs w:val="26"/>
        </w:rPr>
        <w:t xml:space="preserve">a </w:t>
      </w:r>
      <w:r w:rsidRPr="00C14830">
        <w:rPr>
          <w:rFonts w:ascii="Century Schoolbook" w:hAnsi="Century Schoolbook"/>
          <w:szCs w:val="26"/>
        </w:rPr>
        <w:t>juvenile court removes a child from a parent’s custody</w:t>
      </w:r>
      <w:r w:rsidR="00685C6F">
        <w:rPr>
          <w:rFonts w:ascii="Century Schoolbook" w:hAnsi="Century Schoolbook"/>
          <w:szCs w:val="26"/>
        </w:rPr>
        <w:t xml:space="preserve"> and orders </w:t>
      </w:r>
      <w:r w:rsidRPr="00C14830">
        <w:rPr>
          <w:rFonts w:ascii="Century Schoolbook" w:hAnsi="Century Schoolbook"/>
          <w:szCs w:val="26"/>
        </w:rPr>
        <w:t>reunification services</w:t>
      </w:r>
      <w:r w:rsidR="00685C6F">
        <w:rPr>
          <w:rFonts w:ascii="Century Schoolbook" w:hAnsi="Century Schoolbook"/>
          <w:szCs w:val="26"/>
        </w:rPr>
        <w:t xml:space="preserve">, </w:t>
      </w:r>
      <w:r w:rsidR="008A766C">
        <w:rPr>
          <w:rFonts w:ascii="Century Schoolbook" w:hAnsi="Century Schoolbook"/>
          <w:szCs w:val="26"/>
        </w:rPr>
        <w:t xml:space="preserve">the purpose of those services is to facilitate reunification of the family.  </w:t>
      </w:r>
      <w:r>
        <w:rPr>
          <w:rFonts w:ascii="Century Schoolbook" w:hAnsi="Century Schoolbook"/>
          <w:szCs w:val="26"/>
        </w:rPr>
        <w:t>T</w:t>
      </w:r>
      <w:r w:rsidR="006E6E20">
        <w:rPr>
          <w:rFonts w:ascii="Century Schoolbook" w:hAnsi="Century Schoolbook"/>
          <w:szCs w:val="26"/>
        </w:rPr>
        <w:t>he court</w:t>
      </w:r>
      <w:r w:rsidR="008A766C">
        <w:rPr>
          <w:rFonts w:ascii="Century Schoolbook" w:hAnsi="Century Schoolbook"/>
          <w:szCs w:val="26"/>
        </w:rPr>
        <w:t xml:space="preserve"> must evaluate the parent’s progress</w:t>
      </w:r>
      <w:r>
        <w:rPr>
          <w:rFonts w:ascii="Century Schoolbook" w:hAnsi="Century Schoolbook"/>
          <w:szCs w:val="26"/>
        </w:rPr>
        <w:t xml:space="preserve"> with the court-ordered treatment plan during the reunification period</w:t>
      </w:r>
      <w:r w:rsidR="008A766C">
        <w:rPr>
          <w:rFonts w:ascii="Century Schoolbook" w:hAnsi="Century Schoolbook"/>
          <w:szCs w:val="26"/>
        </w:rPr>
        <w:t>.</w:t>
      </w:r>
      <w:r>
        <w:rPr>
          <w:rFonts w:ascii="Century Schoolbook" w:hAnsi="Century Schoolbook"/>
          <w:szCs w:val="26"/>
        </w:rPr>
        <w:t xml:space="preserve">  </w:t>
      </w:r>
      <w:r w:rsidRPr="007D1323">
        <w:rPr>
          <w:rFonts w:ascii="Century Schoolbook" w:hAnsi="Century Schoolbook"/>
          <w:szCs w:val="26"/>
        </w:rPr>
        <w:t>At the six-month review hearing,</w:t>
      </w:r>
      <w:r>
        <w:rPr>
          <w:rFonts w:ascii="Century Schoolbook" w:hAnsi="Century Schoolbook"/>
          <w:szCs w:val="26"/>
        </w:rPr>
        <w:t xml:space="preserve"> t</w:t>
      </w:r>
      <w:r w:rsidR="008A766C">
        <w:rPr>
          <w:rFonts w:ascii="Century Schoolbook" w:hAnsi="Century Schoolbook"/>
          <w:szCs w:val="26"/>
        </w:rPr>
        <w:t>he court</w:t>
      </w:r>
      <w:r w:rsidR="006E6E20">
        <w:rPr>
          <w:rFonts w:ascii="Century Schoolbook" w:hAnsi="Century Schoolbook"/>
          <w:szCs w:val="26"/>
        </w:rPr>
        <w:t xml:space="preserve"> has discretion to continue </w:t>
      </w:r>
      <w:r w:rsidR="009C70A0">
        <w:rPr>
          <w:rFonts w:ascii="Century Schoolbook" w:hAnsi="Century Schoolbook"/>
          <w:szCs w:val="26"/>
        </w:rPr>
        <w:t>reunification</w:t>
      </w:r>
      <w:r w:rsidR="006E6E20">
        <w:rPr>
          <w:rFonts w:ascii="Century Schoolbook" w:hAnsi="Century Schoolbook"/>
          <w:szCs w:val="26"/>
        </w:rPr>
        <w:t xml:space="preserve"> services even if it finds</w:t>
      </w:r>
      <w:r w:rsidR="00685C6F">
        <w:rPr>
          <w:rFonts w:ascii="Century Schoolbook" w:hAnsi="Century Schoolbook"/>
          <w:szCs w:val="26"/>
        </w:rPr>
        <w:t xml:space="preserve"> </w:t>
      </w:r>
      <w:r w:rsidR="006E6E20">
        <w:rPr>
          <w:rFonts w:ascii="Century Schoolbook" w:hAnsi="Century Schoolbook"/>
          <w:szCs w:val="26"/>
        </w:rPr>
        <w:t>there is not a substantial probability the child will be returned to the parent.</w:t>
      </w:r>
      <w:r w:rsidR="00685C6F">
        <w:rPr>
          <w:rFonts w:ascii="Century Schoolbook" w:hAnsi="Century Schoolbook"/>
          <w:szCs w:val="26"/>
        </w:rPr>
        <w:t xml:space="preserve">  The </w:t>
      </w:r>
      <w:r w:rsidR="006E6E20">
        <w:rPr>
          <w:rFonts w:ascii="Century Schoolbook" w:hAnsi="Century Schoolbook"/>
          <w:szCs w:val="26"/>
        </w:rPr>
        <w:t xml:space="preserve">court errs when it does </w:t>
      </w:r>
      <w:r w:rsidR="006E6E20">
        <w:rPr>
          <w:rFonts w:ascii="Century Schoolbook" w:hAnsi="Century Schoolbook"/>
          <w:szCs w:val="26"/>
        </w:rPr>
        <w:lastRenderedPageBreak/>
        <w:t xml:space="preserve">not exercise </w:t>
      </w:r>
      <w:r w:rsidR="006D6CDE">
        <w:rPr>
          <w:rFonts w:ascii="Century Schoolbook" w:hAnsi="Century Schoolbook"/>
          <w:szCs w:val="26"/>
        </w:rPr>
        <w:t>that</w:t>
      </w:r>
      <w:r w:rsidR="006E6E20">
        <w:rPr>
          <w:rFonts w:ascii="Century Schoolbook" w:hAnsi="Century Schoolbook"/>
          <w:szCs w:val="26"/>
        </w:rPr>
        <w:t xml:space="preserve"> discretion</w:t>
      </w:r>
      <w:r w:rsidR="008A766C">
        <w:rPr>
          <w:rFonts w:ascii="Century Schoolbook" w:hAnsi="Century Schoolbook"/>
          <w:szCs w:val="26"/>
        </w:rPr>
        <w:t xml:space="preserve">.  </w:t>
      </w:r>
      <w:r w:rsidR="005B74F9" w:rsidRPr="005B74F9">
        <w:rPr>
          <w:rStyle w:val="PageNumber"/>
          <w:rFonts w:ascii="Century Schoolbook" w:hAnsi="Century Schoolbook"/>
          <w:sz w:val="26"/>
          <w:szCs w:val="26"/>
        </w:rPr>
        <w:tab/>
      </w:r>
    </w:p>
    <w:p w14:paraId="33D54949" w14:textId="3A52C8E3" w:rsidR="005E2088" w:rsidRDefault="0004226E" w:rsidP="008A3E4C">
      <w:pPr>
        <w:spacing w:line="288" w:lineRule="auto"/>
        <w:ind w:firstLine="720"/>
        <w:rPr>
          <w:rFonts w:ascii="Century Schoolbook" w:hAnsi="Century Schoolbook"/>
          <w:szCs w:val="26"/>
        </w:rPr>
      </w:pPr>
      <w:r w:rsidRPr="00F67F01">
        <w:rPr>
          <w:rFonts w:ascii="Century Schoolbook" w:hAnsi="Century Schoolbook"/>
          <w:szCs w:val="26"/>
        </w:rPr>
        <w:t xml:space="preserve">In </w:t>
      </w:r>
      <w:r w:rsidR="004940E0">
        <w:rPr>
          <w:rFonts w:ascii="Century Schoolbook" w:hAnsi="Century Schoolbook"/>
          <w:szCs w:val="26"/>
        </w:rPr>
        <w:t>this</w:t>
      </w:r>
      <w:r w:rsidRPr="00F67F01">
        <w:rPr>
          <w:rFonts w:ascii="Century Schoolbook" w:hAnsi="Century Schoolbook"/>
          <w:szCs w:val="26"/>
        </w:rPr>
        <w:t xml:space="preserve"> petition for extraordinary writ</w:t>
      </w:r>
      <w:r w:rsidR="00A878C6">
        <w:rPr>
          <w:rFonts w:ascii="Century Schoolbook" w:hAnsi="Century Schoolbook"/>
          <w:szCs w:val="26"/>
        </w:rPr>
        <w:t>,</w:t>
      </w:r>
      <w:r w:rsidRPr="00F67F01">
        <w:rPr>
          <w:rFonts w:ascii="Century Schoolbook" w:hAnsi="Century Schoolbook"/>
          <w:szCs w:val="26"/>
        </w:rPr>
        <w:t xml:space="preserve"> </w:t>
      </w:r>
      <w:r w:rsidR="00481276">
        <w:rPr>
          <w:rFonts w:ascii="Century Schoolbook" w:hAnsi="Century Schoolbook"/>
          <w:szCs w:val="26"/>
        </w:rPr>
        <w:t>F.K</w:t>
      </w:r>
      <w:r w:rsidRPr="00F67F01">
        <w:rPr>
          <w:rFonts w:ascii="Century Schoolbook" w:hAnsi="Century Schoolbook"/>
          <w:szCs w:val="26"/>
        </w:rPr>
        <w:t>. (Mother) challenges the juvenile court’s order</w:t>
      </w:r>
      <w:r w:rsidR="003E1DE8">
        <w:rPr>
          <w:rFonts w:ascii="Century Schoolbook" w:hAnsi="Century Schoolbook"/>
          <w:szCs w:val="26"/>
        </w:rPr>
        <w:t xml:space="preserve"> </w:t>
      </w:r>
      <w:r w:rsidRPr="00F67F01">
        <w:rPr>
          <w:rFonts w:ascii="Century Schoolbook" w:hAnsi="Century Schoolbook"/>
          <w:szCs w:val="26"/>
        </w:rPr>
        <w:t xml:space="preserve">terminating </w:t>
      </w:r>
      <w:r w:rsidR="0063743F">
        <w:rPr>
          <w:rFonts w:ascii="Century Schoolbook" w:hAnsi="Century Schoolbook"/>
          <w:szCs w:val="26"/>
        </w:rPr>
        <w:t xml:space="preserve">her </w:t>
      </w:r>
      <w:r w:rsidRPr="00F67F01">
        <w:rPr>
          <w:rFonts w:ascii="Century Schoolbook" w:hAnsi="Century Schoolbook"/>
          <w:szCs w:val="26"/>
        </w:rPr>
        <w:t>reunification services</w:t>
      </w:r>
      <w:r w:rsidR="008C0C1A">
        <w:rPr>
          <w:rFonts w:ascii="Century Schoolbook" w:hAnsi="Century Schoolbook"/>
          <w:szCs w:val="26"/>
        </w:rPr>
        <w:t xml:space="preserve"> </w:t>
      </w:r>
      <w:r w:rsidRPr="00F67F01">
        <w:rPr>
          <w:rFonts w:ascii="Century Schoolbook" w:hAnsi="Century Schoolbook"/>
          <w:szCs w:val="26"/>
        </w:rPr>
        <w:t>and setting the matter for a selection and implementation hearing</w:t>
      </w:r>
      <w:r w:rsidR="00C560A7" w:rsidRPr="00C560A7">
        <w:rPr>
          <w:rFonts w:ascii="Century Schoolbook" w:hAnsi="Century Schoolbook"/>
          <w:szCs w:val="26"/>
        </w:rPr>
        <w:t xml:space="preserve"> </w:t>
      </w:r>
      <w:r w:rsidR="00C560A7">
        <w:rPr>
          <w:rFonts w:ascii="Century Schoolbook" w:hAnsi="Century Schoolbook"/>
          <w:szCs w:val="26"/>
        </w:rPr>
        <w:t xml:space="preserve">regarding </w:t>
      </w:r>
      <w:r w:rsidR="00C560A7" w:rsidRPr="00F67F01">
        <w:rPr>
          <w:rFonts w:ascii="Century Schoolbook" w:hAnsi="Century Schoolbook"/>
          <w:szCs w:val="26"/>
        </w:rPr>
        <w:t xml:space="preserve">her </w:t>
      </w:r>
      <w:r w:rsidR="00D324B7">
        <w:rPr>
          <w:rFonts w:ascii="Century Schoolbook" w:hAnsi="Century Schoolbook"/>
          <w:szCs w:val="26"/>
        </w:rPr>
        <w:t>daughter</w:t>
      </w:r>
      <w:r w:rsidR="00C560A7">
        <w:rPr>
          <w:rFonts w:ascii="Century Schoolbook" w:hAnsi="Century Schoolbook"/>
          <w:szCs w:val="26"/>
        </w:rPr>
        <w:t xml:space="preserve">, </w:t>
      </w:r>
      <w:r w:rsidR="00481276">
        <w:rPr>
          <w:rFonts w:ascii="Century Schoolbook" w:hAnsi="Century Schoolbook"/>
          <w:szCs w:val="26"/>
        </w:rPr>
        <w:t>A</w:t>
      </w:r>
      <w:r w:rsidR="00C560A7">
        <w:rPr>
          <w:rFonts w:ascii="Century Schoolbook" w:hAnsi="Century Schoolbook"/>
          <w:szCs w:val="26"/>
        </w:rPr>
        <w:t>.R</w:t>
      </w:r>
      <w:r w:rsidR="00FD1950">
        <w:rPr>
          <w:rFonts w:ascii="Century Schoolbook" w:hAnsi="Century Schoolbook"/>
          <w:szCs w:val="26"/>
        </w:rPr>
        <w:t xml:space="preserve">. </w:t>
      </w:r>
      <w:r w:rsidRPr="00F67F01">
        <w:rPr>
          <w:rFonts w:ascii="Century Schoolbook" w:hAnsi="Century Schoolbook"/>
          <w:szCs w:val="26"/>
        </w:rPr>
        <w:t>(Welf. &amp; Inst. Code, §</w:t>
      </w:r>
      <w:r w:rsidR="00B401BF">
        <w:rPr>
          <w:rFonts w:ascii="Century Schoolbook" w:hAnsi="Century Schoolbook"/>
          <w:szCs w:val="26"/>
        </w:rPr>
        <w:t>§ 366.21, subd. (</w:t>
      </w:r>
      <w:r w:rsidR="001C4FEB">
        <w:rPr>
          <w:rFonts w:ascii="Century Schoolbook" w:hAnsi="Century Schoolbook"/>
          <w:szCs w:val="26"/>
        </w:rPr>
        <w:t>e</w:t>
      </w:r>
      <w:r w:rsidR="00B401BF">
        <w:rPr>
          <w:rFonts w:ascii="Century Schoolbook" w:hAnsi="Century Schoolbook"/>
          <w:szCs w:val="26"/>
        </w:rPr>
        <w:t>)</w:t>
      </w:r>
      <w:r w:rsidR="001C4FEB">
        <w:rPr>
          <w:rFonts w:ascii="Century Schoolbook" w:hAnsi="Century Schoolbook"/>
          <w:szCs w:val="26"/>
        </w:rPr>
        <w:t>(3)</w:t>
      </w:r>
      <w:r w:rsidR="00B401BF">
        <w:rPr>
          <w:rFonts w:ascii="Century Schoolbook" w:hAnsi="Century Schoolbook"/>
          <w:szCs w:val="26"/>
        </w:rPr>
        <w:t xml:space="preserve">, </w:t>
      </w:r>
      <w:r w:rsidRPr="00F67F01">
        <w:rPr>
          <w:rFonts w:ascii="Century Schoolbook" w:hAnsi="Century Schoolbook"/>
          <w:szCs w:val="26"/>
        </w:rPr>
        <w:t>366.26, subd. (</w:t>
      </w:r>
      <w:r w:rsidRPr="00F67F01">
        <w:rPr>
          <w:rFonts w:ascii="Century Schoolbook" w:hAnsi="Century Schoolbook"/>
          <w:i/>
          <w:szCs w:val="26"/>
        </w:rPr>
        <w:t>l</w:t>
      </w:r>
      <w:r w:rsidRPr="00F67F01">
        <w:rPr>
          <w:rFonts w:ascii="Century Schoolbook" w:hAnsi="Century Schoolbook"/>
          <w:szCs w:val="26"/>
        </w:rPr>
        <w:t>)</w:t>
      </w:r>
      <w:r>
        <w:rPr>
          <w:rFonts w:ascii="Century Schoolbook" w:hAnsi="Century Schoolbook"/>
          <w:bCs/>
          <w:position w:val="8"/>
          <w:sz w:val="20"/>
        </w:rPr>
        <w:footnoteReference w:id="1"/>
      </w:r>
      <w:r w:rsidRPr="00F67F01">
        <w:rPr>
          <w:rFonts w:ascii="Century Schoolbook" w:hAnsi="Century Schoolbook"/>
          <w:szCs w:val="26"/>
        </w:rPr>
        <w:t xml:space="preserve">; Cal. Rules of Court, rule 8.452.)  </w:t>
      </w:r>
      <w:r w:rsidR="00E72966" w:rsidRPr="003B0BA6">
        <w:rPr>
          <w:rFonts w:ascii="Century Schoolbook" w:hAnsi="Century Schoolbook"/>
          <w:szCs w:val="26"/>
        </w:rPr>
        <w:t>Mother</w:t>
      </w:r>
      <w:r w:rsidR="005A4DD3" w:rsidRPr="003B0BA6">
        <w:rPr>
          <w:rFonts w:ascii="Century Schoolbook" w:hAnsi="Century Schoolbook"/>
          <w:szCs w:val="26"/>
        </w:rPr>
        <w:t xml:space="preserve"> contends the </w:t>
      </w:r>
      <w:r w:rsidR="006774AA" w:rsidRPr="003B0BA6">
        <w:rPr>
          <w:rFonts w:ascii="Century Schoolbook" w:hAnsi="Century Schoolbook"/>
          <w:szCs w:val="26"/>
        </w:rPr>
        <w:t>Santa Barbara County Department of Child Welfare Services (department)</w:t>
      </w:r>
      <w:r w:rsidR="000E73BD" w:rsidRPr="003B0BA6">
        <w:rPr>
          <w:rFonts w:ascii="Century Schoolbook" w:hAnsi="Century Schoolbook"/>
          <w:szCs w:val="26"/>
        </w:rPr>
        <w:t xml:space="preserve"> </w:t>
      </w:r>
      <w:r w:rsidR="007E4FDF" w:rsidRPr="003B0BA6">
        <w:rPr>
          <w:rFonts w:ascii="Century Schoolbook" w:hAnsi="Century Schoolbook"/>
          <w:szCs w:val="26"/>
        </w:rPr>
        <w:t xml:space="preserve">did not consider </w:t>
      </w:r>
      <w:r w:rsidR="00E72966" w:rsidRPr="003B0BA6">
        <w:rPr>
          <w:rFonts w:ascii="Century Schoolbook" w:hAnsi="Century Schoolbook"/>
          <w:szCs w:val="26"/>
        </w:rPr>
        <w:t xml:space="preserve">her </w:t>
      </w:r>
      <w:r w:rsidR="007E4FDF" w:rsidRPr="003B0BA6">
        <w:rPr>
          <w:rFonts w:ascii="Century Schoolbook" w:hAnsi="Century Schoolbook"/>
          <w:szCs w:val="26"/>
        </w:rPr>
        <w:t>grief</w:t>
      </w:r>
      <w:r w:rsidR="007E4FDF">
        <w:rPr>
          <w:rFonts w:ascii="Century Schoolbook" w:hAnsi="Century Schoolbook"/>
          <w:szCs w:val="26"/>
        </w:rPr>
        <w:t xml:space="preserve"> for the death of A.R.’s twin sister and </w:t>
      </w:r>
      <w:r w:rsidR="000E73BD">
        <w:rPr>
          <w:rFonts w:ascii="Century Schoolbook" w:hAnsi="Century Schoolbook"/>
          <w:szCs w:val="26"/>
        </w:rPr>
        <w:t>did not provide reasonable reunification services</w:t>
      </w:r>
      <w:r w:rsidR="00D5616D">
        <w:rPr>
          <w:rFonts w:ascii="Century Schoolbook" w:hAnsi="Century Schoolbook"/>
          <w:szCs w:val="26"/>
        </w:rPr>
        <w:t xml:space="preserve">. </w:t>
      </w:r>
      <w:r w:rsidR="00AC7945">
        <w:rPr>
          <w:rFonts w:ascii="Century Schoolbook" w:hAnsi="Century Schoolbook"/>
          <w:szCs w:val="26"/>
        </w:rPr>
        <w:t xml:space="preserve"> </w:t>
      </w:r>
      <w:r w:rsidR="003072E6">
        <w:rPr>
          <w:rFonts w:ascii="Century Schoolbook" w:hAnsi="Century Schoolbook"/>
          <w:szCs w:val="26"/>
        </w:rPr>
        <w:t>She also contends that six months</w:t>
      </w:r>
      <w:r w:rsidR="00701840">
        <w:rPr>
          <w:rFonts w:ascii="Century Schoolbook" w:hAnsi="Century Schoolbook"/>
          <w:szCs w:val="26"/>
        </w:rPr>
        <w:t xml:space="preserve"> of </w:t>
      </w:r>
      <w:r w:rsidR="00A65B3C">
        <w:rPr>
          <w:rFonts w:ascii="Century Schoolbook" w:hAnsi="Century Schoolbook"/>
          <w:szCs w:val="26"/>
        </w:rPr>
        <w:t>services were not sufficient</w:t>
      </w:r>
      <w:r w:rsidR="00701840">
        <w:rPr>
          <w:rFonts w:ascii="Century Schoolbook" w:hAnsi="Century Schoolbook"/>
          <w:szCs w:val="26"/>
        </w:rPr>
        <w:t xml:space="preserve">. </w:t>
      </w:r>
      <w:r w:rsidR="003072E6">
        <w:rPr>
          <w:rFonts w:ascii="Century Schoolbook" w:hAnsi="Century Schoolbook"/>
          <w:szCs w:val="26"/>
        </w:rPr>
        <w:t xml:space="preserve"> </w:t>
      </w:r>
      <w:r w:rsidR="00CD7377">
        <w:rPr>
          <w:rFonts w:ascii="Century Schoolbook" w:hAnsi="Century Schoolbook"/>
          <w:szCs w:val="26"/>
        </w:rPr>
        <w:t>She requests</w:t>
      </w:r>
      <w:r w:rsidR="00101D98">
        <w:rPr>
          <w:rFonts w:ascii="Century Schoolbook" w:hAnsi="Century Schoolbook"/>
          <w:szCs w:val="26"/>
        </w:rPr>
        <w:t xml:space="preserve"> </w:t>
      </w:r>
      <w:r w:rsidR="00C608AC">
        <w:rPr>
          <w:rFonts w:ascii="Century Schoolbook" w:hAnsi="Century Schoolbook"/>
          <w:szCs w:val="26"/>
        </w:rPr>
        <w:t>the section 366.26 hearing</w:t>
      </w:r>
      <w:r w:rsidR="00B977AC">
        <w:rPr>
          <w:rFonts w:ascii="Century Schoolbook" w:hAnsi="Century Schoolbook"/>
          <w:szCs w:val="26"/>
        </w:rPr>
        <w:t xml:space="preserve">, scheduled for </w:t>
      </w:r>
      <w:r w:rsidR="00B9336D">
        <w:rPr>
          <w:rFonts w:ascii="Century Schoolbook" w:hAnsi="Century Schoolbook"/>
          <w:szCs w:val="26"/>
        </w:rPr>
        <w:t>March 26, 2024</w:t>
      </w:r>
      <w:r w:rsidR="00701840">
        <w:rPr>
          <w:rFonts w:ascii="Century Schoolbook" w:hAnsi="Century Schoolbook"/>
          <w:szCs w:val="26"/>
        </w:rPr>
        <w:t xml:space="preserve">, </w:t>
      </w:r>
      <w:r w:rsidR="00BC6957">
        <w:rPr>
          <w:rFonts w:ascii="Century Schoolbook" w:hAnsi="Century Schoolbook"/>
          <w:szCs w:val="26"/>
        </w:rPr>
        <w:t xml:space="preserve">be vacated, </w:t>
      </w:r>
      <w:r w:rsidR="00701840">
        <w:rPr>
          <w:rFonts w:ascii="Century Schoolbook" w:hAnsi="Century Schoolbook"/>
          <w:szCs w:val="26"/>
        </w:rPr>
        <w:t>and reunification services be</w:t>
      </w:r>
      <w:r w:rsidR="008D4C5F">
        <w:rPr>
          <w:rFonts w:ascii="Century Schoolbook" w:hAnsi="Century Schoolbook"/>
          <w:szCs w:val="26"/>
        </w:rPr>
        <w:t xml:space="preserve"> reinstated</w:t>
      </w:r>
      <w:r w:rsidRPr="00F67F01">
        <w:rPr>
          <w:rFonts w:ascii="Century Schoolbook" w:hAnsi="Century Schoolbook"/>
          <w:szCs w:val="26"/>
        </w:rPr>
        <w:t>.</w:t>
      </w:r>
      <w:r w:rsidR="00B9336D">
        <w:rPr>
          <w:rFonts w:ascii="Century Schoolbook" w:hAnsi="Century Schoolbook"/>
          <w:szCs w:val="26"/>
        </w:rPr>
        <w:t xml:space="preserve"> </w:t>
      </w:r>
      <w:r w:rsidR="003C1DD6">
        <w:rPr>
          <w:rFonts w:ascii="Century Schoolbook" w:hAnsi="Century Schoolbook"/>
          <w:szCs w:val="26"/>
        </w:rPr>
        <w:t xml:space="preserve"> </w:t>
      </w:r>
    </w:p>
    <w:p w14:paraId="7C150267" w14:textId="6949025D" w:rsidR="005B74F9" w:rsidRPr="00B9336D" w:rsidRDefault="0004226E" w:rsidP="00A7324D">
      <w:pPr>
        <w:spacing w:line="288" w:lineRule="auto"/>
        <w:ind w:firstLine="720"/>
        <w:rPr>
          <w:rStyle w:val="PageNumber"/>
          <w:rFonts w:ascii="Century Schoolbook" w:hAnsi="Century Schoolbook"/>
          <w:sz w:val="26"/>
          <w:szCs w:val="26"/>
        </w:rPr>
      </w:pPr>
      <w:r w:rsidRPr="005E2088">
        <w:rPr>
          <w:rFonts w:ascii="Century Schoolbook" w:hAnsi="Century Schoolbook"/>
          <w:szCs w:val="26"/>
        </w:rPr>
        <w:t xml:space="preserve">Mother filed the petition in propria persona.  It is the responsibility of trial counsel to file a petition challenging the setting of a section 366.26 hearing unless the record is clear it has no merit.  (Cal. Rules of Court, rule 8.450(c); </w:t>
      </w:r>
      <w:r w:rsidRPr="005E2088">
        <w:rPr>
          <w:rFonts w:ascii="Century Schoolbook" w:hAnsi="Century Schoolbook"/>
          <w:i/>
          <w:iCs/>
          <w:szCs w:val="26"/>
        </w:rPr>
        <w:t>Cresse S. v. Superior Court</w:t>
      </w:r>
      <w:r w:rsidRPr="005E2088">
        <w:rPr>
          <w:rFonts w:ascii="Century Schoolbook" w:hAnsi="Century Schoolbook"/>
          <w:szCs w:val="26"/>
        </w:rPr>
        <w:t xml:space="preserve"> (1996) 50 Cal.App.4th 947, 956.)  As we discuss herein, Mother’s petition is meritorious.</w:t>
      </w:r>
      <w:r w:rsidR="009B1E8D">
        <w:rPr>
          <w:rStyle w:val="FootnoteReference"/>
          <w:szCs w:val="26"/>
        </w:rPr>
        <w:t xml:space="preserve">  </w:t>
      </w:r>
      <w:r w:rsidR="009B1E8D" w:rsidRPr="009B1E8D">
        <w:rPr>
          <w:rFonts w:ascii="Century Schoolbook" w:hAnsi="Century Schoolbook"/>
          <w:szCs w:val="26"/>
        </w:rPr>
        <w:t>We grant the petition and order the juvenile court to conduct a new section 366.21 hearing.</w:t>
      </w:r>
    </w:p>
    <w:p w14:paraId="4D0A19E3" w14:textId="77777777" w:rsidR="005B74F9" w:rsidRPr="005B74F9" w:rsidRDefault="0004226E" w:rsidP="005B74F9">
      <w:pPr>
        <w:spacing w:line="288" w:lineRule="auto"/>
        <w:jc w:val="center"/>
        <w:rPr>
          <w:rStyle w:val="PageNumber"/>
          <w:rFonts w:ascii="Century Schoolbook" w:hAnsi="Century Schoolbook"/>
          <w:sz w:val="26"/>
          <w:szCs w:val="26"/>
        </w:rPr>
      </w:pPr>
      <w:r w:rsidRPr="005B74F9">
        <w:rPr>
          <w:rStyle w:val="PageNumber"/>
          <w:rFonts w:ascii="Century Schoolbook" w:hAnsi="Century Schoolbook"/>
          <w:sz w:val="26"/>
          <w:szCs w:val="26"/>
        </w:rPr>
        <w:t>FACTUAL AND PROCEDURAL HISTORY</w:t>
      </w:r>
    </w:p>
    <w:p w14:paraId="5F0C7337" w14:textId="68434A14" w:rsidR="007F48D3" w:rsidRDefault="0004226E" w:rsidP="007E5404">
      <w:pPr>
        <w:spacing w:line="288" w:lineRule="auto"/>
        <w:rPr>
          <w:rStyle w:val="PageNumber"/>
          <w:rFonts w:ascii="Century Schoolbook" w:hAnsi="Century Schoolbook"/>
          <w:sz w:val="26"/>
          <w:szCs w:val="26"/>
        </w:rPr>
      </w:pPr>
      <w:bookmarkStart w:id="1" w:name="_Hlk136349338"/>
      <w:r w:rsidRPr="005B74F9">
        <w:rPr>
          <w:rStyle w:val="PageNumber"/>
          <w:rFonts w:ascii="Century Schoolbook" w:hAnsi="Century Schoolbook"/>
          <w:sz w:val="26"/>
          <w:szCs w:val="26"/>
        </w:rPr>
        <w:tab/>
      </w:r>
      <w:bookmarkEnd w:id="1"/>
      <w:r w:rsidR="009B40AF">
        <w:rPr>
          <w:rStyle w:val="PageNumber"/>
          <w:rFonts w:ascii="Century Schoolbook" w:hAnsi="Century Schoolbook"/>
          <w:sz w:val="26"/>
          <w:szCs w:val="26"/>
        </w:rPr>
        <w:t xml:space="preserve">Mother </w:t>
      </w:r>
      <w:r w:rsidR="00EB3541">
        <w:rPr>
          <w:rStyle w:val="PageNumber"/>
          <w:rFonts w:ascii="Century Schoolbook" w:hAnsi="Century Schoolbook"/>
          <w:sz w:val="26"/>
          <w:szCs w:val="26"/>
        </w:rPr>
        <w:t>had chronic untreated alcohol abuse</w:t>
      </w:r>
      <w:r w:rsidR="00DA6A30">
        <w:rPr>
          <w:rStyle w:val="PageNumber"/>
          <w:rFonts w:ascii="Century Schoolbook" w:hAnsi="Century Schoolbook"/>
          <w:sz w:val="26"/>
          <w:szCs w:val="26"/>
        </w:rPr>
        <w:t xml:space="preserve"> </w:t>
      </w:r>
      <w:r>
        <w:rPr>
          <w:rStyle w:val="PageNumber"/>
          <w:rFonts w:ascii="Century Schoolbook" w:hAnsi="Century Schoolbook"/>
          <w:sz w:val="26"/>
          <w:szCs w:val="26"/>
        </w:rPr>
        <w:t xml:space="preserve">and </w:t>
      </w:r>
      <w:r w:rsidR="00DE3E7E">
        <w:rPr>
          <w:rStyle w:val="PageNumber"/>
          <w:rFonts w:ascii="Century Schoolbook" w:hAnsi="Century Schoolbook"/>
          <w:sz w:val="26"/>
          <w:szCs w:val="26"/>
        </w:rPr>
        <w:t xml:space="preserve">incidents </w:t>
      </w:r>
      <w:r w:rsidR="007C7B38">
        <w:rPr>
          <w:rStyle w:val="PageNumber"/>
          <w:rFonts w:ascii="Century Schoolbook" w:hAnsi="Century Schoolbook"/>
          <w:sz w:val="26"/>
          <w:szCs w:val="26"/>
        </w:rPr>
        <w:t xml:space="preserve">of </w:t>
      </w:r>
      <w:r>
        <w:rPr>
          <w:rStyle w:val="PageNumber"/>
          <w:rFonts w:ascii="Century Schoolbook" w:hAnsi="Century Schoolbook"/>
          <w:sz w:val="26"/>
          <w:szCs w:val="26"/>
        </w:rPr>
        <w:t>domestic violence</w:t>
      </w:r>
      <w:r w:rsidR="00FC2C67">
        <w:rPr>
          <w:rStyle w:val="PageNumber"/>
          <w:rFonts w:ascii="Century Schoolbook" w:hAnsi="Century Schoolbook"/>
          <w:sz w:val="26"/>
          <w:szCs w:val="26"/>
        </w:rPr>
        <w:t xml:space="preserve">. </w:t>
      </w:r>
      <w:r>
        <w:rPr>
          <w:rStyle w:val="PageNumber"/>
          <w:rFonts w:ascii="Century Schoolbook" w:hAnsi="Century Schoolbook"/>
          <w:sz w:val="26"/>
          <w:szCs w:val="26"/>
        </w:rPr>
        <w:t xml:space="preserve"> </w:t>
      </w:r>
      <w:r w:rsidR="0012713F">
        <w:rPr>
          <w:rStyle w:val="PageNumber"/>
          <w:rFonts w:ascii="Century Schoolbook" w:hAnsi="Century Schoolbook"/>
          <w:sz w:val="26"/>
          <w:szCs w:val="26"/>
        </w:rPr>
        <w:t xml:space="preserve">Her criminal history included </w:t>
      </w:r>
      <w:r w:rsidR="00FB4C42">
        <w:rPr>
          <w:rStyle w:val="PageNumber"/>
          <w:rFonts w:ascii="Century Schoolbook" w:hAnsi="Century Schoolbook"/>
          <w:sz w:val="26"/>
          <w:szCs w:val="26"/>
        </w:rPr>
        <w:t xml:space="preserve">two convictions </w:t>
      </w:r>
      <w:r w:rsidR="00CB6597">
        <w:rPr>
          <w:rStyle w:val="PageNumber"/>
          <w:rFonts w:ascii="Century Schoolbook" w:hAnsi="Century Schoolbook"/>
          <w:sz w:val="26"/>
          <w:szCs w:val="26"/>
        </w:rPr>
        <w:t>of</w:t>
      </w:r>
      <w:r w:rsidR="00FB4C42">
        <w:rPr>
          <w:rStyle w:val="PageNumber"/>
          <w:rFonts w:ascii="Century Schoolbook" w:hAnsi="Century Schoolbook"/>
          <w:sz w:val="26"/>
          <w:szCs w:val="26"/>
        </w:rPr>
        <w:t xml:space="preserve"> </w:t>
      </w:r>
      <w:r w:rsidR="0012713F">
        <w:rPr>
          <w:rStyle w:val="PageNumber"/>
          <w:rFonts w:ascii="Century Schoolbook" w:hAnsi="Century Schoolbook"/>
          <w:sz w:val="26"/>
          <w:szCs w:val="26"/>
        </w:rPr>
        <w:t>driving under the influence of alcohol</w:t>
      </w:r>
      <w:r w:rsidR="00FB4C42">
        <w:rPr>
          <w:rStyle w:val="PageNumber"/>
          <w:rFonts w:ascii="Century Schoolbook" w:hAnsi="Century Schoolbook"/>
          <w:sz w:val="26"/>
          <w:szCs w:val="26"/>
        </w:rPr>
        <w:t xml:space="preserve"> and two</w:t>
      </w:r>
      <w:r w:rsidR="00CE66B6">
        <w:rPr>
          <w:rStyle w:val="PageNumber"/>
          <w:rFonts w:ascii="Century Schoolbook" w:hAnsi="Century Schoolbook"/>
          <w:sz w:val="26"/>
          <w:szCs w:val="26"/>
        </w:rPr>
        <w:t xml:space="preserve"> </w:t>
      </w:r>
      <w:r w:rsidR="00FB4C42">
        <w:rPr>
          <w:rStyle w:val="PageNumber"/>
          <w:rFonts w:ascii="Century Schoolbook" w:hAnsi="Century Schoolbook"/>
          <w:sz w:val="26"/>
          <w:szCs w:val="26"/>
        </w:rPr>
        <w:t>convictions of domestic violence causing injury</w:t>
      </w:r>
      <w:r w:rsidR="00CE66B6">
        <w:rPr>
          <w:rStyle w:val="PageNumber"/>
          <w:rFonts w:ascii="Century Schoolbook" w:hAnsi="Century Schoolbook"/>
          <w:sz w:val="26"/>
          <w:szCs w:val="26"/>
        </w:rPr>
        <w:t xml:space="preserve">.  </w:t>
      </w:r>
    </w:p>
    <w:p w14:paraId="4C411447" w14:textId="0CDB7153" w:rsidR="000042A1" w:rsidRDefault="0004226E" w:rsidP="007E35ED">
      <w:pPr>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 xml:space="preserve">When </w:t>
      </w:r>
      <w:r w:rsidR="007F48D3">
        <w:rPr>
          <w:rStyle w:val="PageNumber"/>
          <w:rFonts w:ascii="Century Schoolbook" w:hAnsi="Century Schoolbook"/>
          <w:sz w:val="26"/>
          <w:szCs w:val="26"/>
        </w:rPr>
        <w:t xml:space="preserve">Mother </w:t>
      </w:r>
      <w:r w:rsidR="00BE5122">
        <w:rPr>
          <w:rStyle w:val="PageNumber"/>
          <w:rFonts w:ascii="Century Schoolbook" w:hAnsi="Century Schoolbook"/>
          <w:sz w:val="26"/>
          <w:szCs w:val="26"/>
        </w:rPr>
        <w:t>was intoxicated</w:t>
      </w:r>
      <w:r>
        <w:rPr>
          <w:rStyle w:val="PageNumber"/>
          <w:rFonts w:ascii="Century Schoolbook" w:hAnsi="Century Schoolbook"/>
          <w:sz w:val="26"/>
          <w:szCs w:val="26"/>
        </w:rPr>
        <w:t xml:space="preserve">, she would often </w:t>
      </w:r>
      <w:r w:rsidR="0069756D">
        <w:rPr>
          <w:rStyle w:val="PageNumber"/>
          <w:rFonts w:ascii="Century Schoolbook" w:hAnsi="Century Schoolbook"/>
          <w:sz w:val="26"/>
          <w:szCs w:val="26"/>
        </w:rPr>
        <w:t>yell at</w:t>
      </w:r>
      <w:r w:rsidR="00F762BB">
        <w:rPr>
          <w:rStyle w:val="PageNumber"/>
          <w:rFonts w:ascii="Century Schoolbook" w:hAnsi="Century Schoolbook"/>
          <w:sz w:val="26"/>
          <w:szCs w:val="26"/>
        </w:rPr>
        <w:t xml:space="preserve">, and </w:t>
      </w:r>
      <w:r w:rsidR="00F762BB">
        <w:rPr>
          <w:rStyle w:val="PageNumber"/>
          <w:rFonts w:ascii="Century Schoolbook" w:hAnsi="Century Schoolbook"/>
          <w:sz w:val="26"/>
          <w:szCs w:val="26"/>
        </w:rPr>
        <w:lastRenderedPageBreak/>
        <w:t xml:space="preserve">be “rough </w:t>
      </w:r>
      <w:r w:rsidR="00094364">
        <w:rPr>
          <w:rStyle w:val="PageNumber"/>
          <w:rFonts w:ascii="Century Schoolbook" w:hAnsi="Century Schoolbook"/>
          <w:sz w:val="26"/>
          <w:szCs w:val="26"/>
        </w:rPr>
        <w:t>toward</w:t>
      </w:r>
      <w:r w:rsidR="00F762BB">
        <w:rPr>
          <w:rStyle w:val="PageNumber"/>
          <w:rFonts w:ascii="Century Schoolbook" w:hAnsi="Century Schoolbook"/>
          <w:sz w:val="26"/>
          <w:szCs w:val="26"/>
        </w:rPr>
        <w:t xml:space="preserve">,” </w:t>
      </w:r>
      <w:r w:rsidR="00BE5122">
        <w:rPr>
          <w:rStyle w:val="PageNumber"/>
          <w:rFonts w:ascii="Century Schoolbook" w:hAnsi="Century Schoolbook"/>
          <w:sz w:val="26"/>
          <w:szCs w:val="26"/>
        </w:rPr>
        <w:t xml:space="preserve">A.R., age 18 months, and </w:t>
      </w:r>
      <w:r w:rsidR="00F762BB">
        <w:rPr>
          <w:rStyle w:val="PageNumber"/>
          <w:rFonts w:ascii="Century Schoolbook" w:hAnsi="Century Schoolbook"/>
          <w:sz w:val="26"/>
          <w:szCs w:val="26"/>
        </w:rPr>
        <w:t>her half-</w:t>
      </w:r>
      <w:r w:rsidR="00BE5122">
        <w:rPr>
          <w:rStyle w:val="PageNumber"/>
          <w:rFonts w:ascii="Century Schoolbook" w:hAnsi="Century Schoolbook"/>
          <w:sz w:val="26"/>
          <w:szCs w:val="26"/>
        </w:rPr>
        <w:t>sister, B.T., age 11</w:t>
      </w:r>
      <w:r w:rsidR="0069756D">
        <w:rPr>
          <w:rStyle w:val="PageNumber"/>
          <w:rFonts w:ascii="Century Schoolbook" w:hAnsi="Century Schoolbook"/>
          <w:sz w:val="26"/>
          <w:szCs w:val="26"/>
        </w:rPr>
        <w:t xml:space="preserve">. </w:t>
      </w:r>
      <w:r w:rsidR="00DE3E7E">
        <w:rPr>
          <w:rStyle w:val="PageNumber"/>
          <w:rFonts w:ascii="Century Schoolbook" w:hAnsi="Century Schoolbook"/>
          <w:sz w:val="26"/>
          <w:szCs w:val="26"/>
        </w:rPr>
        <w:t xml:space="preserve"> </w:t>
      </w:r>
      <w:r w:rsidR="00DC1CCB">
        <w:rPr>
          <w:rStyle w:val="PageNumber"/>
          <w:rFonts w:ascii="Century Schoolbook" w:hAnsi="Century Schoolbook"/>
          <w:sz w:val="26"/>
          <w:szCs w:val="26"/>
        </w:rPr>
        <w:t>Several times a week,</w:t>
      </w:r>
      <w:r w:rsidR="00DE3E7E">
        <w:rPr>
          <w:rStyle w:val="PageNumber"/>
          <w:rFonts w:ascii="Century Schoolbook" w:hAnsi="Century Schoolbook"/>
          <w:sz w:val="26"/>
          <w:szCs w:val="26"/>
        </w:rPr>
        <w:t xml:space="preserve"> Mother was </w:t>
      </w:r>
      <w:r w:rsidR="00DC1CCB">
        <w:rPr>
          <w:rStyle w:val="PageNumber"/>
          <w:rFonts w:ascii="Century Schoolbook" w:hAnsi="Century Schoolbook"/>
          <w:sz w:val="26"/>
          <w:szCs w:val="26"/>
        </w:rPr>
        <w:t>too intoxicated</w:t>
      </w:r>
      <w:r w:rsidR="00165559">
        <w:rPr>
          <w:rStyle w:val="PageNumber"/>
          <w:rFonts w:ascii="Century Schoolbook" w:hAnsi="Century Schoolbook"/>
          <w:sz w:val="26"/>
          <w:szCs w:val="26"/>
        </w:rPr>
        <w:t xml:space="preserve"> to care for A.R.</w:t>
      </w:r>
      <w:r w:rsidR="001F723F">
        <w:rPr>
          <w:rStyle w:val="PageNumber"/>
          <w:rFonts w:ascii="Century Schoolbook" w:hAnsi="Century Schoolbook"/>
          <w:sz w:val="26"/>
          <w:szCs w:val="26"/>
        </w:rPr>
        <w:t xml:space="preserve"> </w:t>
      </w:r>
      <w:r w:rsidR="00165559">
        <w:rPr>
          <w:rStyle w:val="PageNumber"/>
          <w:rFonts w:ascii="Century Schoolbook" w:hAnsi="Century Schoolbook"/>
          <w:sz w:val="26"/>
          <w:szCs w:val="26"/>
        </w:rPr>
        <w:t xml:space="preserve"> </w:t>
      </w:r>
      <w:r w:rsidR="00EC7303">
        <w:rPr>
          <w:rStyle w:val="PageNumber"/>
          <w:rFonts w:ascii="Century Schoolbook" w:hAnsi="Century Schoolbook"/>
          <w:sz w:val="26"/>
          <w:szCs w:val="26"/>
        </w:rPr>
        <w:t xml:space="preserve">On </w:t>
      </w:r>
      <w:r w:rsidR="00CE54EB">
        <w:rPr>
          <w:rStyle w:val="PageNumber"/>
          <w:rFonts w:ascii="Century Schoolbook" w:hAnsi="Century Schoolbook"/>
          <w:sz w:val="26"/>
          <w:szCs w:val="26"/>
        </w:rPr>
        <w:t>several</w:t>
      </w:r>
      <w:r w:rsidR="00EC7303">
        <w:rPr>
          <w:rStyle w:val="PageNumber"/>
          <w:rFonts w:ascii="Century Schoolbook" w:hAnsi="Century Schoolbook"/>
          <w:sz w:val="26"/>
          <w:szCs w:val="26"/>
        </w:rPr>
        <w:t xml:space="preserve"> occasions when</w:t>
      </w:r>
      <w:r w:rsidR="00EC79C8">
        <w:rPr>
          <w:rStyle w:val="PageNumber"/>
          <w:rFonts w:ascii="Century Schoolbook" w:hAnsi="Century Schoolbook"/>
          <w:sz w:val="26"/>
          <w:szCs w:val="26"/>
        </w:rPr>
        <w:t xml:space="preserve"> Mother was intoxicated, she</w:t>
      </w:r>
      <w:r w:rsidR="006E4E3D">
        <w:rPr>
          <w:rStyle w:val="PageNumber"/>
          <w:rFonts w:ascii="Century Schoolbook" w:hAnsi="Century Schoolbook"/>
          <w:sz w:val="26"/>
          <w:szCs w:val="26"/>
        </w:rPr>
        <w:t xml:space="preserve"> injured B.T. </w:t>
      </w:r>
      <w:r w:rsidR="00F26D74">
        <w:rPr>
          <w:rStyle w:val="PageNumber"/>
          <w:rFonts w:ascii="Century Schoolbook" w:hAnsi="Century Schoolbook"/>
          <w:sz w:val="26"/>
          <w:szCs w:val="26"/>
        </w:rPr>
        <w:t>from</w:t>
      </w:r>
      <w:r w:rsidR="006E4E3D">
        <w:rPr>
          <w:rStyle w:val="PageNumber"/>
          <w:rFonts w:ascii="Century Schoolbook" w:hAnsi="Century Schoolbook"/>
          <w:sz w:val="26"/>
          <w:szCs w:val="26"/>
        </w:rPr>
        <w:t xml:space="preserve"> “rough</w:t>
      </w:r>
      <w:r w:rsidR="0069756D">
        <w:rPr>
          <w:rStyle w:val="PageNumber"/>
          <w:rFonts w:ascii="Century Schoolbook" w:hAnsi="Century Schoolbook"/>
          <w:sz w:val="26"/>
          <w:szCs w:val="26"/>
        </w:rPr>
        <w:t>-</w:t>
      </w:r>
      <w:r w:rsidR="006E4E3D">
        <w:rPr>
          <w:rStyle w:val="PageNumber"/>
          <w:rFonts w:ascii="Century Schoolbook" w:hAnsi="Century Schoolbook"/>
          <w:sz w:val="26"/>
          <w:szCs w:val="26"/>
        </w:rPr>
        <w:t>hous</w:t>
      </w:r>
      <w:r w:rsidR="00F26D74">
        <w:rPr>
          <w:rStyle w:val="PageNumber"/>
          <w:rFonts w:ascii="Century Schoolbook" w:hAnsi="Century Schoolbook"/>
          <w:sz w:val="26"/>
          <w:szCs w:val="26"/>
        </w:rPr>
        <w:t>ing</w:t>
      </w:r>
      <w:r w:rsidR="006E4E3D">
        <w:rPr>
          <w:rStyle w:val="PageNumber"/>
          <w:rFonts w:ascii="Century Schoolbook" w:hAnsi="Century Schoolbook"/>
          <w:sz w:val="26"/>
          <w:szCs w:val="26"/>
        </w:rPr>
        <w:t xml:space="preserve">” with </w:t>
      </w:r>
      <w:r w:rsidR="00F26D74">
        <w:rPr>
          <w:rStyle w:val="PageNumber"/>
          <w:rFonts w:ascii="Century Schoolbook" w:hAnsi="Century Schoolbook"/>
          <w:sz w:val="26"/>
          <w:szCs w:val="26"/>
        </w:rPr>
        <w:t xml:space="preserve">her. </w:t>
      </w:r>
      <w:r w:rsidR="008F67CA">
        <w:rPr>
          <w:rStyle w:val="PageNumber"/>
          <w:rFonts w:ascii="Century Schoolbook" w:hAnsi="Century Schoolbook"/>
          <w:sz w:val="26"/>
          <w:szCs w:val="26"/>
        </w:rPr>
        <w:t xml:space="preserve"> </w:t>
      </w:r>
    </w:p>
    <w:p w14:paraId="7B05B962" w14:textId="5997411C" w:rsidR="007E35ED" w:rsidRPr="002F6EBA" w:rsidRDefault="0004226E" w:rsidP="007E35ED">
      <w:pPr>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 xml:space="preserve">Mother and A.R.’s father, T.R., repeatedly fought while intoxicated in the presence of the children.  </w:t>
      </w:r>
      <w:r w:rsidR="008F67CA">
        <w:rPr>
          <w:rStyle w:val="PageNumber"/>
          <w:rFonts w:ascii="Century Schoolbook" w:hAnsi="Century Schoolbook"/>
          <w:sz w:val="26"/>
          <w:szCs w:val="26"/>
        </w:rPr>
        <w:t>B.T. reported to police an incident in which Mother and T</w:t>
      </w:r>
      <w:r w:rsidR="007C7B38">
        <w:rPr>
          <w:rStyle w:val="PageNumber"/>
          <w:rFonts w:ascii="Century Schoolbook" w:hAnsi="Century Schoolbook"/>
          <w:sz w:val="26"/>
          <w:szCs w:val="26"/>
        </w:rPr>
        <w:t>.R.</w:t>
      </w:r>
      <w:r w:rsidR="008F67CA">
        <w:rPr>
          <w:rStyle w:val="PageNumber"/>
          <w:rFonts w:ascii="Century Schoolbook" w:hAnsi="Century Schoolbook"/>
          <w:sz w:val="26"/>
          <w:szCs w:val="26"/>
        </w:rPr>
        <w:t xml:space="preserve"> were lying on the </w:t>
      </w:r>
      <w:r w:rsidR="008A566C">
        <w:rPr>
          <w:rStyle w:val="PageNumber"/>
          <w:rFonts w:ascii="Century Schoolbook" w:hAnsi="Century Schoolbook"/>
          <w:sz w:val="26"/>
          <w:szCs w:val="26"/>
        </w:rPr>
        <w:t xml:space="preserve">kitchen </w:t>
      </w:r>
      <w:r w:rsidR="008F67CA">
        <w:rPr>
          <w:rStyle w:val="PageNumber"/>
          <w:rFonts w:ascii="Century Schoolbook" w:hAnsi="Century Schoolbook"/>
          <w:sz w:val="26"/>
          <w:szCs w:val="26"/>
        </w:rPr>
        <w:t xml:space="preserve">floor arguing.  </w:t>
      </w:r>
      <w:r w:rsidR="001E5FEC">
        <w:rPr>
          <w:rStyle w:val="PageNumber"/>
          <w:rFonts w:ascii="Century Schoolbook" w:hAnsi="Century Schoolbook"/>
          <w:sz w:val="26"/>
          <w:szCs w:val="26"/>
        </w:rPr>
        <w:t xml:space="preserve">Police found both were “clearly intoxicated” and unable to care for the children.  </w:t>
      </w:r>
      <w:r w:rsidR="008F67CA">
        <w:rPr>
          <w:rStyle w:val="PageNumber"/>
          <w:rFonts w:ascii="Century Schoolbook" w:hAnsi="Century Schoolbook"/>
          <w:sz w:val="26"/>
          <w:szCs w:val="26"/>
        </w:rPr>
        <w:t xml:space="preserve">When police spoke to Mother about the incident, </w:t>
      </w:r>
      <w:r w:rsidR="006C4D9C">
        <w:rPr>
          <w:rStyle w:val="PageNumber"/>
          <w:rFonts w:ascii="Century Schoolbook" w:hAnsi="Century Schoolbook"/>
          <w:sz w:val="26"/>
          <w:szCs w:val="26"/>
        </w:rPr>
        <w:t xml:space="preserve">she </w:t>
      </w:r>
      <w:r w:rsidR="00561C21">
        <w:rPr>
          <w:rStyle w:val="PageNumber"/>
          <w:rFonts w:ascii="Century Schoolbook" w:hAnsi="Century Schoolbook"/>
          <w:sz w:val="26"/>
          <w:szCs w:val="26"/>
        </w:rPr>
        <w:t xml:space="preserve">looked at B.T. and </w:t>
      </w:r>
      <w:r>
        <w:rPr>
          <w:rStyle w:val="PageNumber"/>
          <w:rFonts w:ascii="Century Schoolbook" w:hAnsi="Century Schoolbook"/>
          <w:sz w:val="26"/>
          <w:szCs w:val="26"/>
        </w:rPr>
        <w:t>said</w:t>
      </w:r>
      <w:r w:rsidR="002F6EBA">
        <w:rPr>
          <w:rStyle w:val="PageNumber"/>
          <w:rFonts w:ascii="Century Schoolbook" w:hAnsi="Century Schoolbook"/>
          <w:sz w:val="26"/>
          <w:szCs w:val="26"/>
        </w:rPr>
        <w:t xml:space="preserve">, “[T]his is all your fault.” </w:t>
      </w:r>
    </w:p>
    <w:p w14:paraId="31B17940" w14:textId="1AA9C5B6" w:rsidR="007A187F" w:rsidRPr="00C32859" w:rsidRDefault="0004226E" w:rsidP="00B3171B">
      <w:pPr>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In one incident after drinking</w:t>
      </w:r>
      <w:r w:rsidR="00616A31">
        <w:rPr>
          <w:rStyle w:val="PageNumber"/>
          <w:rFonts w:ascii="Century Schoolbook" w:hAnsi="Century Schoolbook"/>
          <w:sz w:val="26"/>
          <w:szCs w:val="26"/>
        </w:rPr>
        <w:t xml:space="preserve">, Mother </w:t>
      </w:r>
      <w:r w:rsidR="00F00A29">
        <w:rPr>
          <w:rStyle w:val="PageNumber"/>
          <w:rFonts w:ascii="Century Schoolbook" w:hAnsi="Century Schoolbook"/>
          <w:sz w:val="26"/>
          <w:szCs w:val="26"/>
        </w:rPr>
        <w:t>slapped B.T., leaving a red mark below her eye.</w:t>
      </w:r>
      <w:r w:rsidR="00561C21">
        <w:rPr>
          <w:rStyle w:val="PageNumber"/>
          <w:rFonts w:ascii="Century Schoolbook" w:hAnsi="Century Schoolbook"/>
          <w:sz w:val="26"/>
          <w:szCs w:val="26"/>
        </w:rPr>
        <w:t xml:space="preserve">  </w:t>
      </w:r>
      <w:r w:rsidR="00AC7900">
        <w:rPr>
          <w:rStyle w:val="PageNumber"/>
          <w:rFonts w:ascii="Century Schoolbook" w:hAnsi="Century Schoolbook"/>
          <w:sz w:val="26"/>
          <w:szCs w:val="26"/>
        </w:rPr>
        <w:t>B.T. ran to her father’s home</w:t>
      </w:r>
      <w:r>
        <w:rPr>
          <w:rStyle w:val="PageNumber"/>
          <w:rFonts w:ascii="Century Schoolbook" w:hAnsi="Century Schoolbook"/>
          <w:sz w:val="26"/>
          <w:szCs w:val="26"/>
        </w:rPr>
        <w:t xml:space="preserve"> and was afraid</w:t>
      </w:r>
      <w:r w:rsidR="008C03F2">
        <w:rPr>
          <w:rStyle w:val="PageNumber"/>
          <w:rFonts w:ascii="Century Schoolbook" w:hAnsi="Century Schoolbook"/>
          <w:sz w:val="26"/>
          <w:szCs w:val="26"/>
        </w:rPr>
        <w:t xml:space="preserve"> to return to Mother’s home</w:t>
      </w:r>
      <w:r w:rsidR="008A5627">
        <w:rPr>
          <w:rStyle w:val="PageNumber"/>
          <w:rFonts w:ascii="Century Schoolbook" w:hAnsi="Century Schoolbook"/>
          <w:sz w:val="26"/>
          <w:szCs w:val="26"/>
        </w:rPr>
        <w:t xml:space="preserve">. </w:t>
      </w:r>
      <w:r w:rsidR="00C32859">
        <w:rPr>
          <w:rStyle w:val="PageNumber"/>
          <w:rFonts w:ascii="Century Schoolbook" w:hAnsi="Century Schoolbook"/>
          <w:sz w:val="26"/>
          <w:szCs w:val="26"/>
        </w:rPr>
        <w:t xml:space="preserve"> Mother told police she did not have an alcohol problem and said B.T. was “exaggerating.” </w:t>
      </w:r>
    </w:p>
    <w:p w14:paraId="2971947A" w14:textId="482CDE51" w:rsidR="00E01C13" w:rsidRDefault="0004226E" w:rsidP="00B3171B">
      <w:pPr>
        <w:spacing w:line="288" w:lineRule="auto"/>
        <w:ind w:firstLine="720"/>
        <w:rPr>
          <w:rFonts w:ascii="Century Schoolbook" w:hAnsi="Century Schoolbook"/>
          <w:szCs w:val="26"/>
        </w:rPr>
      </w:pPr>
      <w:r w:rsidRPr="00B3171B">
        <w:rPr>
          <w:rFonts w:ascii="Century Schoolbook" w:hAnsi="Century Schoolbook"/>
          <w:szCs w:val="26"/>
        </w:rPr>
        <w:t xml:space="preserve">The juvenile court </w:t>
      </w:r>
      <w:r w:rsidR="00CB365D">
        <w:rPr>
          <w:rFonts w:ascii="Century Schoolbook" w:hAnsi="Century Schoolbook"/>
          <w:szCs w:val="26"/>
        </w:rPr>
        <w:t>found</w:t>
      </w:r>
      <w:r w:rsidRPr="00B3171B">
        <w:rPr>
          <w:rFonts w:ascii="Century Schoolbook" w:hAnsi="Century Schoolbook"/>
          <w:szCs w:val="26"/>
        </w:rPr>
        <w:t xml:space="preserve"> the dependency petition</w:t>
      </w:r>
      <w:r w:rsidR="00CB365D">
        <w:rPr>
          <w:rFonts w:ascii="Century Schoolbook" w:hAnsi="Century Schoolbook"/>
          <w:szCs w:val="26"/>
        </w:rPr>
        <w:t xml:space="preserve"> true</w:t>
      </w:r>
      <w:r w:rsidR="00CC7322">
        <w:rPr>
          <w:rFonts w:ascii="Century Schoolbook" w:hAnsi="Century Schoolbook"/>
          <w:szCs w:val="26"/>
        </w:rPr>
        <w:t xml:space="preserve"> </w:t>
      </w:r>
      <w:r w:rsidR="00CC7322" w:rsidRPr="00B3171B">
        <w:rPr>
          <w:rFonts w:ascii="Century Schoolbook" w:hAnsi="Century Schoolbook"/>
          <w:szCs w:val="26"/>
        </w:rPr>
        <w:t>(§</w:t>
      </w:r>
      <w:r w:rsidR="003566BC">
        <w:rPr>
          <w:rFonts w:ascii="Century Schoolbook" w:hAnsi="Century Schoolbook"/>
          <w:szCs w:val="26"/>
        </w:rPr>
        <w:t> </w:t>
      </w:r>
      <w:r w:rsidR="00CC7322" w:rsidRPr="00B3171B">
        <w:rPr>
          <w:rFonts w:ascii="Century Schoolbook" w:hAnsi="Century Schoolbook"/>
          <w:szCs w:val="26"/>
        </w:rPr>
        <w:t>300, subd. (b)(1))</w:t>
      </w:r>
      <w:r w:rsidRPr="00B3171B">
        <w:rPr>
          <w:rFonts w:ascii="Century Schoolbook" w:hAnsi="Century Schoolbook"/>
          <w:szCs w:val="26"/>
        </w:rPr>
        <w:t xml:space="preserve"> </w:t>
      </w:r>
      <w:r w:rsidR="00C76768">
        <w:rPr>
          <w:rFonts w:ascii="Century Schoolbook" w:hAnsi="Century Schoolbook"/>
          <w:szCs w:val="26"/>
        </w:rPr>
        <w:t>and ordered A.R. removed from Mother’s custody</w:t>
      </w:r>
      <w:r w:rsidR="000375B7">
        <w:rPr>
          <w:rFonts w:ascii="Century Schoolbook" w:hAnsi="Century Schoolbook"/>
          <w:szCs w:val="26"/>
        </w:rPr>
        <w:t xml:space="preserve"> </w:t>
      </w:r>
      <w:r w:rsidR="00C76768">
        <w:rPr>
          <w:rFonts w:ascii="Century Schoolbook" w:hAnsi="Century Schoolbook"/>
          <w:szCs w:val="26"/>
        </w:rPr>
        <w:t>(§ 361, subd. (c)(1)</w:t>
      </w:r>
      <w:r w:rsidR="000375B7">
        <w:rPr>
          <w:rFonts w:ascii="Century Schoolbook" w:hAnsi="Century Schoolbook"/>
          <w:szCs w:val="26"/>
        </w:rPr>
        <w:t>)</w:t>
      </w:r>
      <w:r w:rsidR="00C76768">
        <w:rPr>
          <w:rFonts w:ascii="Century Schoolbook" w:hAnsi="Century Schoolbook"/>
          <w:szCs w:val="26"/>
        </w:rPr>
        <w:t>.</w:t>
      </w:r>
      <w:r>
        <w:rPr>
          <w:rFonts w:asciiTheme="minorHAnsi" w:hAnsiTheme="minorHAnsi"/>
          <w:bCs/>
          <w:position w:val="8"/>
          <w:sz w:val="20"/>
        </w:rPr>
        <w:footnoteReference w:id="2"/>
      </w:r>
      <w:r w:rsidR="00C76768">
        <w:rPr>
          <w:rFonts w:ascii="Century Schoolbook" w:hAnsi="Century Schoolbook"/>
          <w:szCs w:val="26"/>
        </w:rPr>
        <w:t xml:space="preserve"> </w:t>
      </w:r>
      <w:r w:rsidR="000375B7">
        <w:rPr>
          <w:rFonts w:ascii="Century Schoolbook" w:hAnsi="Century Schoolbook"/>
          <w:szCs w:val="26"/>
        </w:rPr>
        <w:t xml:space="preserve"> The court</w:t>
      </w:r>
      <w:r w:rsidRPr="00B3171B">
        <w:rPr>
          <w:rFonts w:ascii="Century Schoolbook" w:hAnsi="Century Schoolbook"/>
          <w:szCs w:val="26"/>
        </w:rPr>
        <w:t xml:space="preserve"> ordered</w:t>
      </w:r>
      <w:r w:rsidR="00944330">
        <w:rPr>
          <w:rFonts w:ascii="Century Schoolbook" w:hAnsi="Century Schoolbook"/>
          <w:szCs w:val="26"/>
        </w:rPr>
        <w:t xml:space="preserve"> </w:t>
      </w:r>
      <w:r w:rsidR="00B5161E">
        <w:rPr>
          <w:rFonts w:ascii="Century Schoolbook" w:hAnsi="Century Schoolbook"/>
          <w:szCs w:val="26"/>
        </w:rPr>
        <w:t xml:space="preserve">that </w:t>
      </w:r>
      <w:r w:rsidR="00A357EF">
        <w:rPr>
          <w:rFonts w:ascii="Century Schoolbook" w:hAnsi="Century Schoolbook"/>
          <w:szCs w:val="26"/>
        </w:rPr>
        <w:t xml:space="preserve">Mother receive </w:t>
      </w:r>
      <w:r w:rsidR="00C35E8E">
        <w:rPr>
          <w:rFonts w:ascii="Century Schoolbook" w:hAnsi="Century Schoolbook"/>
          <w:szCs w:val="26"/>
        </w:rPr>
        <w:t>reunification services</w:t>
      </w:r>
      <w:r w:rsidRPr="00B3171B">
        <w:rPr>
          <w:rFonts w:ascii="Century Schoolbook" w:hAnsi="Century Schoolbook"/>
          <w:szCs w:val="26"/>
        </w:rPr>
        <w:t xml:space="preserve">.  </w:t>
      </w:r>
      <w:r w:rsidR="00282428">
        <w:rPr>
          <w:rFonts w:ascii="Century Schoolbook" w:hAnsi="Century Schoolbook"/>
          <w:szCs w:val="26"/>
        </w:rPr>
        <w:t>Her</w:t>
      </w:r>
      <w:r w:rsidR="0075069F">
        <w:rPr>
          <w:rFonts w:ascii="Century Schoolbook" w:hAnsi="Century Schoolbook"/>
          <w:szCs w:val="26"/>
        </w:rPr>
        <w:t xml:space="preserve"> </w:t>
      </w:r>
      <w:r w:rsidR="008B09AB">
        <w:rPr>
          <w:rFonts w:ascii="Century Schoolbook" w:hAnsi="Century Schoolbook"/>
          <w:szCs w:val="26"/>
        </w:rPr>
        <w:t>service objectives included</w:t>
      </w:r>
      <w:r w:rsidR="00282428">
        <w:rPr>
          <w:rFonts w:ascii="Century Schoolbook" w:hAnsi="Century Schoolbook"/>
          <w:szCs w:val="26"/>
        </w:rPr>
        <w:t xml:space="preserve"> that she</w:t>
      </w:r>
      <w:r w:rsidR="008B09AB">
        <w:rPr>
          <w:rFonts w:ascii="Century Schoolbook" w:hAnsi="Century Schoolbook"/>
          <w:szCs w:val="26"/>
        </w:rPr>
        <w:t xml:space="preserve"> “</w:t>
      </w:r>
      <w:r w:rsidR="00C76768">
        <w:rPr>
          <w:rFonts w:ascii="Century Schoolbook" w:hAnsi="Century Schoolbook"/>
          <w:szCs w:val="26"/>
        </w:rPr>
        <w:t>[s]</w:t>
      </w:r>
      <w:r w:rsidR="008B09AB">
        <w:rPr>
          <w:rFonts w:ascii="Century Schoolbook" w:hAnsi="Century Schoolbook"/>
          <w:szCs w:val="26"/>
        </w:rPr>
        <w:t>tay sober and show</w:t>
      </w:r>
      <w:r w:rsidR="00EF04A1">
        <w:rPr>
          <w:rFonts w:ascii="Century Schoolbook" w:hAnsi="Century Schoolbook"/>
          <w:szCs w:val="26"/>
        </w:rPr>
        <w:t xml:space="preserve"> [her]</w:t>
      </w:r>
      <w:r w:rsidR="008B09AB">
        <w:rPr>
          <w:rFonts w:ascii="Century Schoolbook" w:hAnsi="Century Schoolbook"/>
          <w:szCs w:val="26"/>
        </w:rPr>
        <w:t xml:space="preserve"> ability to live free from alcohol dependency</w:t>
      </w:r>
      <w:r w:rsidR="00B26F8D">
        <w:rPr>
          <w:rFonts w:ascii="Century Schoolbook" w:hAnsi="Century Schoolbook"/>
          <w:szCs w:val="26"/>
        </w:rPr>
        <w:t>,”</w:t>
      </w:r>
      <w:r w:rsidR="005E47BD">
        <w:rPr>
          <w:rFonts w:ascii="Century Schoolbook" w:hAnsi="Century Schoolbook"/>
          <w:szCs w:val="26"/>
        </w:rPr>
        <w:t xml:space="preserve"> </w:t>
      </w:r>
      <w:r w:rsidR="00553FEE">
        <w:rPr>
          <w:rFonts w:ascii="Century Schoolbook" w:hAnsi="Century Schoolbook"/>
          <w:szCs w:val="26"/>
        </w:rPr>
        <w:t>“be able to articulate how her substance use has impacted her ability to safely parent her child and the impact her substance use has had on her child</w:t>
      </w:r>
      <w:r w:rsidR="00007CCB">
        <w:rPr>
          <w:rFonts w:ascii="Century Schoolbook" w:hAnsi="Century Schoolbook"/>
          <w:szCs w:val="26"/>
        </w:rPr>
        <w:t>,</w:t>
      </w:r>
      <w:r w:rsidR="00553FEE">
        <w:rPr>
          <w:rFonts w:ascii="Century Schoolbook" w:hAnsi="Century Schoolbook"/>
          <w:szCs w:val="26"/>
        </w:rPr>
        <w:t>”</w:t>
      </w:r>
      <w:r w:rsidR="00007CCB">
        <w:rPr>
          <w:rFonts w:ascii="Century Schoolbook" w:hAnsi="Century Schoolbook"/>
          <w:szCs w:val="26"/>
        </w:rPr>
        <w:t xml:space="preserve"> and “</w:t>
      </w:r>
      <w:r w:rsidR="00356349">
        <w:rPr>
          <w:rFonts w:ascii="Century Schoolbook" w:hAnsi="Century Schoolbook"/>
          <w:szCs w:val="26"/>
        </w:rPr>
        <w:t>follow the recommended treatment plan of the substance abuse treatment program.”</w:t>
      </w:r>
      <w:r w:rsidR="00C76768">
        <w:rPr>
          <w:rFonts w:ascii="Century Schoolbook" w:hAnsi="Century Schoolbook"/>
          <w:szCs w:val="26"/>
        </w:rPr>
        <w:t xml:space="preserve"> </w:t>
      </w:r>
      <w:r w:rsidR="00553FEE">
        <w:rPr>
          <w:rFonts w:ascii="Century Schoolbook" w:hAnsi="Century Schoolbook"/>
          <w:szCs w:val="26"/>
        </w:rPr>
        <w:t xml:space="preserve"> </w:t>
      </w:r>
      <w:r w:rsidR="00B26F8D">
        <w:rPr>
          <w:rFonts w:ascii="Century Schoolbook" w:hAnsi="Century Schoolbook"/>
          <w:szCs w:val="26"/>
        </w:rPr>
        <w:t xml:space="preserve">(Bold omitted.)  </w:t>
      </w:r>
      <w:r w:rsidR="009F6014">
        <w:rPr>
          <w:rFonts w:ascii="Century Schoolbook" w:hAnsi="Century Schoolbook"/>
          <w:szCs w:val="26"/>
        </w:rPr>
        <w:t xml:space="preserve">It also required </w:t>
      </w:r>
      <w:r w:rsidR="005E47BD">
        <w:rPr>
          <w:rFonts w:ascii="Century Schoolbook" w:hAnsi="Century Schoolbook"/>
          <w:szCs w:val="26"/>
        </w:rPr>
        <w:t>“</w:t>
      </w:r>
      <w:r w:rsidR="00C04624">
        <w:rPr>
          <w:rFonts w:ascii="Century Schoolbook" w:hAnsi="Century Schoolbook"/>
          <w:szCs w:val="26"/>
        </w:rPr>
        <w:t>individual therapy</w:t>
      </w:r>
      <w:r w:rsidR="005E47BD">
        <w:rPr>
          <w:rFonts w:ascii="Century Schoolbook" w:hAnsi="Century Schoolbook"/>
          <w:szCs w:val="26"/>
        </w:rPr>
        <w:t xml:space="preserve"> </w:t>
      </w:r>
      <w:r w:rsidR="00C04624">
        <w:rPr>
          <w:rFonts w:ascii="Century Schoolbook" w:hAnsi="Century Schoolbook"/>
          <w:szCs w:val="26"/>
        </w:rPr>
        <w:t xml:space="preserve">to further assess her past traumas, loss of her child, grief, </w:t>
      </w:r>
      <w:r w:rsidR="00F7624E">
        <w:rPr>
          <w:rFonts w:ascii="Century Schoolbook" w:hAnsi="Century Schoolbook"/>
          <w:szCs w:val="26"/>
        </w:rPr>
        <w:t>and the potential impact they may have on her ability to parent,” and</w:t>
      </w:r>
      <w:r w:rsidR="00762124">
        <w:rPr>
          <w:rFonts w:ascii="Century Schoolbook" w:hAnsi="Century Schoolbook"/>
          <w:szCs w:val="26"/>
        </w:rPr>
        <w:t xml:space="preserve"> that she</w:t>
      </w:r>
      <w:r w:rsidR="00F7624E">
        <w:rPr>
          <w:rFonts w:ascii="Century Schoolbook" w:hAnsi="Century Schoolbook"/>
          <w:szCs w:val="26"/>
        </w:rPr>
        <w:t xml:space="preserve"> “accept responsibility for her actions.” </w:t>
      </w:r>
    </w:p>
    <w:p w14:paraId="4732F457" w14:textId="1893B9F4" w:rsidR="0061734D" w:rsidRPr="006D7F50" w:rsidRDefault="0004226E" w:rsidP="00C32804">
      <w:pPr>
        <w:spacing w:line="288" w:lineRule="auto"/>
        <w:ind w:firstLine="720"/>
        <w:rPr>
          <w:rFonts w:ascii="Century Schoolbook" w:hAnsi="Century Schoolbook"/>
          <w:szCs w:val="26"/>
        </w:rPr>
      </w:pPr>
      <w:r>
        <w:rPr>
          <w:rFonts w:ascii="Century Schoolbook" w:hAnsi="Century Schoolbook"/>
          <w:szCs w:val="26"/>
        </w:rPr>
        <w:lastRenderedPageBreak/>
        <w:t>The report prepared</w:t>
      </w:r>
      <w:r w:rsidR="00A519A6">
        <w:rPr>
          <w:rFonts w:ascii="Century Schoolbook" w:hAnsi="Century Schoolbook"/>
          <w:szCs w:val="26"/>
        </w:rPr>
        <w:t xml:space="preserve"> </w:t>
      </w:r>
      <w:r w:rsidR="00F323D6">
        <w:rPr>
          <w:rFonts w:ascii="Century Schoolbook" w:hAnsi="Century Schoolbook"/>
          <w:szCs w:val="26"/>
        </w:rPr>
        <w:t xml:space="preserve">in </w:t>
      </w:r>
      <w:r w:rsidR="00A519A6">
        <w:rPr>
          <w:rFonts w:ascii="Century Schoolbook" w:hAnsi="Century Schoolbook"/>
          <w:szCs w:val="26"/>
        </w:rPr>
        <w:t>mid-</w:t>
      </w:r>
      <w:r w:rsidR="00936514">
        <w:rPr>
          <w:rFonts w:ascii="Century Schoolbook" w:hAnsi="Century Schoolbook"/>
          <w:szCs w:val="26"/>
        </w:rPr>
        <w:t>September</w:t>
      </w:r>
      <w:r w:rsidR="00A519A6">
        <w:rPr>
          <w:rFonts w:ascii="Century Schoolbook" w:hAnsi="Century Schoolbook"/>
          <w:szCs w:val="26"/>
        </w:rPr>
        <w:t xml:space="preserve"> </w:t>
      </w:r>
      <w:r w:rsidR="00936514">
        <w:rPr>
          <w:rFonts w:ascii="Century Schoolbook" w:hAnsi="Century Schoolbook"/>
          <w:szCs w:val="26"/>
        </w:rPr>
        <w:t>2023</w:t>
      </w:r>
      <w:r>
        <w:rPr>
          <w:rFonts w:ascii="Century Schoolbook" w:hAnsi="Century Schoolbook"/>
          <w:szCs w:val="26"/>
        </w:rPr>
        <w:t xml:space="preserve"> for</w:t>
      </w:r>
      <w:r w:rsidR="00B3171B" w:rsidRPr="00B3171B">
        <w:rPr>
          <w:rFonts w:ascii="Century Schoolbook" w:hAnsi="Century Schoolbook"/>
          <w:szCs w:val="26"/>
        </w:rPr>
        <w:t xml:space="preserve"> the six</w:t>
      </w:r>
      <w:r w:rsidR="00956D16">
        <w:rPr>
          <w:rFonts w:ascii="Century Schoolbook" w:hAnsi="Century Schoolbook"/>
          <w:szCs w:val="26"/>
        </w:rPr>
        <w:noBreakHyphen/>
      </w:r>
      <w:r w:rsidR="00B3171B" w:rsidRPr="00B3171B">
        <w:rPr>
          <w:rFonts w:ascii="Century Schoolbook" w:hAnsi="Century Schoolbook"/>
          <w:szCs w:val="26"/>
        </w:rPr>
        <w:t>month review hearing</w:t>
      </w:r>
      <w:r>
        <w:rPr>
          <w:rFonts w:ascii="Century Schoolbook" w:hAnsi="Century Schoolbook"/>
          <w:szCs w:val="26"/>
        </w:rPr>
        <w:t xml:space="preserve"> stated that</w:t>
      </w:r>
      <w:r w:rsidRPr="00B3171B">
        <w:rPr>
          <w:rFonts w:ascii="Century Schoolbook" w:hAnsi="Century Schoolbook"/>
          <w:szCs w:val="26"/>
        </w:rPr>
        <w:t xml:space="preserve"> </w:t>
      </w:r>
      <w:r w:rsidR="00F05D18">
        <w:rPr>
          <w:rFonts w:ascii="Century Schoolbook" w:hAnsi="Century Schoolbook"/>
          <w:szCs w:val="26"/>
        </w:rPr>
        <w:t xml:space="preserve">Mother </w:t>
      </w:r>
      <w:r w:rsidR="00F3022B">
        <w:rPr>
          <w:rFonts w:ascii="Century Schoolbook" w:hAnsi="Century Schoolbook"/>
          <w:szCs w:val="26"/>
        </w:rPr>
        <w:t xml:space="preserve">was </w:t>
      </w:r>
      <w:r w:rsidR="00C430BD">
        <w:rPr>
          <w:rFonts w:ascii="Century Schoolbook" w:hAnsi="Century Schoolbook"/>
          <w:szCs w:val="26"/>
        </w:rPr>
        <w:t>consistently participat</w:t>
      </w:r>
      <w:r w:rsidR="00F3022B">
        <w:rPr>
          <w:rFonts w:ascii="Century Schoolbook" w:hAnsi="Century Schoolbook"/>
          <w:szCs w:val="26"/>
        </w:rPr>
        <w:t>ing</w:t>
      </w:r>
      <w:r w:rsidR="00C430BD">
        <w:rPr>
          <w:rFonts w:ascii="Century Schoolbook" w:hAnsi="Century Schoolbook"/>
          <w:szCs w:val="26"/>
        </w:rPr>
        <w:t xml:space="preserve"> in supervised visitation.  </w:t>
      </w:r>
      <w:r w:rsidR="00301005">
        <w:rPr>
          <w:rFonts w:ascii="Century Schoolbook" w:hAnsi="Century Schoolbook"/>
          <w:szCs w:val="26"/>
        </w:rPr>
        <w:t xml:space="preserve">She </w:t>
      </w:r>
      <w:r w:rsidR="00F05D18">
        <w:rPr>
          <w:rFonts w:ascii="Century Schoolbook" w:hAnsi="Century Schoolbook"/>
          <w:szCs w:val="26"/>
        </w:rPr>
        <w:t xml:space="preserve">was participating in </w:t>
      </w:r>
      <w:r w:rsidR="005D3F9F">
        <w:rPr>
          <w:rFonts w:ascii="Century Schoolbook" w:hAnsi="Century Schoolbook"/>
          <w:szCs w:val="26"/>
        </w:rPr>
        <w:t xml:space="preserve">outpatient </w:t>
      </w:r>
      <w:r w:rsidR="00F05D18">
        <w:rPr>
          <w:rFonts w:ascii="Century Schoolbook" w:hAnsi="Century Schoolbook"/>
          <w:szCs w:val="26"/>
        </w:rPr>
        <w:t>substance abuse treatment</w:t>
      </w:r>
      <w:r w:rsidR="005D3F9F">
        <w:rPr>
          <w:rFonts w:ascii="Century Schoolbook" w:hAnsi="Century Schoolbook"/>
          <w:szCs w:val="26"/>
        </w:rPr>
        <w:t xml:space="preserve"> through Recovery Point</w:t>
      </w:r>
      <w:r w:rsidR="00F05D18">
        <w:rPr>
          <w:rFonts w:ascii="Century Schoolbook" w:hAnsi="Century Schoolbook"/>
          <w:szCs w:val="26"/>
        </w:rPr>
        <w:t xml:space="preserve">, </w:t>
      </w:r>
      <w:r w:rsidR="006257B1">
        <w:rPr>
          <w:rFonts w:ascii="Century Schoolbook" w:hAnsi="Century Schoolbook"/>
          <w:szCs w:val="26"/>
        </w:rPr>
        <w:t>which included t</w:t>
      </w:r>
      <w:r w:rsidR="00E83B81">
        <w:rPr>
          <w:rFonts w:ascii="Century Schoolbook" w:hAnsi="Century Schoolbook"/>
          <w:szCs w:val="26"/>
        </w:rPr>
        <w:t xml:space="preserve">hree outside social support events per week and </w:t>
      </w:r>
      <w:r w:rsidR="003950BC">
        <w:rPr>
          <w:rFonts w:ascii="Century Schoolbook" w:hAnsi="Century Schoolbook"/>
          <w:szCs w:val="26"/>
        </w:rPr>
        <w:t>two psychoeducational group sessions per week</w:t>
      </w:r>
      <w:r w:rsidR="00DC3943">
        <w:rPr>
          <w:rFonts w:ascii="Century Schoolbook" w:hAnsi="Century Schoolbook"/>
          <w:szCs w:val="26"/>
        </w:rPr>
        <w:t>,</w:t>
      </w:r>
      <w:r w:rsidR="00C6686A">
        <w:rPr>
          <w:rFonts w:ascii="Century Schoolbook" w:hAnsi="Century Schoolbook"/>
          <w:szCs w:val="26"/>
        </w:rPr>
        <w:t xml:space="preserve"> </w:t>
      </w:r>
      <w:r w:rsidR="00DC3943">
        <w:rPr>
          <w:rFonts w:ascii="Century Schoolbook" w:hAnsi="Century Schoolbook"/>
          <w:szCs w:val="26"/>
        </w:rPr>
        <w:t>focusing</w:t>
      </w:r>
      <w:r w:rsidR="003950BC">
        <w:rPr>
          <w:rFonts w:ascii="Century Schoolbook" w:hAnsi="Century Schoolbook"/>
          <w:szCs w:val="26"/>
        </w:rPr>
        <w:t xml:space="preserve"> on “relapse prevention, coping skills, and </w:t>
      </w:r>
      <w:r w:rsidR="00912414">
        <w:rPr>
          <w:rFonts w:ascii="Century Schoolbook" w:hAnsi="Century Schoolbook"/>
          <w:szCs w:val="26"/>
        </w:rPr>
        <w:t>expressing accountability for our own recovery.”  Her</w:t>
      </w:r>
      <w:r w:rsidR="00033816">
        <w:rPr>
          <w:rFonts w:ascii="Century Schoolbook" w:hAnsi="Century Schoolbook"/>
          <w:szCs w:val="26"/>
        </w:rPr>
        <w:t xml:space="preserve"> counselor </w:t>
      </w:r>
      <w:r w:rsidR="00912414">
        <w:rPr>
          <w:rFonts w:ascii="Century Schoolbook" w:hAnsi="Century Schoolbook"/>
          <w:szCs w:val="26"/>
        </w:rPr>
        <w:t xml:space="preserve">there </w:t>
      </w:r>
      <w:r w:rsidR="00033816">
        <w:rPr>
          <w:rFonts w:ascii="Century Schoolbook" w:hAnsi="Century Schoolbook"/>
          <w:szCs w:val="26"/>
        </w:rPr>
        <w:t xml:space="preserve">stated </w:t>
      </w:r>
      <w:r w:rsidR="00E10FDB">
        <w:rPr>
          <w:rFonts w:ascii="Century Schoolbook" w:hAnsi="Century Schoolbook"/>
          <w:szCs w:val="26"/>
        </w:rPr>
        <w:t xml:space="preserve">that Mother </w:t>
      </w:r>
      <w:r w:rsidR="00E629FA">
        <w:rPr>
          <w:rFonts w:ascii="Century Schoolbook" w:hAnsi="Century Schoolbook"/>
          <w:szCs w:val="26"/>
        </w:rPr>
        <w:t xml:space="preserve">attended the program as required, </w:t>
      </w:r>
      <w:r w:rsidR="00B966EF">
        <w:rPr>
          <w:rFonts w:ascii="Century Schoolbook" w:hAnsi="Century Schoolbook"/>
          <w:szCs w:val="26"/>
        </w:rPr>
        <w:t xml:space="preserve">was an “active participant,” </w:t>
      </w:r>
      <w:r w:rsidR="00E629FA">
        <w:rPr>
          <w:rFonts w:ascii="Century Schoolbook" w:hAnsi="Century Schoolbook"/>
          <w:szCs w:val="26"/>
        </w:rPr>
        <w:t xml:space="preserve">consistently </w:t>
      </w:r>
      <w:r w:rsidR="00F914B5">
        <w:rPr>
          <w:rFonts w:ascii="Century Schoolbook" w:hAnsi="Century Schoolbook"/>
          <w:szCs w:val="26"/>
        </w:rPr>
        <w:t xml:space="preserve">tested </w:t>
      </w:r>
      <w:r w:rsidR="00E629FA">
        <w:rPr>
          <w:rFonts w:ascii="Century Schoolbook" w:hAnsi="Century Schoolbook"/>
          <w:szCs w:val="26"/>
        </w:rPr>
        <w:t>negative for all substances in random tests</w:t>
      </w:r>
      <w:r w:rsidR="00213753">
        <w:rPr>
          <w:rFonts w:ascii="Century Schoolbook" w:hAnsi="Century Schoolbook"/>
          <w:szCs w:val="26"/>
        </w:rPr>
        <w:t>, and “has shown recent growth in the recovery process.”</w:t>
      </w:r>
      <w:r w:rsidR="00F05D18">
        <w:rPr>
          <w:rFonts w:ascii="Century Schoolbook" w:hAnsi="Century Schoolbook"/>
          <w:szCs w:val="26"/>
        </w:rPr>
        <w:t xml:space="preserve"> </w:t>
      </w:r>
    </w:p>
    <w:p w14:paraId="443B3913" w14:textId="48D3DD6D" w:rsidR="00C03804" w:rsidRPr="00B2111B" w:rsidRDefault="0004226E" w:rsidP="00C32804">
      <w:pPr>
        <w:spacing w:line="288" w:lineRule="auto"/>
        <w:ind w:firstLine="720"/>
        <w:rPr>
          <w:rFonts w:ascii="Century Schoolbook" w:hAnsi="Century Schoolbook"/>
          <w:szCs w:val="26"/>
        </w:rPr>
      </w:pPr>
      <w:r>
        <w:rPr>
          <w:rFonts w:ascii="Century Schoolbook" w:hAnsi="Century Schoolbook"/>
          <w:szCs w:val="26"/>
        </w:rPr>
        <w:t>Mother also</w:t>
      </w:r>
      <w:r w:rsidR="00176A99">
        <w:rPr>
          <w:rFonts w:ascii="Century Schoolbook" w:hAnsi="Century Schoolbook"/>
          <w:szCs w:val="26"/>
        </w:rPr>
        <w:t xml:space="preserve"> </w:t>
      </w:r>
      <w:r w:rsidR="00021A7B">
        <w:rPr>
          <w:rFonts w:ascii="Century Schoolbook" w:hAnsi="Century Schoolbook"/>
          <w:szCs w:val="26"/>
        </w:rPr>
        <w:t xml:space="preserve">completed </w:t>
      </w:r>
      <w:r w:rsidR="00BC7812">
        <w:rPr>
          <w:rFonts w:ascii="Century Schoolbook" w:hAnsi="Century Schoolbook"/>
          <w:szCs w:val="26"/>
        </w:rPr>
        <w:t xml:space="preserve">a six-week </w:t>
      </w:r>
      <w:r w:rsidR="00021A7B">
        <w:rPr>
          <w:rFonts w:ascii="Century Schoolbook" w:hAnsi="Century Schoolbook"/>
          <w:szCs w:val="26"/>
        </w:rPr>
        <w:t>domestic violence education</w:t>
      </w:r>
      <w:r w:rsidR="00BC7812">
        <w:rPr>
          <w:rFonts w:ascii="Century Schoolbook" w:hAnsi="Century Schoolbook"/>
          <w:szCs w:val="26"/>
        </w:rPr>
        <w:t xml:space="preserve"> program through Domestic Violence Solutions</w:t>
      </w:r>
      <w:r w:rsidR="006D7F50">
        <w:rPr>
          <w:rFonts w:ascii="Century Schoolbook" w:hAnsi="Century Schoolbook"/>
          <w:szCs w:val="26"/>
        </w:rPr>
        <w:t xml:space="preserve">.  </w:t>
      </w:r>
      <w:r w:rsidR="00312842">
        <w:rPr>
          <w:rFonts w:ascii="Century Schoolbook" w:hAnsi="Century Schoolbook"/>
          <w:szCs w:val="26"/>
        </w:rPr>
        <w:t xml:space="preserve">She participated during the classes and the counseling program director believed Mother “was gaining </w:t>
      </w:r>
      <w:r w:rsidR="00C401AA">
        <w:rPr>
          <w:rFonts w:ascii="Century Schoolbook" w:hAnsi="Century Schoolbook"/>
          <w:szCs w:val="26"/>
        </w:rPr>
        <w:t xml:space="preserve">insight and understanding during the classes.” </w:t>
      </w:r>
      <w:r w:rsidR="00C252C0">
        <w:rPr>
          <w:rFonts w:ascii="Century Schoolbook" w:hAnsi="Century Schoolbook"/>
          <w:szCs w:val="26"/>
        </w:rPr>
        <w:t xml:space="preserve"> During</w:t>
      </w:r>
      <w:r w:rsidR="0054237E">
        <w:rPr>
          <w:rFonts w:ascii="Century Schoolbook" w:hAnsi="Century Schoolbook"/>
          <w:szCs w:val="26"/>
        </w:rPr>
        <w:t xml:space="preserve"> monthly meetings with a </w:t>
      </w:r>
      <w:r w:rsidR="00BF102C">
        <w:rPr>
          <w:rFonts w:ascii="Century Schoolbook" w:hAnsi="Century Schoolbook"/>
          <w:szCs w:val="26"/>
        </w:rPr>
        <w:t>c</w:t>
      </w:r>
      <w:r w:rsidR="0054237E">
        <w:rPr>
          <w:rFonts w:ascii="Century Schoolbook" w:hAnsi="Century Schoolbook"/>
          <w:szCs w:val="26"/>
        </w:rPr>
        <w:t xml:space="preserve">hild </w:t>
      </w:r>
      <w:r w:rsidR="00BF102C">
        <w:rPr>
          <w:rFonts w:ascii="Century Schoolbook" w:hAnsi="Century Schoolbook"/>
          <w:szCs w:val="26"/>
        </w:rPr>
        <w:t>w</w:t>
      </w:r>
      <w:r w:rsidR="0054237E">
        <w:rPr>
          <w:rFonts w:ascii="Century Schoolbook" w:hAnsi="Century Schoolbook"/>
          <w:szCs w:val="26"/>
        </w:rPr>
        <w:t xml:space="preserve">elfare </w:t>
      </w:r>
      <w:r w:rsidR="00BF102C">
        <w:rPr>
          <w:rFonts w:ascii="Century Schoolbook" w:hAnsi="Century Schoolbook"/>
          <w:szCs w:val="26"/>
        </w:rPr>
        <w:t>w</w:t>
      </w:r>
      <w:r w:rsidR="0054237E">
        <w:rPr>
          <w:rFonts w:ascii="Century Schoolbook" w:hAnsi="Century Schoolbook"/>
          <w:szCs w:val="26"/>
        </w:rPr>
        <w:t>orker</w:t>
      </w:r>
      <w:r w:rsidR="00055204">
        <w:rPr>
          <w:rFonts w:ascii="Century Schoolbook" w:hAnsi="Century Schoolbook"/>
          <w:szCs w:val="26"/>
        </w:rPr>
        <w:t xml:space="preserve">, </w:t>
      </w:r>
      <w:r w:rsidR="00796DBE">
        <w:rPr>
          <w:rFonts w:ascii="Century Schoolbook" w:hAnsi="Century Schoolbook"/>
          <w:szCs w:val="26"/>
        </w:rPr>
        <w:t>M</w:t>
      </w:r>
      <w:r w:rsidR="00055204">
        <w:rPr>
          <w:rFonts w:ascii="Century Schoolbook" w:hAnsi="Century Schoolbook"/>
          <w:szCs w:val="26"/>
        </w:rPr>
        <w:t>other “show[ed] insight regarding domestic violence</w:t>
      </w:r>
      <w:r w:rsidR="00021A7B">
        <w:rPr>
          <w:rFonts w:ascii="Century Schoolbook" w:hAnsi="Century Schoolbook"/>
          <w:szCs w:val="26"/>
        </w:rPr>
        <w:t>.</w:t>
      </w:r>
      <w:r w:rsidR="00055204">
        <w:rPr>
          <w:rFonts w:ascii="Century Schoolbook" w:hAnsi="Century Schoolbook"/>
          <w:szCs w:val="26"/>
        </w:rPr>
        <w:t xml:space="preserve">” </w:t>
      </w:r>
      <w:r w:rsidR="00021A7B">
        <w:rPr>
          <w:rFonts w:ascii="Century Schoolbook" w:hAnsi="Century Schoolbook"/>
          <w:szCs w:val="26"/>
        </w:rPr>
        <w:t xml:space="preserve"> </w:t>
      </w:r>
      <w:r w:rsidR="002D7135">
        <w:rPr>
          <w:rFonts w:ascii="Century Schoolbook" w:hAnsi="Century Schoolbook"/>
          <w:szCs w:val="26"/>
        </w:rPr>
        <w:t>She was attending weekly therapy with a licen</w:t>
      </w:r>
      <w:r>
        <w:rPr>
          <w:rFonts w:ascii="Century Schoolbook" w:hAnsi="Century Schoolbook"/>
          <w:szCs w:val="26"/>
        </w:rPr>
        <w:t xml:space="preserve">sed clinical social worker, </w:t>
      </w:r>
      <w:r w:rsidR="003633FC">
        <w:rPr>
          <w:rFonts w:ascii="Century Schoolbook" w:hAnsi="Century Schoolbook"/>
          <w:szCs w:val="26"/>
        </w:rPr>
        <w:t xml:space="preserve">who stated Mother </w:t>
      </w:r>
      <w:r>
        <w:rPr>
          <w:rFonts w:ascii="Century Schoolbook" w:hAnsi="Century Schoolbook"/>
          <w:szCs w:val="26"/>
        </w:rPr>
        <w:t>had never missed an appointment</w:t>
      </w:r>
      <w:r w:rsidR="00585145">
        <w:rPr>
          <w:rFonts w:ascii="Century Schoolbook" w:hAnsi="Century Schoolbook"/>
          <w:szCs w:val="26"/>
        </w:rPr>
        <w:t>, was “actively engaging in therapy</w:t>
      </w:r>
      <w:r w:rsidR="003633FC">
        <w:rPr>
          <w:rFonts w:ascii="Century Schoolbook" w:hAnsi="Century Schoolbook"/>
          <w:szCs w:val="26"/>
        </w:rPr>
        <w:t xml:space="preserve"> </w:t>
      </w:r>
      <w:r>
        <w:rPr>
          <w:rFonts w:ascii="Century Schoolbook" w:hAnsi="Century Schoolbook"/>
          <w:szCs w:val="26"/>
        </w:rPr>
        <w:t xml:space="preserve">and </w:t>
      </w:r>
      <w:r w:rsidR="009311F8">
        <w:rPr>
          <w:rFonts w:ascii="Century Schoolbook" w:hAnsi="Century Schoolbook"/>
          <w:szCs w:val="26"/>
        </w:rPr>
        <w:t>has made</w:t>
      </w:r>
      <w:r>
        <w:rPr>
          <w:rFonts w:ascii="Century Schoolbook" w:hAnsi="Century Schoolbook"/>
          <w:szCs w:val="26"/>
        </w:rPr>
        <w:t xml:space="preserve"> progress toward her goals.</w:t>
      </w:r>
      <w:r w:rsidR="009311F8">
        <w:rPr>
          <w:rFonts w:ascii="Century Schoolbook" w:hAnsi="Century Schoolbook"/>
          <w:szCs w:val="26"/>
        </w:rPr>
        <w:t>”</w:t>
      </w:r>
      <w:r w:rsidR="00B2111B">
        <w:rPr>
          <w:rFonts w:ascii="Century Schoolbook" w:hAnsi="Century Schoolbook"/>
          <w:szCs w:val="26"/>
        </w:rPr>
        <w:t xml:space="preserve"> </w:t>
      </w:r>
      <w:r w:rsidR="008A7416">
        <w:rPr>
          <w:rFonts w:ascii="Century Schoolbook" w:hAnsi="Century Schoolbook"/>
          <w:szCs w:val="26"/>
        </w:rPr>
        <w:t xml:space="preserve"> </w:t>
      </w:r>
      <w:r w:rsidR="006C0FA1">
        <w:rPr>
          <w:rFonts w:ascii="Century Schoolbook" w:hAnsi="Century Schoolbook"/>
          <w:szCs w:val="26"/>
        </w:rPr>
        <w:t>Mother</w:t>
      </w:r>
      <w:r w:rsidR="008A7416">
        <w:rPr>
          <w:rFonts w:ascii="Century Schoolbook" w:hAnsi="Century Schoolbook"/>
          <w:szCs w:val="26"/>
        </w:rPr>
        <w:t xml:space="preserve"> </w:t>
      </w:r>
      <w:r w:rsidR="00F14181">
        <w:rPr>
          <w:rFonts w:ascii="Century Schoolbook" w:hAnsi="Century Schoolbook"/>
          <w:szCs w:val="26"/>
        </w:rPr>
        <w:t>developed a relapse prevention plan</w:t>
      </w:r>
      <w:r w:rsidR="006C0FA1">
        <w:rPr>
          <w:rFonts w:ascii="Century Schoolbook" w:hAnsi="Century Schoolbook"/>
          <w:szCs w:val="26"/>
        </w:rPr>
        <w:t xml:space="preserve"> as requested by the department</w:t>
      </w:r>
      <w:r w:rsidR="00F14181">
        <w:rPr>
          <w:rFonts w:ascii="Century Schoolbook" w:hAnsi="Century Schoolbook"/>
          <w:szCs w:val="26"/>
        </w:rPr>
        <w:t xml:space="preserve">. </w:t>
      </w:r>
    </w:p>
    <w:p w14:paraId="01E92FD8" w14:textId="0E5F8711" w:rsidR="003F0176" w:rsidRPr="009C3860" w:rsidRDefault="0004226E" w:rsidP="00C32804">
      <w:pPr>
        <w:spacing w:line="288" w:lineRule="auto"/>
        <w:ind w:firstLine="720"/>
        <w:rPr>
          <w:rFonts w:ascii="Century Schoolbook" w:hAnsi="Century Schoolbook"/>
          <w:szCs w:val="26"/>
        </w:rPr>
      </w:pPr>
      <w:r>
        <w:rPr>
          <w:rFonts w:ascii="Century Schoolbook" w:hAnsi="Century Schoolbook"/>
          <w:szCs w:val="26"/>
        </w:rPr>
        <w:t xml:space="preserve">Before the six-month review, </w:t>
      </w:r>
      <w:r w:rsidR="00DE1105">
        <w:rPr>
          <w:rFonts w:ascii="Century Schoolbook" w:hAnsi="Century Schoolbook"/>
          <w:szCs w:val="26"/>
        </w:rPr>
        <w:t>Mother</w:t>
      </w:r>
      <w:r w:rsidR="00CD5D4B">
        <w:rPr>
          <w:rFonts w:ascii="Century Schoolbook" w:hAnsi="Century Schoolbook"/>
          <w:szCs w:val="26"/>
        </w:rPr>
        <w:t xml:space="preserve"> </w:t>
      </w:r>
      <w:r w:rsidR="00BA1087">
        <w:rPr>
          <w:rFonts w:ascii="Century Schoolbook" w:hAnsi="Century Schoolbook"/>
          <w:szCs w:val="26"/>
        </w:rPr>
        <w:t>had</w:t>
      </w:r>
      <w:r w:rsidR="0023239B">
        <w:rPr>
          <w:rFonts w:ascii="Century Schoolbook" w:hAnsi="Century Schoolbook"/>
          <w:szCs w:val="26"/>
        </w:rPr>
        <w:t xml:space="preserve"> </w:t>
      </w:r>
      <w:r>
        <w:rPr>
          <w:rFonts w:ascii="Century Schoolbook" w:hAnsi="Century Schoolbook"/>
          <w:szCs w:val="26"/>
        </w:rPr>
        <w:t xml:space="preserve">several </w:t>
      </w:r>
      <w:r w:rsidR="0023239B">
        <w:rPr>
          <w:rFonts w:ascii="Century Schoolbook" w:hAnsi="Century Schoolbook"/>
          <w:szCs w:val="26"/>
        </w:rPr>
        <w:t>negative</w:t>
      </w:r>
      <w:r w:rsidR="00125485">
        <w:rPr>
          <w:rFonts w:ascii="Century Schoolbook" w:hAnsi="Century Schoolbook"/>
          <w:szCs w:val="26"/>
        </w:rPr>
        <w:t xml:space="preserve"> tests</w:t>
      </w:r>
      <w:r w:rsidR="0023239B">
        <w:rPr>
          <w:rFonts w:ascii="Century Schoolbook" w:hAnsi="Century Schoolbook"/>
          <w:szCs w:val="26"/>
        </w:rPr>
        <w:t xml:space="preserve"> for alcohol use.  </w:t>
      </w:r>
      <w:r>
        <w:rPr>
          <w:rFonts w:ascii="Century Schoolbook" w:hAnsi="Century Schoolbook"/>
          <w:szCs w:val="26"/>
        </w:rPr>
        <w:t>But s</w:t>
      </w:r>
      <w:r w:rsidR="0023239B">
        <w:rPr>
          <w:rFonts w:ascii="Century Schoolbook" w:hAnsi="Century Schoolbook"/>
          <w:szCs w:val="26"/>
        </w:rPr>
        <w:t xml:space="preserve">he </w:t>
      </w:r>
      <w:r w:rsidR="00CD5D4B">
        <w:rPr>
          <w:rFonts w:ascii="Century Schoolbook" w:hAnsi="Century Schoolbook"/>
          <w:szCs w:val="26"/>
        </w:rPr>
        <w:t xml:space="preserve">had </w:t>
      </w:r>
      <w:r w:rsidR="00121E41">
        <w:rPr>
          <w:rFonts w:ascii="Century Schoolbook" w:hAnsi="Century Schoolbook"/>
          <w:szCs w:val="26"/>
        </w:rPr>
        <w:t xml:space="preserve">one </w:t>
      </w:r>
      <w:r w:rsidR="00CD5D4B">
        <w:rPr>
          <w:rFonts w:ascii="Century Schoolbook" w:hAnsi="Century Schoolbook"/>
          <w:szCs w:val="26"/>
        </w:rPr>
        <w:t xml:space="preserve">positive alcohol test, admitted drinking on another occasion, </w:t>
      </w:r>
      <w:r w:rsidR="004F1DD0">
        <w:rPr>
          <w:rFonts w:ascii="Century Schoolbook" w:hAnsi="Century Schoolbook"/>
          <w:szCs w:val="26"/>
        </w:rPr>
        <w:t xml:space="preserve">and provided </w:t>
      </w:r>
      <w:r w:rsidR="00E93CDC">
        <w:rPr>
          <w:rFonts w:ascii="Century Schoolbook" w:hAnsi="Century Schoolbook"/>
          <w:szCs w:val="26"/>
        </w:rPr>
        <w:t xml:space="preserve">one </w:t>
      </w:r>
      <w:r w:rsidR="00E65AF1">
        <w:rPr>
          <w:rFonts w:ascii="Century Schoolbook" w:hAnsi="Century Schoolbook"/>
          <w:szCs w:val="26"/>
        </w:rPr>
        <w:t>sample</w:t>
      </w:r>
      <w:r w:rsidR="000A610C">
        <w:rPr>
          <w:rFonts w:ascii="Century Schoolbook" w:hAnsi="Century Schoolbook"/>
          <w:szCs w:val="26"/>
        </w:rPr>
        <w:t xml:space="preserve"> considered to </w:t>
      </w:r>
      <w:r w:rsidR="00320F5F">
        <w:rPr>
          <w:rFonts w:ascii="Century Schoolbook" w:hAnsi="Century Schoolbook"/>
          <w:szCs w:val="26"/>
        </w:rPr>
        <w:t xml:space="preserve">be </w:t>
      </w:r>
      <w:r w:rsidR="000A610C">
        <w:rPr>
          <w:rFonts w:ascii="Century Schoolbook" w:hAnsi="Century Schoolbook"/>
          <w:szCs w:val="26"/>
        </w:rPr>
        <w:t>a</w:t>
      </w:r>
      <w:r w:rsidR="00E93CDC">
        <w:rPr>
          <w:rFonts w:ascii="Century Schoolbook" w:hAnsi="Century Schoolbook"/>
          <w:szCs w:val="26"/>
        </w:rPr>
        <w:t xml:space="preserve"> </w:t>
      </w:r>
      <w:r w:rsidR="00952700">
        <w:rPr>
          <w:rFonts w:ascii="Century Schoolbook" w:hAnsi="Century Schoolbook"/>
          <w:szCs w:val="26"/>
        </w:rPr>
        <w:t>“dilute test” because she was “overly hydrated.”</w:t>
      </w:r>
      <w:r w:rsidR="00DA1B9D">
        <w:rPr>
          <w:rFonts w:ascii="Century Schoolbook" w:hAnsi="Century Schoolbook"/>
          <w:szCs w:val="26"/>
        </w:rPr>
        <w:t xml:space="preserve"> </w:t>
      </w:r>
      <w:r w:rsidR="00BA1087">
        <w:rPr>
          <w:rFonts w:ascii="Century Schoolbook" w:hAnsi="Century Schoolbook"/>
          <w:szCs w:val="26"/>
        </w:rPr>
        <w:t xml:space="preserve"> </w:t>
      </w:r>
      <w:r w:rsidR="00952700">
        <w:rPr>
          <w:rFonts w:ascii="Century Schoolbook" w:hAnsi="Century Schoolbook"/>
          <w:szCs w:val="26"/>
        </w:rPr>
        <w:t xml:space="preserve">She </w:t>
      </w:r>
      <w:r w:rsidR="008A7E74">
        <w:rPr>
          <w:rFonts w:ascii="Century Schoolbook" w:hAnsi="Century Schoolbook"/>
          <w:szCs w:val="26"/>
        </w:rPr>
        <w:t xml:space="preserve">also </w:t>
      </w:r>
      <w:r w:rsidR="00DA1B9D">
        <w:rPr>
          <w:rFonts w:ascii="Century Schoolbook" w:hAnsi="Century Schoolbook"/>
          <w:szCs w:val="26"/>
        </w:rPr>
        <w:t xml:space="preserve">had two unexcused </w:t>
      </w:r>
      <w:r w:rsidR="00703748">
        <w:rPr>
          <w:rFonts w:ascii="Century Schoolbook" w:hAnsi="Century Schoolbook"/>
          <w:szCs w:val="26"/>
        </w:rPr>
        <w:t>missed tests</w:t>
      </w:r>
      <w:r w:rsidR="002377F3">
        <w:rPr>
          <w:rFonts w:ascii="Century Schoolbook" w:hAnsi="Century Schoolbook"/>
          <w:szCs w:val="26"/>
        </w:rPr>
        <w:t>, including o</w:t>
      </w:r>
      <w:r w:rsidR="00D70587">
        <w:rPr>
          <w:rFonts w:ascii="Century Schoolbook" w:hAnsi="Century Schoolbook"/>
          <w:szCs w:val="26"/>
        </w:rPr>
        <w:t>ne</w:t>
      </w:r>
      <w:r w:rsidR="00DA1B9D">
        <w:rPr>
          <w:rFonts w:ascii="Century Schoolbook" w:hAnsi="Century Schoolbook"/>
          <w:szCs w:val="26"/>
        </w:rPr>
        <w:t xml:space="preserve"> </w:t>
      </w:r>
      <w:r w:rsidR="003861E1">
        <w:rPr>
          <w:rFonts w:ascii="Century Schoolbook" w:hAnsi="Century Schoolbook"/>
          <w:szCs w:val="26"/>
        </w:rPr>
        <w:t>when</w:t>
      </w:r>
      <w:r w:rsidR="00DF54A0">
        <w:rPr>
          <w:rFonts w:ascii="Century Schoolbook" w:hAnsi="Century Schoolbook"/>
          <w:szCs w:val="26"/>
        </w:rPr>
        <w:t xml:space="preserve"> she forgot to schedule a test </w:t>
      </w:r>
      <w:r w:rsidR="00B31050">
        <w:rPr>
          <w:rFonts w:ascii="Century Schoolbook" w:hAnsi="Century Schoolbook"/>
          <w:szCs w:val="26"/>
        </w:rPr>
        <w:t>after</w:t>
      </w:r>
      <w:r w:rsidR="00A6187A">
        <w:rPr>
          <w:rFonts w:ascii="Century Schoolbook" w:hAnsi="Century Schoolbook"/>
          <w:szCs w:val="26"/>
        </w:rPr>
        <w:t xml:space="preserve"> she was </w:t>
      </w:r>
      <w:r w:rsidR="00D70587">
        <w:rPr>
          <w:rFonts w:ascii="Century Schoolbook" w:hAnsi="Century Schoolbook"/>
          <w:szCs w:val="26"/>
        </w:rPr>
        <w:t>released from the emergency room</w:t>
      </w:r>
      <w:r w:rsidR="00C14830">
        <w:rPr>
          <w:rFonts w:ascii="Century Schoolbook" w:hAnsi="Century Schoolbook"/>
          <w:szCs w:val="26"/>
        </w:rPr>
        <w:t>; in both instances, she</w:t>
      </w:r>
      <w:r w:rsidR="00B31050">
        <w:rPr>
          <w:rFonts w:ascii="Century Schoolbook" w:hAnsi="Century Schoolbook"/>
          <w:szCs w:val="26"/>
        </w:rPr>
        <w:t xml:space="preserve"> provided a negative test the next day</w:t>
      </w:r>
      <w:r w:rsidR="00D70587">
        <w:rPr>
          <w:rFonts w:ascii="Century Schoolbook" w:hAnsi="Century Schoolbook"/>
          <w:szCs w:val="26"/>
        </w:rPr>
        <w:t>.</w:t>
      </w:r>
      <w:r w:rsidR="00DA1B9D">
        <w:rPr>
          <w:rFonts w:ascii="Century Schoolbook" w:hAnsi="Century Schoolbook"/>
          <w:szCs w:val="26"/>
        </w:rPr>
        <w:t xml:space="preserve"> </w:t>
      </w:r>
      <w:r w:rsidR="003D7183">
        <w:rPr>
          <w:rFonts w:ascii="Century Schoolbook" w:hAnsi="Century Schoolbook"/>
          <w:szCs w:val="26"/>
        </w:rPr>
        <w:t xml:space="preserve"> </w:t>
      </w:r>
    </w:p>
    <w:p w14:paraId="5B7BDCD5" w14:textId="5E12B338" w:rsidR="001E4888" w:rsidRDefault="0004226E" w:rsidP="00C32804">
      <w:pPr>
        <w:spacing w:line="288" w:lineRule="auto"/>
        <w:ind w:firstLine="720"/>
        <w:rPr>
          <w:rFonts w:ascii="Century Schoolbook" w:hAnsi="Century Schoolbook"/>
          <w:szCs w:val="26"/>
        </w:rPr>
      </w:pPr>
      <w:r>
        <w:rPr>
          <w:rFonts w:ascii="Century Schoolbook" w:hAnsi="Century Schoolbook"/>
          <w:szCs w:val="26"/>
        </w:rPr>
        <w:lastRenderedPageBreak/>
        <w:t xml:space="preserve">The department stated that </w:t>
      </w:r>
      <w:r w:rsidR="003F0176">
        <w:rPr>
          <w:rFonts w:ascii="Century Schoolbook" w:hAnsi="Century Schoolbook"/>
          <w:szCs w:val="26"/>
        </w:rPr>
        <w:t>Mother</w:t>
      </w:r>
      <w:r w:rsidR="00F77AC0">
        <w:rPr>
          <w:rFonts w:ascii="Century Schoolbook" w:hAnsi="Century Schoolbook"/>
          <w:szCs w:val="26"/>
        </w:rPr>
        <w:t xml:space="preserve"> </w:t>
      </w:r>
      <w:r w:rsidR="006B40C6">
        <w:rPr>
          <w:rFonts w:ascii="Century Schoolbook" w:hAnsi="Century Schoolbook"/>
          <w:szCs w:val="26"/>
        </w:rPr>
        <w:t>repeatedly</w:t>
      </w:r>
      <w:r w:rsidR="00F77AC0">
        <w:rPr>
          <w:rFonts w:ascii="Century Schoolbook" w:hAnsi="Century Schoolbook"/>
          <w:szCs w:val="26"/>
        </w:rPr>
        <w:t xml:space="preserve"> denied having an alcohol problem</w:t>
      </w:r>
      <w:r w:rsidR="00714F4B" w:rsidRPr="00714F4B">
        <w:rPr>
          <w:rFonts w:ascii="Century Schoolbook" w:hAnsi="Century Schoolbook"/>
          <w:szCs w:val="26"/>
        </w:rPr>
        <w:t xml:space="preserve"> </w:t>
      </w:r>
      <w:r w:rsidR="00714F4B">
        <w:rPr>
          <w:rFonts w:ascii="Century Schoolbook" w:hAnsi="Century Schoolbook"/>
          <w:szCs w:val="26"/>
        </w:rPr>
        <w:t>and could not articulate how her alcohol use affected her children.</w:t>
      </w:r>
      <w:r w:rsidR="00BF102C">
        <w:rPr>
          <w:rFonts w:ascii="Century Schoolbook" w:hAnsi="Century Schoolbook"/>
          <w:szCs w:val="26"/>
        </w:rPr>
        <w:t xml:space="preserve">  </w:t>
      </w:r>
      <w:r w:rsidR="00603CC7">
        <w:rPr>
          <w:rFonts w:ascii="Century Schoolbook" w:hAnsi="Century Schoolbook"/>
          <w:szCs w:val="26"/>
        </w:rPr>
        <w:t xml:space="preserve">She said her children were never harmed by her alcohol abuse.  </w:t>
      </w:r>
      <w:r w:rsidR="00F1413F">
        <w:rPr>
          <w:rFonts w:ascii="Century Schoolbook" w:hAnsi="Century Schoolbook"/>
          <w:szCs w:val="26"/>
        </w:rPr>
        <w:t>She refused to discuss</w:t>
      </w:r>
      <w:r w:rsidR="00360E17" w:rsidRPr="00360E17">
        <w:rPr>
          <w:rFonts w:ascii="Century Schoolbook" w:hAnsi="Century Schoolbook"/>
          <w:szCs w:val="26"/>
        </w:rPr>
        <w:t xml:space="preserve"> </w:t>
      </w:r>
      <w:r w:rsidR="00360E17">
        <w:rPr>
          <w:rFonts w:ascii="Century Schoolbook" w:hAnsi="Century Schoolbook"/>
          <w:szCs w:val="26"/>
        </w:rPr>
        <w:t>with the department</w:t>
      </w:r>
      <w:r w:rsidR="00F1413F">
        <w:rPr>
          <w:rFonts w:ascii="Century Schoolbook" w:hAnsi="Century Schoolbook"/>
          <w:szCs w:val="26"/>
        </w:rPr>
        <w:t xml:space="preserve"> a relapse prevention </w:t>
      </w:r>
      <w:r w:rsidR="00450243">
        <w:rPr>
          <w:rFonts w:ascii="Century Schoolbook" w:hAnsi="Century Schoolbook"/>
          <w:szCs w:val="26"/>
        </w:rPr>
        <w:t xml:space="preserve">plan (which she later provided) </w:t>
      </w:r>
      <w:r w:rsidR="002F583E">
        <w:rPr>
          <w:rFonts w:ascii="Century Schoolbook" w:hAnsi="Century Schoolbook"/>
          <w:szCs w:val="26"/>
        </w:rPr>
        <w:t>or whether she was using alcohol as a coping skill</w:t>
      </w:r>
      <w:r w:rsidR="00F1413F">
        <w:rPr>
          <w:rFonts w:ascii="Century Schoolbook" w:hAnsi="Century Schoolbook"/>
          <w:szCs w:val="26"/>
        </w:rPr>
        <w:t xml:space="preserve">.  </w:t>
      </w:r>
      <w:r w:rsidR="00D021B7">
        <w:rPr>
          <w:rFonts w:ascii="Century Schoolbook" w:hAnsi="Century Schoolbook"/>
          <w:szCs w:val="26"/>
        </w:rPr>
        <w:t xml:space="preserve">She blamed </w:t>
      </w:r>
      <w:r w:rsidR="00E10FDB">
        <w:rPr>
          <w:rFonts w:ascii="Century Schoolbook" w:hAnsi="Century Schoolbook"/>
          <w:szCs w:val="26"/>
        </w:rPr>
        <w:t xml:space="preserve">A.R.’s </w:t>
      </w:r>
      <w:r w:rsidR="00D021B7">
        <w:rPr>
          <w:rFonts w:ascii="Century Schoolbook" w:hAnsi="Century Schoolbook"/>
          <w:szCs w:val="26"/>
        </w:rPr>
        <w:t>removal on</w:t>
      </w:r>
      <w:r w:rsidR="00F1413F">
        <w:rPr>
          <w:rFonts w:ascii="Century Schoolbook" w:hAnsi="Century Schoolbook"/>
          <w:szCs w:val="26"/>
        </w:rPr>
        <w:t xml:space="preserve"> “assumptions” and on</w:t>
      </w:r>
      <w:r w:rsidR="00D021B7">
        <w:rPr>
          <w:rFonts w:ascii="Century Schoolbook" w:hAnsi="Century Schoolbook"/>
          <w:szCs w:val="26"/>
        </w:rPr>
        <w:t xml:space="preserve"> </w:t>
      </w:r>
      <w:r w:rsidR="00020FCA">
        <w:rPr>
          <w:rFonts w:ascii="Century Schoolbook" w:hAnsi="Century Schoolbook"/>
          <w:szCs w:val="26"/>
        </w:rPr>
        <w:t xml:space="preserve">B.T.’s </w:t>
      </w:r>
      <w:r w:rsidR="00D021B7">
        <w:rPr>
          <w:rFonts w:ascii="Century Schoolbook" w:hAnsi="Century Schoolbook"/>
          <w:szCs w:val="26"/>
        </w:rPr>
        <w:t>“lie</w:t>
      </w:r>
      <w:r w:rsidR="00846879">
        <w:rPr>
          <w:rFonts w:ascii="Century Schoolbook" w:hAnsi="Century Schoolbook"/>
          <w:szCs w:val="26"/>
        </w:rPr>
        <w:t>[</w:t>
      </w:r>
      <w:r w:rsidR="00D021B7">
        <w:rPr>
          <w:rFonts w:ascii="Century Schoolbook" w:hAnsi="Century Schoolbook"/>
          <w:szCs w:val="26"/>
        </w:rPr>
        <w:t>s</w:t>
      </w:r>
      <w:r w:rsidR="00846879">
        <w:rPr>
          <w:rFonts w:ascii="Century Schoolbook" w:hAnsi="Century Schoolbook"/>
          <w:szCs w:val="26"/>
        </w:rPr>
        <w:t>]</w:t>
      </w:r>
      <w:r w:rsidR="00D021B7">
        <w:rPr>
          <w:rFonts w:ascii="Century Schoolbook" w:hAnsi="Century Schoolbook"/>
          <w:szCs w:val="26"/>
        </w:rPr>
        <w:t xml:space="preserve">” </w:t>
      </w:r>
      <w:r w:rsidR="00020FCA">
        <w:rPr>
          <w:rFonts w:ascii="Century Schoolbook" w:hAnsi="Century Schoolbook"/>
          <w:szCs w:val="26"/>
        </w:rPr>
        <w:t>about Mother’s substance abuse</w:t>
      </w:r>
      <w:r w:rsidR="00D021B7">
        <w:rPr>
          <w:rFonts w:ascii="Century Schoolbook" w:hAnsi="Century Schoolbook"/>
          <w:szCs w:val="26"/>
        </w:rPr>
        <w:t>.</w:t>
      </w:r>
      <w:r w:rsidR="00C5751F">
        <w:rPr>
          <w:rFonts w:ascii="Century Schoolbook" w:hAnsi="Century Schoolbook"/>
          <w:szCs w:val="26"/>
        </w:rPr>
        <w:t xml:space="preserve"> </w:t>
      </w:r>
      <w:r w:rsidR="00635BEB">
        <w:rPr>
          <w:rFonts w:ascii="Century Schoolbook" w:hAnsi="Century Schoolbook"/>
          <w:szCs w:val="26"/>
        </w:rPr>
        <w:t xml:space="preserve"> </w:t>
      </w:r>
    </w:p>
    <w:p w14:paraId="2B7EB9AA" w14:textId="514DA850" w:rsidR="00767A4A" w:rsidRDefault="0004226E" w:rsidP="00C32804">
      <w:pPr>
        <w:spacing w:line="288" w:lineRule="auto"/>
        <w:ind w:firstLine="720"/>
        <w:rPr>
          <w:rFonts w:ascii="Century Schoolbook" w:hAnsi="Century Schoolbook"/>
          <w:szCs w:val="26"/>
        </w:rPr>
      </w:pPr>
      <w:bookmarkStart w:id="2" w:name="_Hlk156811955"/>
      <w:r>
        <w:rPr>
          <w:rFonts w:ascii="Century Schoolbook" w:hAnsi="Century Schoolbook"/>
          <w:szCs w:val="26"/>
        </w:rPr>
        <w:t>T</w:t>
      </w:r>
      <w:r w:rsidR="001E4888">
        <w:rPr>
          <w:rFonts w:ascii="Century Schoolbook" w:hAnsi="Century Schoolbook"/>
          <w:szCs w:val="26"/>
        </w:rPr>
        <w:t xml:space="preserve">he six-month review hearing was held </w:t>
      </w:r>
      <w:r w:rsidR="008851D1">
        <w:rPr>
          <w:rFonts w:ascii="Century Schoolbook" w:hAnsi="Century Schoolbook"/>
          <w:szCs w:val="26"/>
        </w:rPr>
        <w:t xml:space="preserve">December 4, 2023, </w:t>
      </w:r>
      <w:r w:rsidR="001E4888">
        <w:rPr>
          <w:rFonts w:ascii="Century Schoolbook" w:hAnsi="Century Schoolbook"/>
          <w:szCs w:val="26"/>
        </w:rPr>
        <w:t xml:space="preserve">almost </w:t>
      </w:r>
      <w:r w:rsidR="00AF3EDA">
        <w:rPr>
          <w:rFonts w:ascii="Century Schoolbook" w:hAnsi="Century Schoolbook"/>
          <w:szCs w:val="26"/>
        </w:rPr>
        <w:t xml:space="preserve">eight months after the petition was sustained. </w:t>
      </w:r>
      <w:r w:rsidR="009054A7">
        <w:rPr>
          <w:rFonts w:ascii="Century Schoolbook" w:hAnsi="Century Schoolbook"/>
          <w:szCs w:val="26"/>
        </w:rPr>
        <w:t xml:space="preserve"> </w:t>
      </w:r>
      <w:r w:rsidR="008851D1">
        <w:rPr>
          <w:rFonts w:ascii="Century Schoolbook" w:hAnsi="Century Schoolbook"/>
          <w:szCs w:val="26"/>
        </w:rPr>
        <w:t xml:space="preserve">The department did not </w:t>
      </w:r>
      <w:r w:rsidR="005C3BD3">
        <w:rPr>
          <w:rFonts w:ascii="Century Schoolbook" w:hAnsi="Century Schoolbook"/>
          <w:szCs w:val="26"/>
        </w:rPr>
        <w:t>supplement its September report and no</w:t>
      </w:r>
      <w:r w:rsidR="00B3701D">
        <w:rPr>
          <w:rFonts w:ascii="Century Schoolbook" w:hAnsi="Century Schoolbook"/>
          <w:szCs w:val="26"/>
        </w:rPr>
        <w:t xml:space="preserve"> </w:t>
      </w:r>
      <w:r w:rsidR="00E661FA">
        <w:rPr>
          <w:rFonts w:ascii="Century Schoolbook" w:hAnsi="Century Schoolbook"/>
          <w:szCs w:val="26"/>
        </w:rPr>
        <w:t xml:space="preserve">compliance issues were noted </w:t>
      </w:r>
      <w:r w:rsidR="00E855D9">
        <w:rPr>
          <w:rFonts w:ascii="Century Schoolbook" w:hAnsi="Century Schoolbook"/>
          <w:szCs w:val="26"/>
        </w:rPr>
        <w:t>for the previous three months</w:t>
      </w:r>
      <w:r w:rsidR="00E661FA">
        <w:rPr>
          <w:rFonts w:ascii="Century Schoolbook" w:hAnsi="Century Schoolbook"/>
          <w:szCs w:val="26"/>
        </w:rPr>
        <w:t xml:space="preserve">.  </w:t>
      </w:r>
    </w:p>
    <w:p w14:paraId="1CFD6B9C" w14:textId="7DAD7F95" w:rsidR="000501F9" w:rsidRPr="00084B43" w:rsidRDefault="0004226E" w:rsidP="00C32804">
      <w:pPr>
        <w:spacing w:line="288" w:lineRule="auto"/>
        <w:ind w:firstLine="720"/>
        <w:rPr>
          <w:rFonts w:ascii="Century Schoolbook" w:hAnsi="Century Schoolbook"/>
          <w:szCs w:val="26"/>
        </w:rPr>
      </w:pPr>
      <w:r>
        <w:rPr>
          <w:rFonts w:ascii="Century Schoolbook" w:hAnsi="Century Schoolbook"/>
          <w:szCs w:val="26"/>
        </w:rPr>
        <w:t xml:space="preserve">Mother testified that </w:t>
      </w:r>
      <w:r w:rsidR="00957058">
        <w:rPr>
          <w:rFonts w:ascii="Century Schoolbook" w:hAnsi="Century Schoolbook"/>
          <w:szCs w:val="26"/>
        </w:rPr>
        <w:t xml:space="preserve">A.R.’s twin sister died when she was two months old, and </w:t>
      </w:r>
      <w:r>
        <w:rPr>
          <w:rFonts w:ascii="Century Schoolbook" w:hAnsi="Century Schoolbook"/>
          <w:szCs w:val="26"/>
        </w:rPr>
        <w:t xml:space="preserve">she </w:t>
      </w:r>
      <w:r w:rsidR="00ED7A46">
        <w:rPr>
          <w:rFonts w:ascii="Century Schoolbook" w:hAnsi="Century Schoolbook"/>
          <w:szCs w:val="26"/>
        </w:rPr>
        <w:t xml:space="preserve">was </w:t>
      </w:r>
      <w:r>
        <w:rPr>
          <w:rFonts w:ascii="Century Schoolbook" w:hAnsi="Century Schoolbook"/>
          <w:szCs w:val="26"/>
        </w:rPr>
        <w:t>discuss</w:t>
      </w:r>
      <w:r w:rsidR="00ED7A46">
        <w:rPr>
          <w:rFonts w:ascii="Century Schoolbook" w:hAnsi="Century Schoolbook"/>
          <w:szCs w:val="26"/>
        </w:rPr>
        <w:t xml:space="preserve">ing </w:t>
      </w:r>
      <w:r w:rsidR="003B7159">
        <w:rPr>
          <w:rFonts w:ascii="Century Schoolbook" w:hAnsi="Century Schoolbook"/>
          <w:szCs w:val="26"/>
        </w:rPr>
        <w:t>this with her therapist.</w:t>
      </w:r>
      <w:r w:rsidR="0079519B">
        <w:rPr>
          <w:rFonts w:ascii="Century Schoolbook" w:hAnsi="Century Schoolbook"/>
          <w:szCs w:val="26"/>
        </w:rPr>
        <w:t xml:space="preserve">  She </w:t>
      </w:r>
      <w:r w:rsidR="003F0176">
        <w:rPr>
          <w:rFonts w:ascii="Century Schoolbook" w:hAnsi="Century Schoolbook"/>
          <w:szCs w:val="26"/>
        </w:rPr>
        <w:t xml:space="preserve">said </w:t>
      </w:r>
      <w:r w:rsidR="00437EC5">
        <w:rPr>
          <w:rFonts w:ascii="Century Schoolbook" w:hAnsi="Century Schoolbook"/>
          <w:szCs w:val="26"/>
        </w:rPr>
        <w:t xml:space="preserve">she drank to cope with </w:t>
      </w:r>
      <w:r w:rsidR="00ED7A46">
        <w:rPr>
          <w:rFonts w:ascii="Century Schoolbook" w:hAnsi="Century Schoolbook"/>
          <w:szCs w:val="26"/>
        </w:rPr>
        <w:t>her grief</w:t>
      </w:r>
      <w:r w:rsidR="00DE5DE0">
        <w:rPr>
          <w:rFonts w:ascii="Century Schoolbook" w:hAnsi="Century Schoolbook"/>
          <w:szCs w:val="26"/>
        </w:rPr>
        <w:t xml:space="preserve">.  She </w:t>
      </w:r>
      <w:r w:rsidR="003F0176">
        <w:rPr>
          <w:rFonts w:ascii="Century Schoolbook" w:hAnsi="Century Schoolbook"/>
          <w:szCs w:val="26"/>
        </w:rPr>
        <w:t xml:space="preserve">also </w:t>
      </w:r>
      <w:r w:rsidR="00DE5DE0">
        <w:rPr>
          <w:rFonts w:ascii="Century Schoolbook" w:hAnsi="Century Schoolbook"/>
          <w:szCs w:val="26"/>
        </w:rPr>
        <w:t>acknowledged that</w:t>
      </w:r>
      <w:r w:rsidR="00437EC5">
        <w:rPr>
          <w:rFonts w:ascii="Century Schoolbook" w:hAnsi="Century Schoolbook"/>
          <w:szCs w:val="26"/>
        </w:rPr>
        <w:t xml:space="preserve"> her children were removed </w:t>
      </w:r>
      <w:r w:rsidR="00EA7B11">
        <w:rPr>
          <w:rFonts w:ascii="Century Schoolbook" w:hAnsi="Century Schoolbook"/>
          <w:szCs w:val="26"/>
        </w:rPr>
        <w:t>because of her alcohol use.</w:t>
      </w:r>
      <w:r w:rsidR="003B7159">
        <w:rPr>
          <w:rFonts w:ascii="Century Schoolbook" w:hAnsi="Century Schoolbook"/>
          <w:szCs w:val="26"/>
        </w:rPr>
        <w:t xml:space="preserve"> </w:t>
      </w:r>
      <w:r w:rsidR="00361CD7">
        <w:rPr>
          <w:rFonts w:ascii="Century Schoolbook" w:hAnsi="Century Schoolbook"/>
          <w:szCs w:val="26"/>
        </w:rPr>
        <w:t xml:space="preserve"> </w:t>
      </w:r>
      <w:r w:rsidR="00B86CC4">
        <w:rPr>
          <w:rFonts w:ascii="Century Schoolbook" w:hAnsi="Century Schoolbook"/>
          <w:szCs w:val="26"/>
        </w:rPr>
        <w:t xml:space="preserve">She discussed her alcohol use with her therapist and </w:t>
      </w:r>
      <w:r w:rsidR="009E1B53">
        <w:rPr>
          <w:rFonts w:ascii="Century Schoolbook" w:hAnsi="Century Schoolbook"/>
          <w:szCs w:val="26"/>
        </w:rPr>
        <w:t xml:space="preserve">her counselor. </w:t>
      </w:r>
      <w:r w:rsidR="00767A4A">
        <w:rPr>
          <w:rFonts w:ascii="Century Schoolbook" w:hAnsi="Century Schoolbook"/>
          <w:szCs w:val="26"/>
        </w:rPr>
        <w:t xml:space="preserve"> </w:t>
      </w:r>
      <w:r w:rsidR="00FF3BBB">
        <w:rPr>
          <w:rFonts w:ascii="Century Schoolbook" w:hAnsi="Century Schoolbook"/>
          <w:szCs w:val="26"/>
        </w:rPr>
        <w:t>During the previous four months, she spoke</w:t>
      </w:r>
      <w:r w:rsidR="00B86CC4">
        <w:rPr>
          <w:rFonts w:ascii="Century Schoolbook" w:hAnsi="Century Schoolbook"/>
          <w:szCs w:val="26"/>
        </w:rPr>
        <w:t xml:space="preserve"> </w:t>
      </w:r>
      <w:r w:rsidR="00C1590A">
        <w:rPr>
          <w:rFonts w:ascii="Century Schoolbook" w:hAnsi="Century Schoolbook"/>
          <w:szCs w:val="26"/>
        </w:rPr>
        <w:t xml:space="preserve">with her sponsor every day. </w:t>
      </w:r>
      <w:r w:rsidR="00084B43">
        <w:rPr>
          <w:rFonts w:ascii="Century Schoolbook" w:hAnsi="Century Schoolbook"/>
          <w:szCs w:val="26"/>
        </w:rPr>
        <w:t xml:space="preserve"> She was employed full time and had </w:t>
      </w:r>
      <w:r w:rsidR="008A7E74">
        <w:rPr>
          <w:rFonts w:ascii="Century Schoolbook" w:hAnsi="Century Schoolbook"/>
          <w:szCs w:val="26"/>
        </w:rPr>
        <w:t xml:space="preserve">secured </w:t>
      </w:r>
      <w:r w:rsidR="00084B43">
        <w:rPr>
          <w:rFonts w:ascii="Century Schoolbook" w:hAnsi="Century Schoolbook"/>
          <w:szCs w:val="26"/>
        </w:rPr>
        <w:t xml:space="preserve">housing for herself with a room for A.R. </w:t>
      </w:r>
    </w:p>
    <w:p w14:paraId="4B3E60B6" w14:textId="2BDF825D" w:rsidR="00756270" w:rsidRPr="0047506E" w:rsidRDefault="0004226E" w:rsidP="00756270">
      <w:pPr>
        <w:spacing w:line="288" w:lineRule="auto"/>
        <w:ind w:firstLine="720"/>
        <w:rPr>
          <w:rFonts w:ascii="Century Schoolbook" w:hAnsi="Century Schoolbook"/>
          <w:szCs w:val="26"/>
        </w:rPr>
      </w:pPr>
      <w:r>
        <w:rPr>
          <w:rStyle w:val="PageNumber"/>
          <w:rFonts w:ascii="Century Schoolbook" w:hAnsi="Century Schoolbook"/>
          <w:sz w:val="26"/>
          <w:szCs w:val="26"/>
        </w:rPr>
        <w:t xml:space="preserve">The court </w:t>
      </w:r>
      <w:r w:rsidR="00041AD4">
        <w:rPr>
          <w:rStyle w:val="PageNumber"/>
          <w:rFonts w:ascii="Century Schoolbook" w:hAnsi="Century Schoolbook"/>
          <w:sz w:val="26"/>
          <w:szCs w:val="26"/>
        </w:rPr>
        <w:t xml:space="preserve">stated </w:t>
      </w:r>
      <w:r>
        <w:rPr>
          <w:rStyle w:val="PageNumber"/>
          <w:rFonts w:ascii="Century Schoolbook" w:hAnsi="Century Schoolbook"/>
          <w:sz w:val="26"/>
          <w:szCs w:val="26"/>
        </w:rPr>
        <w:t xml:space="preserve">that </w:t>
      </w:r>
      <w:r w:rsidR="00234DB3">
        <w:rPr>
          <w:rStyle w:val="PageNumber"/>
          <w:rFonts w:ascii="Century Schoolbook" w:hAnsi="Century Schoolbook"/>
          <w:sz w:val="26"/>
          <w:szCs w:val="26"/>
        </w:rPr>
        <w:t xml:space="preserve">Mother </w:t>
      </w:r>
      <w:r>
        <w:rPr>
          <w:rStyle w:val="PageNumber"/>
          <w:rFonts w:ascii="Century Schoolbook" w:hAnsi="Century Schoolbook"/>
          <w:sz w:val="26"/>
          <w:szCs w:val="26"/>
        </w:rPr>
        <w:t xml:space="preserve">was in denial about her alcohol problem, </w:t>
      </w:r>
      <w:r w:rsidR="00041AD4">
        <w:rPr>
          <w:rStyle w:val="PageNumber"/>
          <w:rFonts w:ascii="Century Schoolbook" w:hAnsi="Century Schoolbook"/>
          <w:sz w:val="26"/>
          <w:szCs w:val="26"/>
        </w:rPr>
        <w:t>like “[a] lot of substance abusers.”</w:t>
      </w:r>
      <w:r w:rsidR="00817300">
        <w:rPr>
          <w:rStyle w:val="PageNumber"/>
          <w:rFonts w:ascii="Century Schoolbook" w:hAnsi="Century Schoolbook"/>
          <w:sz w:val="26"/>
          <w:szCs w:val="26"/>
        </w:rPr>
        <w:t xml:space="preserve">  </w:t>
      </w:r>
      <w:r>
        <w:rPr>
          <w:rStyle w:val="PageNumber"/>
          <w:rFonts w:ascii="Century Schoolbook" w:hAnsi="Century Schoolbook"/>
          <w:sz w:val="26"/>
          <w:szCs w:val="26"/>
        </w:rPr>
        <w:t>The court characterized Mother’s admission of an alcohol problem at the review hearing as “somewhat of a hail Mary at this late stage.”  The</w:t>
      </w:r>
      <w:r w:rsidR="00342EAE">
        <w:rPr>
          <w:rFonts w:ascii="Century Schoolbook" w:hAnsi="Century Schoolbook"/>
          <w:szCs w:val="26"/>
        </w:rPr>
        <w:t xml:space="preserve"> court </w:t>
      </w:r>
      <w:r w:rsidR="001228C3">
        <w:rPr>
          <w:rFonts w:ascii="Century Schoolbook" w:hAnsi="Century Schoolbook"/>
          <w:szCs w:val="26"/>
        </w:rPr>
        <w:t xml:space="preserve">stated it did not have “unbridled discretion” and could not grant more services </w:t>
      </w:r>
      <w:r w:rsidR="006E12C2">
        <w:rPr>
          <w:rFonts w:ascii="Century Schoolbook" w:hAnsi="Century Schoolbook"/>
          <w:szCs w:val="26"/>
        </w:rPr>
        <w:t>unless Mother showed she</w:t>
      </w:r>
      <w:r w:rsidR="00967F84">
        <w:rPr>
          <w:rFonts w:ascii="Century Schoolbook" w:hAnsi="Century Schoolbook"/>
          <w:szCs w:val="26"/>
        </w:rPr>
        <w:t xml:space="preserve"> had</w:t>
      </w:r>
      <w:r w:rsidR="006E12C2">
        <w:rPr>
          <w:rFonts w:ascii="Century Schoolbook" w:hAnsi="Century Schoolbook"/>
          <w:szCs w:val="26"/>
        </w:rPr>
        <w:t xml:space="preserve"> “substantially complied with the case plan.” </w:t>
      </w:r>
      <w:r w:rsidR="0047506E">
        <w:rPr>
          <w:rFonts w:ascii="Century Schoolbook" w:hAnsi="Century Schoolbook"/>
          <w:szCs w:val="26"/>
        </w:rPr>
        <w:t xml:space="preserve"> The court said</w:t>
      </w:r>
      <w:r w:rsidR="004815E4">
        <w:rPr>
          <w:rFonts w:ascii="Century Schoolbook" w:hAnsi="Century Schoolbook"/>
          <w:szCs w:val="26"/>
        </w:rPr>
        <w:t xml:space="preserve"> that was </w:t>
      </w:r>
      <w:r w:rsidR="00F81950">
        <w:rPr>
          <w:rFonts w:ascii="Century Schoolbook" w:hAnsi="Century Schoolbook"/>
          <w:szCs w:val="26"/>
        </w:rPr>
        <w:t>“not my rule</w:t>
      </w:r>
      <w:r w:rsidR="004815E4">
        <w:rPr>
          <w:rFonts w:ascii="Century Schoolbook" w:hAnsi="Century Schoolbook"/>
          <w:szCs w:val="26"/>
        </w:rPr>
        <w:t>,</w:t>
      </w:r>
      <w:r w:rsidR="00F81950">
        <w:rPr>
          <w:rFonts w:ascii="Century Schoolbook" w:hAnsi="Century Schoolbook"/>
          <w:szCs w:val="26"/>
        </w:rPr>
        <w:t>”</w:t>
      </w:r>
      <w:r w:rsidR="004815E4">
        <w:rPr>
          <w:rFonts w:ascii="Century Schoolbook" w:hAnsi="Century Schoolbook"/>
          <w:szCs w:val="26"/>
        </w:rPr>
        <w:t xml:space="preserve"> but</w:t>
      </w:r>
      <w:r w:rsidR="0047506E">
        <w:rPr>
          <w:rFonts w:ascii="Century Schoolbook" w:hAnsi="Century Schoolbook"/>
          <w:szCs w:val="26"/>
        </w:rPr>
        <w:t xml:space="preserve"> the Legislature “only gives parents six months to make substantial progress on a plan,” and the court </w:t>
      </w:r>
      <w:r w:rsidR="004815E4">
        <w:rPr>
          <w:rFonts w:ascii="Century Schoolbook" w:hAnsi="Century Schoolbook"/>
          <w:szCs w:val="26"/>
        </w:rPr>
        <w:t>was bound by</w:t>
      </w:r>
      <w:r w:rsidR="0047506E">
        <w:rPr>
          <w:rFonts w:ascii="Century Schoolbook" w:hAnsi="Century Schoolbook"/>
          <w:szCs w:val="26"/>
        </w:rPr>
        <w:t xml:space="preserve"> that rule. </w:t>
      </w:r>
    </w:p>
    <w:p w14:paraId="3B529E1E" w14:textId="3898FA7C" w:rsidR="006C0B79" w:rsidRPr="00772B49" w:rsidRDefault="0004226E" w:rsidP="00756270">
      <w:pPr>
        <w:spacing w:line="288" w:lineRule="auto"/>
        <w:ind w:firstLine="720"/>
        <w:rPr>
          <w:rFonts w:ascii="Century Schoolbook" w:hAnsi="Century Schoolbook"/>
          <w:szCs w:val="26"/>
        </w:rPr>
      </w:pPr>
      <w:r>
        <w:rPr>
          <w:rFonts w:ascii="Century Schoolbook" w:hAnsi="Century Schoolbook"/>
          <w:szCs w:val="26"/>
        </w:rPr>
        <w:lastRenderedPageBreak/>
        <w:t>The court found the department made reasonable efforts to return the child by providing reasonable services</w:t>
      </w:r>
      <w:r w:rsidR="00A72717">
        <w:rPr>
          <w:rFonts w:ascii="Century Schoolbook" w:hAnsi="Century Schoolbook"/>
          <w:szCs w:val="26"/>
        </w:rPr>
        <w:t>.</w:t>
      </w:r>
      <w:r>
        <w:rPr>
          <w:rFonts w:ascii="Century Schoolbook" w:hAnsi="Century Schoolbook"/>
          <w:szCs w:val="26"/>
        </w:rPr>
        <w:t xml:space="preserve">  </w:t>
      </w:r>
      <w:r w:rsidR="00AB2BB7">
        <w:rPr>
          <w:rFonts w:ascii="Century Schoolbook" w:hAnsi="Century Schoolbook"/>
          <w:szCs w:val="26"/>
        </w:rPr>
        <w:t xml:space="preserve">The court found </w:t>
      </w:r>
      <w:r w:rsidR="00A165DF">
        <w:rPr>
          <w:rFonts w:ascii="Century Schoolbook" w:hAnsi="Century Schoolbook"/>
          <w:szCs w:val="26"/>
        </w:rPr>
        <w:t xml:space="preserve">by clear and convincing evidence that Mother failed to </w:t>
      </w:r>
      <w:r w:rsidR="000004EE">
        <w:rPr>
          <w:rFonts w:ascii="Century Schoolbook" w:hAnsi="Century Schoolbook"/>
          <w:szCs w:val="26"/>
        </w:rPr>
        <w:t xml:space="preserve">participate regularly and </w:t>
      </w:r>
      <w:r w:rsidR="00A165DF">
        <w:rPr>
          <w:rFonts w:ascii="Century Schoolbook" w:hAnsi="Century Schoolbook"/>
          <w:szCs w:val="26"/>
        </w:rPr>
        <w:t xml:space="preserve">make substantive </w:t>
      </w:r>
      <w:r w:rsidR="003A1EB1">
        <w:rPr>
          <w:rFonts w:ascii="Century Schoolbook" w:hAnsi="Century Schoolbook"/>
          <w:szCs w:val="26"/>
        </w:rPr>
        <w:t>progress in the treatment plan and there was</w:t>
      </w:r>
      <w:r w:rsidR="008D6F64">
        <w:rPr>
          <w:rFonts w:ascii="Century Schoolbook" w:hAnsi="Century Schoolbook"/>
          <w:szCs w:val="26"/>
        </w:rPr>
        <w:t xml:space="preserve"> </w:t>
      </w:r>
      <w:r w:rsidR="003A1EB1">
        <w:rPr>
          <w:rFonts w:ascii="Century Schoolbook" w:hAnsi="Century Schoolbook"/>
          <w:szCs w:val="26"/>
        </w:rPr>
        <w:t>not a substantial probability of return</w:t>
      </w:r>
      <w:r w:rsidR="008D6F64">
        <w:rPr>
          <w:rFonts w:ascii="Century Schoolbook" w:hAnsi="Century Schoolbook"/>
          <w:szCs w:val="26"/>
        </w:rPr>
        <w:t>ing custody</w:t>
      </w:r>
      <w:r w:rsidR="003A1EB1">
        <w:rPr>
          <w:rFonts w:ascii="Century Schoolbook" w:hAnsi="Century Schoolbook"/>
          <w:szCs w:val="26"/>
        </w:rPr>
        <w:t xml:space="preserve"> </w:t>
      </w:r>
      <w:r w:rsidR="00C5751F">
        <w:rPr>
          <w:rFonts w:ascii="Century Schoolbook" w:hAnsi="Century Schoolbook"/>
          <w:szCs w:val="26"/>
        </w:rPr>
        <w:t xml:space="preserve">to her </w:t>
      </w:r>
      <w:r w:rsidR="003A1EB1">
        <w:rPr>
          <w:rFonts w:ascii="Century Schoolbook" w:hAnsi="Century Schoolbook"/>
          <w:szCs w:val="26"/>
        </w:rPr>
        <w:t xml:space="preserve">within </w:t>
      </w:r>
      <w:r w:rsidR="00B5161E">
        <w:rPr>
          <w:rFonts w:ascii="Century Schoolbook" w:hAnsi="Century Schoolbook"/>
          <w:szCs w:val="26"/>
        </w:rPr>
        <w:t>the time permitted</w:t>
      </w:r>
      <w:r w:rsidR="003A1EB1">
        <w:rPr>
          <w:rFonts w:ascii="Century Schoolbook" w:hAnsi="Century Schoolbook"/>
          <w:szCs w:val="26"/>
        </w:rPr>
        <w:t xml:space="preserve">. </w:t>
      </w:r>
      <w:r w:rsidR="00A165DF">
        <w:rPr>
          <w:rFonts w:ascii="Century Schoolbook" w:hAnsi="Century Schoolbook"/>
          <w:szCs w:val="26"/>
        </w:rPr>
        <w:t xml:space="preserve"> </w:t>
      </w:r>
      <w:r w:rsidR="00583C31" w:rsidRPr="00583C31">
        <w:rPr>
          <w:rStyle w:val="PageNumber"/>
          <w:rFonts w:ascii="Century Schoolbook" w:hAnsi="Century Schoolbook"/>
          <w:sz w:val="26"/>
          <w:szCs w:val="26"/>
        </w:rPr>
        <w:t>(§ 366.21, subd</w:t>
      </w:r>
      <w:r w:rsidR="00494BB2">
        <w:rPr>
          <w:rStyle w:val="PageNumber"/>
          <w:rFonts w:ascii="Century Schoolbook" w:hAnsi="Century Schoolbook"/>
          <w:sz w:val="26"/>
          <w:szCs w:val="26"/>
        </w:rPr>
        <w:t>s</w:t>
      </w:r>
      <w:r w:rsidR="00583C31" w:rsidRPr="00583C31">
        <w:rPr>
          <w:rStyle w:val="PageNumber"/>
          <w:rFonts w:ascii="Century Schoolbook" w:hAnsi="Century Schoolbook"/>
          <w:sz w:val="26"/>
          <w:szCs w:val="26"/>
        </w:rPr>
        <w:t xml:space="preserve">. </w:t>
      </w:r>
      <w:r w:rsidR="007A27EB">
        <w:rPr>
          <w:rStyle w:val="PageNumber"/>
          <w:rFonts w:ascii="Century Schoolbook" w:hAnsi="Century Schoolbook"/>
          <w:sz w:val="26"/>
          <w:szCs w:val="26"/>
        </w:rPr>
        <w:t>(e)(</w:t>
      </w:r>
      <w:r w:rsidR="00494BB2">
        <w:rPr>
          <w:rStyle w:val="PageNumber"/>
          <w:rFonts w:ascii="Century Schoolbook" w:hAnsi="Century Schoolbook"/>
          <w:sz w:val="26"/>
          <w:szCs w:val="26"/>
        </w:rPr>
        <w:t>3</w:t>
      </w:r>
      <w:r w:rsidR="007A27EB">
        <w:rPr>
          <w:rStyle w:val="PageNumber"/>
          <w:rFonts w:ascii="Century Schoolbook" w:hAnsi="Century Schoolbook"/>
          <w:sz w:val="26"/>
          <w:szCs w:val="26"/>
        </w:rPr>
        <w:t xml:space="preserve">), </w:t>
      </w:r>
      <w:r w:rsidR="00583C31" w:rsidRPr="00583C31">
        <w:rPr>
          <w:rStyle w:val="PageNumber"/>
          <w:rFonts w:ascii="Century Schoolbook" w:hAnsi="Century Schoolbook"/>
          <w:sz w:val="26"/>
          <w:szCs w:val="26"/>
        </w:rPr>
        <w:t xml:space="preserve">(g)(1)(B) &amp; (C).) </w:t>
      </w:r>
      <w:r w:rsidR="00881EA6">
        <w:rPr>
          <w:rStyle w:val="PageNumber"/>
          <w:rFonts w:ascii="Century Schoolbook" w:hAnsi="Century Schoolbook"/>
          <w:sz w:val="26"/>
          <w:szCs w:val="26"/>
        </w:rPr>
        <w:t xml:space="preserve"> </w:t>
      </w:r>
      <w:r w:rsidR="000650D8">
        <w:rPr>
          <w:rStyle w:val="PageNumber"/>
          <w:rFonts w:ascii="Century Schoolbook" w:hAnsi="Century Schoolbook"/>
          <w:sz w:val="26"/>
          <w:szCs w:val="26"/>
        </w:rPr>
        <w:t>The</w:t>
      </w:r>
      <w:r w:rsidR="00583C31" w:rsidRPr="00583C31">
        <w:rPr>
          <w:rStyle w:val="PageNumber"/>
          <w:rFonts w:ascii="Century Schoolbook" w:hAnsi="Century Schoolbook"/>
          <w:sz w:val="26"/>
          <w:szCs w:val="26"/>
        </w:rPr>
        <w:t xml:space="preserve"> </w:t>
      </w:r>
      <w:r w:rsidR="008B2047">
        <w:rPr>
          <w:rStyle w:val="PageNumber"/>
          <w:rFonts w:ascii="Century Schoolbook" w:hAnsi="Century Schoolbook"/>
          <w:sz w:val="26"/>
          <w:szCs w:val="26"/>
        </w:rPr>
        <w:t xml:space="preserve">court </w:t>
      </w:r>
      <w:r w:rsidR="007638D7" w:rsidRPr="00397B29">
        <w:rPr>
          <w:rStyle w:val="PageNumber"/>
          <w:rFonts w:ascii="Century Schoolbook" w:hAnsi="Century Schoolbook"/>
          <w:sz w:val="26"/>
          <w:szCs w:val="26"/>
        </w:rPr>
        <w:t>also</w:t>
      </w:r>
      <w:r w:rsidR="007638D7">
        <w:rPr>
          <w:rStyle w:val="PageNumber"/>
          <w:rFonts w:ascii="Century Schoolbook" w:hAnsi="Century Schoolbook"/>
          <w:sz w:val="26"/>
          <w:szCs w:val="26"/>
        </w:rPr>
        <w:t xml:space="preserve"> </w:t>
      </w:r>
      <w:r w:rsidR="00583C31" w:rsidRPr="00583C31">
        <w:rPr>
          <w:rStyle w:val="PageNumber"/>
          <w:rFonts w:ascii="Century Schoolbook" w:hAnsi="Century Schoolbook"/>
          <w:sz w:val="26"/>
          <w:szCs w:val="26"/>
        </w:rPr>
        <w:t xml:space="preserve">found that return of </w:t>
      </w:r>
      <w:r w:rsidR="00910802">
        <w:rPr>
          <w:rStyle w:val="PageNumber"/>
          <w:rFonts w:ascii="Century Schoolbook" w:hAnsi="Century Schoolbook"/>
          <w:sz w:val="26"/>
          <w:szCs w:val="26"/>
        </w:rPr>
        <w:t>A.R.</w:t>
      </w:r>
      <w:r w:rsidR="00583C31" w:rsidRPr="00583C31">
        <w:rPr>
          <w:rStyle w:val="PageNumber"/>
          <w:rFonts w:ascii="Century Schoolbook" w:hAnsi="Century Schoolbook"/>
          <w:sz w:val="26"/>
          <w:szCs w:val="26"/>
        </w:rPr>
        <w:t xml:space="preserve"> to Mother’s physical custody would create a substantial risk of detriment to </w:t>
      </w:r>
      <w:r w:rsidR="002D776D">
        <w:rPr>
          <w:rStyle w:val="PageNumber"/>
          <w:rFonts w:ascii="Century Schoolbook" w:hAnsi="Century Schoolbook"/>
          <w:sz w:val="26"/>
          <w:szCs w:val="26"/>
        </w:rPr>
        <w:t>A.R.</w:t>
      </w:r>
      <w:r w:rsidR="00583C31" w:rsidRPr="00583C31">
        <w:rPr>
          <w:rStyle w:val="PageNumber"/>
          <w:rFonts w:ascii="Century Schoolbook" w:hAnsi="Century Schoolbook"/>
          <w:sz w:val="26"/>
          <w:szCs w:val="26"/>
        </w:rPr>
        <w:t xml:space="preserve">’s safety, protection, or physical and emotional well-being.  (§ 366.21, subd. (f)(1).) </w:t>
      </w:r>
      <w:r w:rsidR="00583C31">
        <w:rPr>
          <w:rStyle w:val="PageNumber"/>
          <w:rFonts w:ascii="Century Schoolbook" w:hAnsi="Century Schoolbook"/>
          <w:sz w:val="26"/>
          <w:szCs w:val="26"/>
        </w:rPr>
        <w:t xml:space="preserve"> </w:t>
      </w:r>
      <w:r w:rsidR="00FC4CA7">
        <w:rPr>
          <w:rFonts w:ascii="Century Schoolbook" w:hAnsi="Century Schoolbook"/>
          <w:szCs w:val="26"/>
        </w:rPr>
        <w:t xml:space="preserve">The court terminated reunification services and set </w:t>
      </w:r>
      <w:r w:rsidR="008707E7">
        <w:rPr>
          <w:rFonts w:ascii="Century Schoolbook" w:hAnsi="Century Schoolbook"/>
          <w:szCs w:val="26"/>
        </w:rPr>
        <w:t xml:space="preserve">a selection and implementation </w:t>
      </w:r>
      <w:r w:rsidR="00B3701D">
        <w:rPr>
          <w:rFonts w:ascii="Century Schoolbook" w:hAnsi="Century Schoolbook"/>
          <w:szCs w:val="26"/>
        </w:rPr>
        <w:t>hearing</w:t>
      </w:r>
      <w:r w:rsidR="008707E7">
        <w:rPr>
          <w:rFonts w:ascii="Century Schoolbook" w:hAnsi="Century Schoolbook"/>
          <w:szCs w:val="26"/>
        </w:rPr>
        <w:t xml:space="preserve"> </w:t>
      </w:r>
      <w:r w:rsidR="00B3701D">
        <w:rPr>
          <w:rFonts w:ascii="Century Schoolbook" w:hAnsi="Century Schoolbook"/>
          <w:szCs w:val="26"/>
        </w:rPr>
        <w:t>(§ 366.26</w:t>
      </w:r>
      <w:r w:rsidR="008707E7">
        <w:rPr>
          <w:rFonts w:ascii="Century Schoolbook" w:hAnsi="Century Schoolbook"/>
          <w:szCs w:val="26"/>
        </w:rPr>
        <w:t>)</w:t>
      </w:r>
      <w:r w:rsidR="00B3701D">
        <w:rPr>
          <w:rFonts w:ascii="Century Schoolbook" w:hAnsi="Century Schoolbook"/>
          <w:szCs w:val="26"/>
        </w:rPr>
        <w:t xml:space="preserve"> for </w:t>
      </w:r>
      <w:r w:rsidR="00772B49">
        <w:rPr>
          <w:rFonts w:ascii="Century Schoolbook" w:hAnsi="Century Schoolbook"/>
          <w:szCs w:val="26"/>
        </w:rPr>
        <w:t xml:space="preserve">March 26, 2024. </w:t>
      </w:r>
    </w:p>
    <w:bookmarkEnd w:id="2"/>
    <w:p w14:paraId="435B1CD3" w14:textId="77777777" w:rsidR="002A50C5" w:rsidRDefault="0004226E" w:rsidP="005A6C46">
      <w:pPr>
        <w:spacing w:line="288" w:lineRule="auto"/>
        <w:jc w:val="center"/>
        <w:rPr>
          <w:rStyle w:val="PageNumber"/>
          <w:rFonts w:ascii="Century Schoolbook" w:hAnsi="Century Schoolbook"/>
          <w:sz w:val="26"/>
          <w:szCs w:val="26"/>
        </w:rPr>
      </w:pPr>
      <w:r>
        <w:rPr>
          <w:rStyle w:val="PageNumber"/>
          <w:rFonts w:ascii="Century Schoolbook" w:hAnsi="Century Schoolbook"/>
          <w:sz w:val="26"/>
          <w:szCs w:val="26"/>
        </w:rPr>
        <w:t>DISCUSSION</w:t>
      </w:r>
    </w:p>
    <w:p w14:paraId="7AF603FC" w14:textId="186059A0" w:rsidR="00F06960" w:rsidRPr="005A6C46" w:rsidRDefault="0004226E" w:rsidP="005A6C46">
      <w:pPr>
        <w:spacing w:line="288" w:lineRule="auto"/>
        <w:jc w:val="center"/>
        <w:rPr>
          <w:rFonts w:ascii="Century Schoolbook" w:hAnsi="Century Schoolbook"/>
          <w:i/>
          <w:iCs/>
          <w:szCs w:val="26"/>
        </w:rPr>
      </w:pPr>
      <w:r>
        <w:rPr>
          <w:rFonts w:ascii="Century Schoolbook" w:hAnsi="Century Schoolbook"/>
          <w:i/>
          <w:iCs/>
          <w:szCs w:val="26"/>
        </w:rPr>
        <w:t>Adequacy of services</w:t>
      </w:r>
    </w:p>
    <w:p w14:paraId="149D7B0A" w14:textId="3A42E1BF" w:rsidR="00AC47E8" w:rsidRDefault="0004226E" w:rsidP="005A6C46">
      <w:pPr>
        <w:spacing w:line="288" w:lineRule="auto"/>
        <w:ind w:firstLine="720"/>
        <w:rPr>
          <w:rFonts w:ascii="Century Schoolbook" w:hAnsi="Century Schoolbook"/>
          <w:szCs w:val="26"/>
        </w:rPr>
      </w:pPr>
      <w:r>
        <w:rPr>
          <w:rFonts w:ascii="Century Schoolbook" w:hAnsi="Century Schoolbook"/>
          <w:szCs w:val="26"/>
        </w:rPr>
        <w:t>T</w:t>
      </w:r>
      <w:r w:rsidR="002D67C6">
        <w:rPr>
          <w:rFonts w:ascii="Century Schoolbook" w:hAnsi="Century Schoolbook"/>
          <w:szCs w:val="26"/>
        </w:rPr>
        <w:t xml:space="preserve">he record does not support Mother’s contention that the department did not understand her grief.  The department’s reports acknowledged the trauma and grief Mother suffered.  The department ordered individual therapy to help Mother cope with the impact of her grief on her ability to parent.  </w:t>
      </w:r>
    </w:p>
    <w:p w14:paraId="75299C84" w14:textId="24CCA75D" w:rsidR="00272383" w:rsidRPr="004F7101" w:rsidRDefault="0004226E" w:rsidP="00796E62">
      <w:pPr>
        <w:spacing w:line="288" w:lineRule="auto"/>
        <w:ind w:firstLine="720"/>
        <w:rPr>
          <w:rFonts w:ascii="Century Schoolbook" w:hAnsi="Century Schoolbook"/>
          <w:szCs w:val="26"/>
        </w:rPr>
      </w:pPr>
      <w:r>
        <w:rPr>
          <w:rFonts w:ascii="Century Schoolbook" w:hAnsi="Century Schoolbook"/>
          <w:szCs w:val="26"/>
        </w:rPr>
        <w:t>In our view</w:t>
      </w:r>
      <w:r w:rsidR="00C17B41">
        <w:rPr>
          <w:rFonts w:ascii="Century Schoolbook" w:hAnsi="Century Schoolbook"/>
          <w:szCs w:val="26"/>
        </w:rPr>
        <w:t xml:space="preserve">, the </w:t>
      </w:r>
      <w:r w:rsidR="00B37DC7">
        <w:rPr>
          <w:rFonts w:ascii="Century Schoolbook" w:hAnsi="Century Schoolbook"/>
          <w:szCs w:val="26"/>
        </w:rPr>
        <w:t>substance abuse</w:t>
      </w:r>
      <w:r w:rsidR="00722CF4">
        <w:rPr>
          <w:rFonts w:ascii="Century Schoolbook" w:hAnsi="Century Schoolbook"/>
          <w:szCs w:val="26"/>
        </w:rPr>
        <w:t xml:space="preserve"> program, domestic violence education, and individual </w:t>
      </w:r>
      <w:r w:rsidR="00486BCC">
        <w:rPr>
          <w:rFonts w:ascii="Century Schoolbook" w:hAnsi="Century Schoolbook"/>
          <w:szCs w:val="26"/>
        </w:rPr>
        <w:t>therapy ordered by the</w:t>
      </w:r>
      <w:r w:rsidR="00B37DC7">
        <w:rPr>
          <w:rFonts w:ascii="Century Schoolbook" w:hAnsi="Century Schoolbook"/>
          <w:szCs w:val="26"/>
        </w:rPr>
        <w:t xml:space="preserve"> department</w:t>
      </w:r>
      <w:r w:rsidR="00486BCC">
        <w:rPr>
          <w:rFonts w:ascii="Century Schoolbook" w:hAnsi="Century Schoolbook"/>
          <w:szCs w:val="26"/>
        </w:rPr>
        <w:t xml:space="preserve"> were </w:t>
      </w:r>
      <w:r w:rsidR="000A7CDB">
        <w:rPr>
          <w:rFonts w:ascii="Century Schoolbook" w:hAnsi="Century Schoolbook"/>
          <w:szCs w:val="26"/>
        </w:rPr>
        <w:t xml:space="preserve">reasonable and </w:t>
      </w:r>
      <w:r w:rsidR="00486BCC">
        <w:rPr>
          <w:rFonts w:ascii="Century Schoolbook" w:hAnsi="Century Schoolbook"/>
          <w:szCs w:val="26"/>
        </w:rPr>
        <w:t xml:space="preserve">designed to remedy the problems that led </w:t>
      </w:r>
      <w:r w:rsidR="001F7F40">
        <w:rPr>
          <w:rFonts w:ascii="Century Schoolbook" w:hAnsi="Century Schoolbook"/>
          <w:szCs w:val="26"/>
        </w:rPr>
        <w:t>to Mother’s</w:t>
      </w:r>
      <w:r w:rsidR="00486BCC">
        <w:rPr>
          <w:rFonts w:ascii="Century Schoolbook" w:hAnsi="Century Schoolbook"/>
          <w:szCs w:val="26"/>
        </w:rPr>
        <w:t xml:space="preserve"> loss of custody.  </w:t>
      </w:r>
      <w:r w:rsidR="00FA34FC">
        <w:rPr>
          <w:rFonts w:ascii="Century Schoolbook" w:hAnsi="Century Schoolbook"/>
          <w:szCs w:val="26"/>
        </w:rPr>
        <w:t>(</w:t>
      </w:r>
      <w:r w:rsidR="00FA34FC" w:rsidRPr="00FA34FC">
        <w:rPr>
          <w:rFonts w:ascii="Century Schoolbook" w:hAnsi="Century Schoolbook"/>
          <w:i/>
          <w:iCs/>
          <w:szCs w:val="26"/>
        </w:rPr>
        <w:t xml:space="preserve">In re Riva M. </w:t>
      </w:r>
      <w:r w:rsidR="00FA34FC" w:rsidRPr="00FA34FC">
        <w:rPr>
          <w:rFonts w:ascii="Century Schoolbook" w:hAnsi="Century Schoolbook"/>
          <w:szCs w:val="26"/>
        </w:rPr>
        <w:t>(1991) 235 Cal.App.3d 403, 414</w:t>
      </w:r>
      <w:r w:rsidR="00FA34FC">
        <w:rPr>
          <w:rFonts w:ascii="Century Schoolbook" w:hAnsi="Century Schoolbook"/>
          <w:szCs w:val="26"/>
        </w:rPr>
        <w:t>.)</w:t>
      </w:r>
      <w:r w:rsidR="001857DB">
        <w:rPr>
          <w:rFonts w:ascii="Century Schoolbook" w:hAnsi="Century Schoolbook"/>
          <w:szCs w:val="26"/>
        </w:rPr>
        <w:t xml:space="preserve">  </w:t>
      </w:r>
      <w:r w:rsidR="00D63F57">
        <w:rPr>
          <w:rFonts w:ascii="Century Schoolbook" w:hAnsi="Century Schoolbook"/>
          <w:szCs w:val="26"/>
        </w:rPr>
        <w:t>But t</w:t>
      </w:r>
      <w:r w:rsidR="00DC42FB">
        <w:rPr>
          <w:rFonts w:ascii="Century Schoolbook" w:hAnsi="Century Schoolbook"/>
          <w:szCs w:val="26"/>
        </w:rPr>
        <w:t xml:space="preserve">he department did not provide information </w:t>
      </w:r>
      <w:r w:rsidR="00B104E7">
        <w:rPr>
          <w:rFonts w:ascii="Century Schoolbook" w:hAnsi="Century Schoolbook"/>
          <w:szCs w:val="26"/>
        </w:rPr>
        <w:t xml:space="preserve">regarding </w:t>
      </w:r>
      <w:r w:rsidR="0031164E">
        <w:rPr>
          <w:rFonts w:ascii="Century Schoolbook" w:hAnsi="Century Schoolbook"/>
          <w:szCs w:val="26"/>
        </w:rPr>
        <w:t>any</w:t>
      </w:r>
      <w:r w:rsidR="00DC42FB">
        <w:rPr>
          <w:rFonts w:ascii="Century Schoolbook" w:hAnsi="Century Schoolbook"/>
          <w:szCs w:val="26"/>
        </w:rPr>
        <w:t xml:space="preserve"> services it provided </w:t>
      </w:r>
      <w:r w:rsidR="0065094F">
        <w:rPr>
          <w:rFonts w:ascii="Century Schoolbook" w:hAnsi="Century Schoolbook"/>
          <w:szCs w:val="26"/>
        </w:rPr>
        <w:t xml:space="preserve">between </w:t>
      </w:r>
      <w:r w:rsidR="0013248D">
        <w:rPr>
          <w:rFonts w:ascii="Century Schoolbook" w:hAnsi="Century Schoolbook"/>
          <w:szCs w:val="26"/>
        </w:rPr>
        <w:t xml:space="preserve">the </w:t>
      </w:r>
      <w:r w:rsidR="0065094F">
        <w:rPr>
          <w:rFonts w:ascii="Century Schoolbook" w:hAnsi="Century Schoolbook"/>
          <w:szCs w:val="26"/>
        </w:rPr>
        <w:t xml:space="preserve">preparation of its report in September 2023 and the </w:t>
      </w:r>
      <w:r w:rsidR="00B104E7">
        <w:rPr>
          <w:rFonts w:ascii="Century Schoolbook" w:hAnsi="Century Schoolbook"/>
          <w:szCs w:val="26"/>
        </w:rPr>
        <w:t>six</w:t>
      </w:r>
      <w:r w:rsidR="00956D16">
        <w:rPr>
          <w:rFonts w:ascii="Century Schoolbook" w:hAnsi="Century Schoolbook"/>
          <w:szCs w:val="26"/>
        </w:rPr>
        <w:noBreakHyphen/>
      </w:r>
      <w:r w:rsidR="00B104E7">
        <w:rPr>
          <w:rFonts w:ascii="Century Schoolbook" w:hAnsi="Century Schoolbook"/>
          <w:szCs w:val="26"/>
        </w:rPr>
        <w:t xml:space="preserve">month review </w:t>
      </w:r>
      <w:r w:rsidR="0065094F">
        <w:rPr>
          <w:rFonts w:ascii="Century Schoolbook" w:hAnsi="Century Schoolbook"/>
          <w:szCs w:val="26"/>
        </w:rPr>
        <w:t>hearing in December</w:t>
      </w:r>
      <w:r w:rsidR="0031164E">
        <w:rPr>
          <w:rFonts w:ascii="Century Schoolbook" w:hAnsi="Century Schoolbook"/>
          <w:szCs w:val="26"/>
        </w:rPr>
        <w:t>.  Accordingly, w</w:t>
      </w:r>
      <w:r w:rsidR="00B73469">
        <w:rPr>
          <w:rFonts w:ascii="Century Schoolbook" w:hAnsi="Century Schoolbook"/>
          <w:szCs w:val="26"/>
        </w:rPr>
        <w:t>e cannot assess</w:t>
      </w:r>
      <w:r w:rsidR="0085137E">
        <w:rPr>
          <w:rFonts w:ascii="Century Schoolbook" w:hAnsi="Century Schoolbook"/>
          <w:szCs w:val="26"/>
        </w:rPr>
        <w:t xml:space="preserve"> whether such services were adequate.</w:t>
      </w:r>
    </w:p>
    <w:p w14:paraId="7DF0FBA5" w14:textId="5114848E" w:rsidR="004F7101" w:rsidRPr="004F7101" w:rsidRDefault="0004226E" w:rsidP="004F7101">
      <w:pPr>
        <w:spacing w:line="288" w:lineRule="auto"/>
        <w:jc w:val="center"/>
        <w:rPr>
          <w:rFonts w:ascii="Century Schoolbook" w:hAnsi="Century Schoolbook"/>
          <w:i/>
          <w:iCs/>
          <w:szCs w:val="26"/>
        </w:rPr>
      </w:pPr>
      <w:r w:rsidRPr="004F7101">
        <w:rPr>
          <w:rFonts w:ascii="Century Schoolbook" w:hAnsi="Century Schoolbook"/>
          <w:i/>
          <w:iCs/>
          <w:szCs w:val="26"/>
        </w:rPr>
        <w:t>Termination of services</w:t>
      </w:r>
    </w:p>
    <w:p w14:paraId="686B79AF" w14:textId="14B6BC1F" w:rsidR="00D14A83" w:rsidRPr="00D14A83" w:rsidRDefault="0004226E" w:rsidP="00C17B41">
      <w:pPr>
        <w:spacing w:line="288" w:lineRule="auto"/>
        <w:ind w:firstLine="720"/>
        <w:rPr>
          <w:rFonts w:ascii="Century Schoolbook" w:hAnsi="Century Schoolbook"/>
          <w:szCs w:val="26"/>
        </w:rPr>
      </w:pPr>
      <w:r w:rsidRPr="00D14A83">
        <w:rPr>
          <w:rFonts w:ascii="Century Schoolbook" w:hAnsi="Century Schoolbook"/>
          <w:szCs w:val="26"/>
        </w:rPr>
        <w:t>Mother contends</w:t>
      </w:r>
      <w:r w:rsidR="00255907" w:rsidRPr="00255907">
        <w:rPr>
          <w:rFonts w:ascii="Century Schoolbook" w:hAnsi="Century Schoolbook"/>
          <w:szCs w:val="26"/>
        </w:rPr>
        <w:t xml:space="preserve"> </w:t>
      </w:r>
      <w:r w:rsidR="00255907" w:rsidRPr="00D14A83">
        <w:rPr>
          <w:rFonts w:ascii="Century Schoolbook" w:hAnsi="Century Schoolbook"/>
          <w:szCs w:val="26"/>
        </w:rPr>
        <w:t xml:space="preserve">the juvenile court erred when it </w:t>
      </w:r>
      <w:r w:rsidR="00255907" w:rsidRPr="00D14A83">
        <w:rPr>
          <w:rFonts w:ascii="Century Schoolbook" w:hAnsi="Century Schoolbook"/>
          <w:szCs w:val="26"/>
        </w:rPr>
        <w:lastRenderedPageBreak/>
        <w:t>terminated reunification services</w:t>
      </w:r>
      <w:r w:rsidR="00E7611B">
        <w:rPr>
          <w:rFonts w:ascii="Century Schoolbook" w:hAnsi="Century Schoolbook"/>
          <w:szCs w:val="26"/>
        </w:rPr>
        <w:t xml:space="preserve"> at the six-month review hearing</w:t>
      </w:r>
      <w:r w:rsidRPr="00D14A83">
        <w:rPr>
          <w:rFonts w:ascii="Century Schoolbook" w:hAnsi="Century Schoolbook"/>
          <w:szCs w:val="26"/>
        </w:rPr>
        <w:t xml:space="preserve">.  We </w:t>
      </w:r>
      <w:r w:rsidR="00B9417C">
        <w:rPr>
          <w:rFonts w:ascii="Century Schoolbook" w:hAnsi="Century Schoolbook"/>
          <w:szCs w:val="26"/>
        </w:rPr>
        <w:t>agree</w:t>
      </w:r>
      <w:r w:rsidRPr="00D14A83">
        <w:rPr>
          <w:rFonts w:ascii="Century Schoolbook" w:hAnsi="Century Schoolbook"/>
          <w:szCs w:val="26"/>
        </w:rPr>
        <w:t>.</w:t>
      </w:r>
    </w:p>
    <w:p w14:paraId="3F071211" w14:textId="70EC442E" w:rsidR="00E52123" w:rsidRDefault="0004226E" w:rsidP="00972A30">
      <w:pPr>
        <w:spacing w:line="288" w:lineRule="auto"/>
        <w:ind w:firstLine="720"/>
        <w:rPr>
          <w:rFonts w:ascii="Century Schoolbook" w:hAnsi="Century Schoolbook"/>
          <w:szCs w:val="26"/>
        </w:rPr>
      </w:pPr>
      <w:r w:rsidRPr="00D14A83">
        <w:rPr>
          <w:rFonts w:ascii="Century Schoolbook" w:hAnsi="Century Schoolbook"/>
          <w:szCs w:val="26"/>
        </w:rPr>
        <w:t xml:space="preserve">We review the juvenile court’s </w:t>
      </w:r>
      <w:r w:rsidR="00651E5B">
        <w:rPr>
          <w:rFonts w:ascii="Century Schoolbook" w:hAnsi="Century Schoolbook"/>
          <w:szCs w:val="26"/>
        </w:rPr>
        <w:t>ruling</w:t>
      </w:r>
      <w:r w:rsidR="00FD4D4D">
        <w:rPr>
          <w:rFonts w:ascii="Century Schoolbook" w:hAnsi="Century Schoolbook"/>
          <w:szCs w:val="26"/>
        </w:rPr>
        <w:t xml:space="preserve"> </w:t>
      </w:r>
      <w:r w:rsidRPr="00D14A83">
        <w:rPr>
          <w:rFonts w:ascii="Century Schoolbook" w:hAnsi="Century Schoolbook"/>
          <w:szCs w:val="26"/>
        </w:rPr>
        <w:t>for substantial evidence.  (</w:t>
      </w:r>
      <w:r w:rsidRPr="00D14A83">
        <w:rPr>
          <w:rFonts w:ascii="Century Schoolbook" w:hAnsi="Century Schoolbook"/>
          <w:i/>
          <w:iCs/>
          <w:szCs w:val="26"/>
        </w:rPr>
        <w:t>J.H. v. Superior Court</w:t>
      </w:r>
      <w:r w:rsidRPr="00D14A83">
        <w:rPr>
          <w:rFonts w:ascii="Century Schoolbook" w:hAnsi="Century Schoolbook"/>
          <w:szCs w:val="26"/>
        </w:rPr>
        <w:t xml:space="preserve"> (2018) 20 Cal.App.5th 530, 535.)  </w:t>
      </w:r>
      <w:r w:rsidR="0030676D" w:rsidRPr="00796E62">
        <w:rPr>
          <w:rFonts w:asciiTheme="minorHAnsi" w:hAnsiTheme="minorHAnsi"/>
          <w:color w:val="000000"/>
          <w:szCs w:val="26"/>
        </w:rPr>
        <w:t>In applying that test, we “</w:t>
      </w:r>
      <w:r w:rsidR="0030676D" w:rsidRPr="00796E62">
        <w:rPr>
          <w:rFonts w:asciiTheme="minorHAnsi" w:hAnsiTheme="minorHAnsi"/>
          <w:szCs w:val="26"/>
        </w:rPr>
        <w:t xml:space="preserve">necessarily take account of the ‘standard of proof that applied before the trial court.’ ” </w:t>
      </w:r>
      <w:r w:rsidR="007E7EC4">
        <w:rPr>
          <w:rFonts w:asciiTheme="minorHAnsi" w:hAnsiTheme="minorHAnsi"/>
          <w:szCs w:val="26"/>
        </w:rPr>
        <w:t xml:space="preserve"> </w:t>
      </w:r>
      <w:r w:rsidR="0030676D" w:rsidRPr="00796E62">
        <w:rPr>
          <w:rFonts w:asciiTheme="minorHAnsi" w:hAnsiTheme="minorHAnsi"/>
          <w:szCs w:val="26"/>
        </w:rPr>
        <w:t>(</w:t>
      </w:r>
      <w:r w:rsidR="0030676D" w:rsidRPr="00796E62">
        <w:rPr>
          <w:rFonts w:asciiTheme="minorHAnsi" w:hAnsiTheme="minorHAnsi"/>
          <w:i/>
          <w:iCs/>
          <w:szCs w:val="26"/>
        </w:rPr>
        <w:t>People v. Renteria</w:t>
      </w:r>
      <w:r w:rsidR="0030676D" w:rsidRPr="00796E62">
        <w:rPr>
          <w:rFonts w:asciiTheme="minorHAnsi" w:hAnsiTheme="minorHAnsi"/>
          <w:szCs w:val="26"/>
        </w:rPr>
        <w:t xml:space="preserve"> (2022) 13 Cal.5th 951, 970.)</w:t>
      </w:r>
    </w:p>
    <w:p w14:paraId="20E0A01D" w14:textId="4843E3AB" w:rsidR="002D2119" w:rsidRDefault="0004226E" w:rsidP="002D2119">
      <w:pPr>
        <w:spacing w:line="288" w:lineRule="auto"/>
        <w:ind w:firstLine="720"/>
        <w:rPr>
          <w:rFonts w:ascii="Century Schoolbook" w:hAnsi="Century Schoolbook"/>
          <w:szCs w:val="26"/>
        </w:rPr>
      </w:pPr>
      <w:r>
        <w:rPr>
          <w:rFonts w:ascii="Century Schoolbook" w:hAnsi="Century Schoolbook"/>
          <w:szCs w:val="26"/>
        </w:rPr>
        <w:t>B</w:t>
      </w:r>
      <w:r w:rsidR="00D921E4">
        <w:rPr>
          <w:rFonts w:ascii="Century Schoolbook" w:hAnsi="Century Schoolbook"/>
          <w:szCs w:val="26"/>
        </w:rPr>
        <w:t xml:space="preserve">ecause A.M. was </w:t>
      </w:r>
      <w:r>
        <w:rPr>
          <w:rFonts w:ascii="Century Schoolbook" w:hAnsi="Century Schoolbook"/>
          <w:szCs w:val="26"/>
        </w:rPr>
        <w:t xml:space="preserve">removed from the home when she was </w:t>
      </w:r>
      <w:r w:rsidR="00D921E4">
        <w:rPr>
          <w:rFonts w:ascii="Century Schoolbook" w:hAnsi="Century Schoolbook"/>
          <w:szCs w:val="26"/>
        </w:rPr>
        <w:t xml:space="preserve">less than three years old, </w:t>
      </w:r>
      <w:r>
        <w:rPr>
          <w:rFonts w:ascii="Century Schoolbook" w:hAnsi="Century Schoolbook"/>
          <w:szCs w:val="26"/>
        </w:rPr>
        <w:t xml:space="preserve">reunification services </w:t>
      </w:r>
      <w:r w:rsidR="001E7D17">
        <w:rPr>
          <w:rFonts w:ascii="Century Schoolbook" w:hAnsi="Century Schoolbook"/>
          <w:szCs w:val="26"/>
        </w:rPr>
        <w:t>must be ordered</w:t>
      </w:r>
      <w:r>
        <w:rPr>
          <w:rFonts w:ascii="Century Schoolbook" w:hAnsi="Century Schoolbook"/>
          <w:szCs w:val="26"/>
        </w:rPr>
        <w:t xml:space="preserve"> </w:t>
      </w:r>
      <w:r w:rsidR="00E46B86">
        <w:rPr>
          <w:rFonts w:ascii="Century Schoolbook" w:hAnsi="Century Schoolbook"/>
          <w:szCs w:val="26"/>
        </w:rPr>
        <w:t xml:space="preserve">for </w:t>
      </w:r>
      <w:r>
        <w:rPr>
          <w:rFonts w:ascii="Century Schoolbook" w:hAnsi="Century Schoolbook"/>
          <w:szCs w:val="26"/>
        </w:rPr>
        <w:t>six months</w:t>
      </w:r>
      <w:r w:rsidR="00062C18">
        <w:rPr>
          <w:rFonts w:ascii="Century Schoolbook" w:hAnsi="Century Schoolbook"/>
          <w:szCs w:val="26"/>
        </w:rPr>
        <w:t xml:space="preserve"> from the dispositional hearing,</w:t>
      </w:r>
      <w:r w:rsidR="00E46B86">
        <w:rPr>
          <w:rFonts w:ascii="Century Schoolbook" w:hAnsi="Century Schoolbook"/>
          <w:szCs w:val="26"/>
        </w:rPr>
        <w:t xml:space="preserve"> but no longer than 12 months</w:t>
      </w:r>
      <w:r w:rsidR="001F6020">
        <w:rPr>
          <w:rFonts w:ascii="Century Schoolbook" w:hAnsi="Century Schoolbook"/>
          <w:szCs w:val="26"/>
        </w:rPr>
        <w:t xml:space="preserve"> from the time the child entered foster care</w:t>
      </w:r>
      <w:r w:rsidR="00E46B86">
        <w:rPr>
          <w:rFonts w:ascii="Century Schoolbook" w:hAnsi="Century Schoolbook"/>
          <w:szCs w:val="26"/>
        </w:rPr>
        <w:t xml:space="preserve">.  </w:t>
      </w:r>
      <w:bookmarkStart w:id="3" w:name="_Hlk160774253"/>
      <w:r>
        <w:rPr>
          <w:rFonts w:ascii="Century Schoolbook" w:hAnsi="Century Schoolbook"/>
          <w:szCs w:val="26"/>
        </w:rPr>
        <w:t xml:space="preserve">(§ </w:t>
      </w:r>
      <w:r w:rsidR="00664D96">
        <w:rPr>
          <w:rFonts w:ascii="Century Schoolbook" w:hAnsi="Century Schoolbook"/>
          <w:szCs w:val="26"/>
        </w:rPr>
        <w:t>361.5, subd. (a)(1)(B).)</w:t>
      </w:r>
      <w:bookmarkEnd w:id="3"/>
      <w:r w:rsidR="00E7611B">
        <w:rPr>
          <w:rFonts w:ascii="Century Schoolbook" w:hAnsi="Century Schoolbook"/>
          <w:szCs w:val="26"/>
        </w:rPr>
        <w:t xml:space="preserve">  </w:t>
      </w:r>
      <w:r w:rsidR="00FB061C" w:rsidRPr="00FB061C">
        <w:rPr>
          <w:rFonts w:ascii="Century Schoolbook" w:hAnsi="Century Schoolbook"/>
          <w:szCs w:val="26"/>
        </w:rPr>
        <w:t xml:space="preserve">Section 366.21, subdivision (e), provides that a juvenile court shall not </w:t>
      </w:r>
      <w:bookmarkStart w:id="4" w:name="_Hlk161410989"/>
      <w:r w:rsidR="00FB061C" w:rsidRPr="00FB061C">
        <w:rPr>
          <w:rFonts w:ascii="Century Schoolbook" w:hAnsi="Century Schoolbook"/>
          <w:szCs w:val="26"/>
        </w:rPr>
        <w:t xml:space="preserve">set a </w:t>
      </w:r>
      <w:r w:rsidR="008565FC">
        <w:rPr>
          <w:rFonts w:ascii="Century Schoolbook" w:hAnsi="Century Schoolbook"/>
          <w:szCs w:val="26"/>
        </w:rPr>
        <w:t xml:space="preserve">section </w:t>
      </w:r>
      <w:r w:rsidR="00FB061C" w:rsidRPr="00FB061C">
        <w:rPr>
          <w:rFonts w:ascii="Century Schoolbook" w:hAnsi="Century Schoolbook"/>
          <w:szCs w:val="26"/>
        </w:rPr>
        <w:t xml:space="preserve">366.26 hearing </w:t>
      </w:r>
      <w:bookmarkEnd w:id="4"/>
      <w:r w:rsidR="00FB061C" w:rsidRPr="00FB061C">
        <w:rPr>
          <w:rFonts w:ascii="Century Schoolbook" w:hAnsi="Century Schoolbook"/>
          <w:szCs w:val="26"/>
        </w:rPr>
        <w:t>if there is a substantial probability the child may be returned to their parent within six months or reasonable services have not been provided to the parent.</w:t>
      </w:r>
      <w:r w:rsidR="00AB21AF">
        <w:rPr>
          <w:rFonts w:ascii="Century Schoolbook" w:hAnsi="Century Schoolbook"/>
          <w:szCs w:val="26"/>
        </w:rPr>
        <w:t xml:space="preserve">  </w:t>
      </w:r>
      <w:r w:rsidR="00FB061C">
        <w:rPr>
          <w:rFonts w:ascii="Century Schoolbook" w:hAnsi="Century Schoolbook"/>
          <w:szCs w:val="26"/>
        </w:rPr>
        <w:t>When there is noncompliance with a court</w:t>
      </w:r>
      <w:r w:rsidR="007E7EC4">
        <w:rPr>
          <w:rFonts w:ascii="Century Schoolbook" w:hAnsi="Century Schoolbook"/>
          <w:szCs w:val="26"/>
        </w:rPr>
        <w:noBreakHyphen/>
      </w:r>
      <w:r w:rsidR="00FB061C">
        <w:rPr>
          <w:rFonts w:ascii="Century Schoolbook" w:hAnsi="Century Schoolbook"/>
          <w:szCs w:val="26"/>
        </w:rPr>
        <w:t>ordered treatment plan, t</w:t>
      </w:r>
      <w:r w:rsidR="00FB061C" w:rsidRPr="00FB061C">
        <w:rPr>
          <w:rFonts w:ascii="Century Schoolbook" w:hAnsi="Century Schoolbook"/>
          <w:szCs w:val="26"/>
        </w:rPr>
        <w:t xml:space="preserve">ermination of reunification services at the </w:t>
      </w:r>
      <w:r w:rsidR="008565FC">
        <w:rPr>
          <w:rFonts w:ascii="Century Schoolbook" w:hAnsi="Century Schoolbook"/>
          <w:szCs w:val="26"/>
        </w:rPr>
        <w:t>six</w:t>
      </w:r>
      <w:r w:rsidR="00B62DD3">
        <w:rPr>
          <w:rFonts w:ascii="Century Schoolbook" w:hAnsi="Century Schoolbook"/>
          <w:szCs w:val="26"/>
        </w:rPr>
        <w:noBreakHyphen/>
      </w:r>
      <w:r w:rsidR="00FB061C" w:rsidRPr="00FB061C">
        <w:rPr>
          <w:rFonts w:ascii="Century Schoolbook" w:hAnsi="Century Schoolbook"/>
          <w:szCs w:val="26"/>
        </w:rPr>
        <w:t>month review hearing is discretionary.</w:t>
      </w:r>
      <w:r w:rsidR="00FB061C">
        <w:rPr>
          <w:rFonts w:ascii="Century Schoolbook" w:hAnsi="Century Schoolbook"/>
          <w:szCs w:val="26"/>
        </w:rPr>
        <w:t xml:space="preserve">  </w:t>
      </w:r>
    </w:p>
    <w:p w14:paraId="1BC61297" w14:textId="320DCA0D" w:rsidR="00FB061C" w:rsidRDefault="0004226E" w:rsidP="002D2119">
      <w:pPr>
        <w:spacing w:line="288" w:lineRule="auto"/>
        <w:ind w:firstLine="720"/>
        <w:rPr>
          <w:rFonts w:ascii="Century Schoolbook" w:hAnsi="Century Schoolbook"/>
          <w:szCs w:val="26"/>
        </w:rPr>
      </w:pPr>
      <w:r>
        <w:rPr>
          <w:rFonts w:ascii="Century Schoolbook" w:hAnsi="Century Schoolbook"/>
          <w:szCs w:val="26"/>
        </w:rPr>
        <w:t>Thus, i</w:t>
      </w:r>
      <w:r w:rsidRPr="00FB061C">
        <w:rPr>
          <w:rFonts w:ascii="Century Schoolbook" w:hAnsi="Century Schoolbook"/>
          <w:szCs w:val="26"/>
        </w:rPr>
        <w:t>f “the court finds by clear and convincing evidence that the parent failed to participate regularly and make substantive progress in a court</w:t>
      </w:r>
      <w:r w:rsidRPr="00FB061C">
        <w:rPr>
          <w:rFonts w:ascii="Century Schoolbook" w:hAnsi="Century Schoolbook"/>
          <w:szCs w:val="26"/>
        </w:rPr>
        <w:noBreakHyphen/>
        <w:t xml:space="preserve">ordered treatment plan, the court </w:t>
      </w:r>
      <w:r w:rsidRPr="00FB061C">
        <w:rPr>
          <w:rFonts w:ascii="Century Schoolbook" w:hAnsi="Century Schoolbook"/>
          <w:i/>
          <w:iCs/>
          <w:szCs w:val="26"/>
        </w:rPr>
        <w:t>may</w:t>
      </w:r>
      <w:r w:rsidRPr="00FB061C">
        <w:rPr>
          <w:rFonts w:ascii="Century Schoolbook" w:hAnsi="Century Schoolbook"/>
          <w:szCs w:val="26"/>
        </w:rPr>
        <w:t xml:space="preserve"> schedule a hearing pursuant to Section 366.26 within 120 days.”  (§ 366.21, subd. (e)(3), italics added.)</w:t>
      </w:r>
      <w:r>
        <w:rPr>
          <w:rFonts w:ascii="Century Schoolbook" w:hAnsi="Century Schoolbook"/>
          <w:szCs w:val="26"/>
        </w:rPr>
        <w:t xml:space="preserve">  </w:t>
      </w:r>
      <w:r w:rsidRPr="00FB061C">
        <w:rPr>
          <w:rFonts w:ascii="Century Schoolbook" w:hAnsi="Century Schoolbook"/>
          <w:szCs w:val="26"/>
        </w:rPr>
        <w:t>“Section 366.21, subdivision (e), places discretion in the hands of the trial court as to whether to schedule a hearing to terminate parental rights.”  (</w:t>
      </w:r>
      <w:r w:rsidRPr="00FB061C">
        <w:rPr>
          <w:rFonts w:ascii="Century Schoolbook" w:hAnsi="Century Schoolbook"/>
          <w:i/>
          <w:iCs/>
          <w:szCs w:val="26"/>
        </w:rPr>
        <w:t>M.V. v. Superior Court</w:t>
      </w:r>
      <w:r w:rsidRPr="00FB061C">
        <w:rPr>
          <w:rFonts w:ascii="Century Schoolbook" w:hAnsi="Century Schoolbook"/>
          <w:szCs w:val="26"/>
        </w:rPr>
        <w:t xml:space="preserve"> (2008) 167 Cal.App.4th 166, 179 (</w:t>
      </w:r>
      <w:r w:rsidRPr="00FB061C">
        <w:rPr>
          <w:rFonts w:ascii="Century Schoolbook" w:hAnsi="Century Schoolbook"/>
          <w:i/>
          <w:iCs/>
          <w:szCs w:val="26"/>
        </w:rPr>
        <w:t>M.V.</w:t>
      </w:r>
      <w:r w:rsidRPr="00FB061C">
        <w:rPr>
          <w:rFonts w:ascii="Century Schoolbook" w:hAnsi="Century Schoolbook"/>
          <w:szCs w:val="26"/>
        </w:rPr>
        <w:t>).)  “At the six-month review, the court has discretion to continue the case and forebear from scheduling a .26 hearing even if it does not make the finding there is a substantial probability</w:t>
      </w:r>
      <w:r w:rsidRPr="00FB061C">
        <w:rPr>
          <w:rFonts w:ascii="Century Schoolbook" w:hAnsi="Century Schoolbook"/>
          <w:szCs w:val="26"/>
        </w:rPr>
        <w:t xml:space="preserve"> the child may be returned to his or her parent.”  (</w:t>
      </w:r>
      <w:r w:rsidRPr="00FB061C">
        <w:rPr>
          <w:rFonts w:ascii="Century Schoolbook" w:hAnsi="Century Schoolbook"/>
          <w:i/>
          <w:iCs/>
          <w:szCs w:val="26"/>
        </w:rPr>
        <w:t>Ibid</w:t>
      </w:r>
      <w:r w:rsidRPr="00FB061C">
        <w:rPr>
          <w:rFonts w:ascii="Century Schoolbook" w:hAnsi="Century Schoolbook"/>
          <w:szCs w:val="26"/>
        </w:rPr>
        <w:t xml:space="preserve">.; accord </w:t>
      </w:r>
      <w:r w:rsidRPr="00FB061C">
        <w:rPr>
          <w:rFonts w:ascii="Century Schoolbook" w:hAnsi="Century Schoolbook"/>
          <w:i/>
          <w:iCs/>
          <w:szCs w:val="26"/>
        </w:rPr>
        <w:t xml:space="preserve">S.T. v. </w:t>
      </w:r>
      <w:r w:rsidRPr="00FB061C">
        <w:rPr>
          <w:rFonts w:ascii="Century Schoolbook" w:hAnsi="Century Schoolbook"/>
          <w:i/>
          <w:iCs/>
          <w:szCs w:val="26"/>
        </w:rPr>
        <w:lastRenderedPageBreak/>
        <w:t>Superior Court</w:t>
      </w:r>
      <w:r w:rsidRPr="00FB061C">
        <w:rPr>
          <w:rFonts w:ascii="Century Schoolbook" w:hAnsi="Century Schoolbook"/>
          <w:szCs w:val="26"/>
        </w:rPr>
        <w:t xml:space="preserve"> (2009) 177 Cal.App.4th 1009, 1015</w:t>
      </w:r>
      <w:r w:rsidR="00A3537F">
        <w:rPr>
          <w:rFonts w:ascii="Century Schoolbook" w:hAnsi="Century Schoolbook"/>
          <w:szCs w:val="26"/>
        </w:rPr>
        <w:t xml:space="preserve"> (</w:t>
      </w:r>
      <w:r w:rsidR="00A3537F" w:rsidRPr="00915726">
        <w:rPr>
          <w:rFonts w:ascii="Century Schoolbook" w:hAnsi="Century Schoolbook"/>
          <w:i/>
          <w:iCs/>
          <w:szCs w:val="26"/>
        </w:rPr>
        <w:t>S.T.</w:t>
      </w:r>
      <w:r w:rsidR="00A3537F">
        <w:rPr>
          <w:rFonts w:ascii="Century Schoolbook" w:hAnsi="Century Schoolbook"/>
          <w:szCs w:val="26"/>
        </w:rPr>
        <w:t>)</w:t>
      </w:r>
      <w:r w:rsidRPr="00FB061C">
        <w:rPr>
          <w:rFonts w:ascii="Century Schoolbook" w:hAnsi="Century Schoolbook"/>
          <w:szCs w:val="26"/>
        </w:rPr>
        <w:t>.)</w:t>
      </w:r>
    </w:p>
    <w:p w14:paraId="44BC5A71" w14:textId="1D24AEE2" w:rsidR="00E72966" w:rsidRDefault="0004226E" w:rsidP="009B3384">
      <w:pPr>
        <w:spacing w:line="288" w:lineRule="auto"/>
        <w:ind w:firstLine="720"/>
        <w:rPr>
          <w:rFonts w:ascii="Century Schoolbook" w:hAnsi="Century Schoolbook"/>
          <w:szCs w:val="26"/>
        </w:rPr>
      </w:pPr>
      <w:r>
        <w:rPr>
          <w:rFonts w:ascii="Century Schoolbook" w:hAnsi="Century Schoolbook"/>
          <w:szCs w:val="26"/>
        </w:rPr>
        <w:t xml:space="preserve">On the other hand, when a child is not returned to their parent at </w:t>
      </w:r>
      <w:r w:rsidR="000A78F9">
        <w:rPr>
          <w:rFonts w:ascii="Century Schoolbook" w:hAnsi="Century Schoolbook"/>
          <w:szCs w:val="26"/>
        </w:rPr>
        <w:t>the</w:t>
      </w:r>
      <w:r>
        <w:rPr>
          <w:rFonts w:ascii="Century Schoolbook" w:hAnsi="Century Schoolbook"/>
          <w:szCs w:val="26"/>
        </w:rPr>
        <w:t xml:space="preserve"> </w:t>
      </w:r>
      <w:r w:rsidRPr="00AB21AF">
        <w:rPr>
          <w:rFonts w:ascii="Century Schoolbook" w:hAnsi="Century Schoolbook"/>
          <w:i/>
          <w:iCs/>
          <w:szCs w:val="26"/>
        </w:rPr>
        <w:t>12-month permanency hearing</w:t>
      </w:r>
      <w:r>
        <w:rPr>
          <w:rFonts w:ascii="Century Schoolbook" w:hAnsi="Century Schoolbook"/>
          <w:szCs w:val="26"/>
        </w:rPr>
        <w:t>, s</w:t>
      </w:r>
      <w:r w:rsidRPr="00280D0D">
        <w:rPr>
          <w:rFonts w:ascii="Century Schoolbook" w:hAnsi="Century Schoolbook"/>
          <w:szCs w:val="26"/>
        </w:rPr>
        <w:t>ection 366.21, subdivision (g)(1), provides that</w:t>
      </w:r>
      <w:r>
        <w:rPr>
          <w:rFonts w:ascii="Century Schoolbook" w:hAnsi="Century Schoolbook"/>
          <w:szCs w:val="26"/>
        </w:rPr>
        <w:t xml:space="preserve"> a juvenile court can extend</w:t>
      </w:r>
      <w:r w:rsidRPr="00280D0D">
        <w:rPr>
          <w:rFonts w:ascii="Century Schoolbook" w:hAnsi="Century Schoolbook"/>
          <w:szCs w:val="26"/>
        </w:rPr>
        <w:t xml:space="preserve"> </w:t>
      </w:r>
      <w:r>
        <w:rPr>
          <w:rFonts w:ascii="Century Schoolbook" w:hAnsi="Century Schoolbook"/>
          <w:szCs w:val="26"/>
        </w:rPr>
        <w:t xml:space="preserve">reunification </w:t>
      </w:r>
      <w:r w:rsidRPr="00280D0D">
        <w:rPr>
          <w:rFonts w:ascii="Century Schoolbook" w:hAnsi="Century Schoolbook"/>
          <w:szCs w:val="26"/>
        </w:rPr>
        <w:t>services</w:t>
      </w:r>
      <w:r>
        <w:rPr>
          <w:rFonts w:ascii="Century Schoolbook" w:hAnsi="Century Schoolbook"/>
          <w:szCs w:val="26"/>
        </w:rPr>
        <w:t xml:space="preserve"> by an </w:t>
      </w:r>
      <w:r w:rsidR="009B3384">
        <w:rPr>
          <w:rFonts w:ascii="Century Schoolbook" w:hAnsi="Century Schoolbook"/>
          <w:szCs w:val="26"/>
        </w:rPr>
        <w:t>additional</w:t>
      </w:r>
      <w:r>
        <w:rPr>
          <w:rFonts w:ascii="Century Schoolbook" w:hAnsi="Century Schoolbook"/>
          <w:szCs w:val="26"/>
        </w:rPr>
        <w:t xml:space="preserve"> six</w:t>
      </w:r>
      <w:r w:rsidRPr="00280D0D">
        <w:rPr>
          <w:rFonts w:ascii="Century Schoolbook" w:hAnsi="Century Schoolbook"/>
          <w:szCs w:val="26"/>
        </w:rPr>
        <w:t xml:space="preserve"> months “only if it finds that there is a substantial probability that the child will be returned to the physical custody of their parent or legal guardian and safely maintained in the home within the extended period of time or that reasonable services have not been provided to the parent or legal guardian.”</w:t>
      </w:r>
      <w:r w:rsidR="009B3384" w:rsidRPr="009B3384">
        <w:rPr>
          <w:rFonts w:ascii="Century Schoolbook" w:hAnsi="Century Schoolbook"/>
          <w:szCs w:val="26"/>
        </w:rPr>
        <w:t xml:space="preserve"> </w:t>
      </w:r>
      <w:r w:rsidR="007E7EC4">
        <w:rPr>
          <w:rFonts w:ascii="Century Schoolbook" w:hAnsi="Century Schoolbook"/>
          <w:szCs w:val="26"/>
        </w:rPr>
        <w:t xml:space="preserve"> </w:t>
      </w:r>
      <w:r w:rsidR="00E945F1" w:rsidRPr="00E945F1">
        <w:rPr>
          <w:rFonts w:ascii="Century Schoolbook" w:hAnsi="Century Schoolbook"/>
          <w:szCs w:val="26"/>
        </w:rPr>
        <w:t>(§ 366.21, subd. (g)(1).)</w:t>
      </w:r>
      <w:r w:rsidR="00E945F1">
        <w:rPr>
          <w:rFonts w:ascii="Century Schoolbook" w:hAnsi="Century Schoolbook"/>
          <w:szCs w:val="26"/>
        </w:rPr>
        <w:t xml:space="preserve">  </w:t>
      </w:r>
      <w:r w:rsidR="009B3384" w:rsidRPr="009B3384">
        <w:rPr>
          <w:rFonts w:ascii="Century Schoolbook" w:hAnsi="Century Schoolbook"/>
          <w:szCs w:val="26"/>
        </w:rPr>
        <w:t>A substantial probability the child will be returned requires findings that the parent (1) “consistently and regularly contacted and visited with the child,” (2) “made significant progress in resolving problems that led to the child’s removal from the home,” and (3) “demonstrated the capacity and ability both to complete the objectives of their treatment plan and to provide for the child’s safety, protection, physical and emotional well-being, and special needs.”  (§ 366.21, subd. (g)(1)</w:t>
      </w:r>
      <w:r w:rsidR="00E945F1">
        <w:rPr>
          <w:rFonts w:ascii="Century Schoolbook" w:hAnsi="Century Schoolbook"/>
          <w:szCs w:val="26"/>
        </w:rPr>
        <w:t>(A)-(C)</w:t>
      </w:r>
      <w:r w:rsidR="009B3384" w:rsidRPr="009B3384">
        <w:rPr>
          <w:rFonts w:ascii="Century Schoolbook" w:hAnsi="Century Schoolbook"/>
          <w:szCs w:val="26"/>
        </w:rPr>
        <w:t xml:space="preserve">.) </w:t>
      </w:r>
      <w:r w:rsidR="006F152E">
        <w:rPr>
          <w:rFonts w:ascii="Century Schoolbook" w:hAnsi="Century Schoolbook"/>
          <w:szCs w:val="26"/>
        </w:rPr>
        <w:t xml:space="preserve"> </w:t>
      </w:r>
    </w:p>
    <w:p w14:paraId="165D7204" w14:textId="782A4467" w:rsidR="00576224" w:rsidRPr="00AE663E" w:rsidRDefault="0004226E" w:rsidP="00E72966">
      <w:pPr>
        <w:spacing w:line="288" w:lineRule="auto"/>
        <w:ind w:firstLine="720"/>
        <w:rPr>
          <w:rFonts w:ascii="Century Schoolbook" w:hAnsi="Century Schoolbook"/>
          <w:szCs w:val="26"/>
        </w:rPr>
      </w:pPr>
      <w:r w:rsidRPr="00397B29">
        <w:rPr>
          <w:rFonts w:ascii="Century Schoolbook" w:hAnsi="Century Schoolbook"/>
          <w:szCs w:val="26"/>
        </w:rPr>
        <w:t>But section 366.21, subdivision (g)(1)</w:t>
      </w:r>
      <w:r w:rsidR="006F152E" w:rsidRPr="00397B29">
        <w:rPr>
          <w:rFonts w:ascii="Century Schoolbook" w:hAnsi="Century Schoolbook"/>
          <w:szCs w:val="26"/>
        </w:rPr>
        <w:t xml:space="preserve"> </w:t>
      </w:r>
      <w:r w:rsidR="00D66C12" w:rsidRPr="00397B29">
        <w:rPr>
          <w:rFonts w:ascii="Century Schoolbook" w:hAnsi="Century Schoolbook"/>
          <w:szCs w:val="26"/>
        </w:rPr>
        <w:t>did</w:t>
      </w:r>
      <w:r w:rsidR="006F152E" w:rsidRPr="00397B29">
        <w:rPr>
          <w:rFonts w:ascii="Century Schoolbook" w:hAnsi="Century Schoolbook"/>
          <w:szCs w:val="26"/>
        </w:rPr>
        <w:t xml:space="preserve"> not </w:t>
      </w:r>
      <w:r w:rsidR="00D66C12" w:rsidRPr="00397B29">
        <w:rPr>
          <w:rFonts w:ascii="Century Schoolbook" w:hAnsi="Century Schoolbook"/>
          <w:szCs w:val="26"/>
        </w:rPr>
        <w:t>preclude extension of services at</w:t>
      </w:r>
      <w:r w:rsidR="006F152E" w:rsidRPr="00397B29">
        <w:rPr>
          <w:rFonts w:ascii="Century Schoolbook" w:hAnsi="Century Schoolbook"/>
          <w:szCs w:val="26"/>
        </w:rPr>
        <w:t xml:space="preserve"> the six-month review hearing here.</w:t>
      </w:r>
      <w:r>
        <w:rPr>
          <w:rFonts w:ascii="Century Schoolbook" w:hAnsi="Century Schoolbook"/>
          <w:szCs w:val="26"/>
        </w:rPr>
        <w:t xml:space="preserve">  </w:t>
      </w:r>
      <w:r w:rsidR="00497B27">
        <w:rPr>
          <w:rFonts w:ascii="Century Schoolbook" w:hAnsi="Century Schoolbook"/>
          <w:szCs w:val="26"/>
        </w:rPr>
        <w:t xml:space="preserve">In </w:t>
      </w:r>
      <w:r w:rsidR="00EB13BB" w:rsidRPr="00AC2D99">
        <w:rPr>
          <w:rFonts w:ascii="Century Schoolbook" w:hAnsi="Century Schoolbook"/>
          <w:i/>
          <w:iCs/>
          <w:szCs w:val="26"/>
        </w:rPr>
        <w:t>M.V.</w:t>
      </w:r>
      <w:r w:rsidR="00EB13BB">
        <w:rPr>
          <w:rFonts w:ascii="Century Schoolbook" w:hAnsi="Century Schoolbook"/>
          <w:szCs w:val="26"/>
        </w:rPr>
        <w:t xml:space="preserve">, </w:t>
      </w:r>
      <w:r w:rsidR="00703105">
        <w:rPr>
          <w:rFonts w:ascii="Century Schoolbook" w:hAnsi="Century Schoolbook"/>
          <w:szCs w:val="26"/>
        </w:rPr>
        <w:t xml:space="preserve">as in the present case, </w:t>
      </w:r>
      <w:r w:rsidR="005E6812">
        <w:rPr>
          <w:rFonts w:ascii="Century Schoolbook" w:hAnsi="Century Schoolbook"/>
          <w:szCs w:val="26"/>
        </w:rPr>
        <w:t xml:space="preserve">the juvenile court </w:t>
      </w:r>
      <w:r w:rsidR="00703105">
        <w:rPr>
          <w:rFonts w:ascii="Century Schoolbook" w:hAnsi="Century Schoolbook"/>
          <w:szCs w:val="26"/>
        </w:rPr>
        <w:t xml:space="preserve">declined to extend reunification services to 12 months for the parent of a child under the age of </w:t>
      </w:r>
      <w:r w:rsidR="00253A62">
        <w:rPr>
          <w:rFonts w:ascii="Century Schoolbook" w:hAnsi="Century Schoolbook"/>
          <w:szCs w:val="26"/>
        </w:rPr>
        <w:t>three</w:t>
      </w:r>
      <w:r w:rsidR="00703105">
        <w:rPr>
          <w:rFonts w:ascii="Century Schoolbook" w:hAnsi="Century Schoolbook"/>
          <w:szCs w:val="26"/>
        </w:rPr>
        <w:t xml:space="preserve">.  </w:t>
      </w:r>
      <w:r w:rsidR="003E23E0">
        <w:rPr>
          <w:rFonts w:ascii="Century Schoolbook" w:hAnsi="Century Schoolbook"/>
          <w:szCs w:val="26"/>
        </w:rPr>
        <w:t xml:space="preserve">The juvenile court </w:t>
      </w:r>
      <w:r w:rsidR="00E66B81">
        <w:rPr>
          <w:rFonts w:ascii="Century Schoolbook" w:hAnsi="Century Schoolbook"/>
          <w:szCs w:val="26"/>
        </w:rPr>
        <w:t xml:space="preserve">there </w:t>
      </w:r>
      <w:r w:rsidR="005E6812">
        <w:rPr>
          <w:rFonts w:ascii="Century Schoolbook" w:hAnsi="Century Schoolbook"/>
          <w:szCs w:val="26"/>
        </w:rPr>
        <w:t>mistakenly</w:t>
      </w:r>
      <w:r w:rsidR="003E23E0">
        <w:rPr>
          <w:rFonts w:ascii="Century Schoolbook" w:hAnsi="Century Schoolbook"/>
          <w:szCs w:val="26"/>
        </w:rPr>
        <w:t xml:space="preserve"> “</w:t>
      </w:r>
      <w:r w:rsidR="003E23E0" w:rsidRPr="003E23E0">
        <w:rPr>
          <w:rFonts w:ascii="Century Schoolbook" w:hAnsi="Century Schoolbook"/>
          <w:szCs w:val="26"/>
        </w:rPr>
        <w:t>believed it lacked the discretion to find a probability of return unless the three factors in section 366.21, subdivision (g)(1) were satisfied</w:t>
      </w:r>
      <w:r w:rsidR="003E23E0">
        <w:rPr>
          <w:rFonts w:ascii="Century Schoolbook" w:hAnsi="Century Schoolbook"/>
          <w:szCs w:val="26"/>
        </w:rPr>
        <w:t>.”  (</w:t>
      </w:r>
      <w:r w:rsidR="003E23E0" w:rsidRPr="00AC2D99">
        <w:rPr>
          <w:rFonts w:ascii="Century Schoolbook" w:hAnsi="Century Schoolbook"/>
          <w:i/>
          <w:iCs/>
          <w:szCs w:val="26"/>
        </w:rPr>
        <w:t>M.V.</w:t>
      </w:r>
      <w:r w:rsidR="003E23E0" w:rsidRPr="00C55D0D">
        <w:rPr>
          <w:rFonts w:ascii="Century Schoolbook" w:hAnsi="Century Schoolbook"/>
          <w:szCs w:val="26"/>
        </w:rPr>
        <w:t xml:space="preserve">, </w:t>
      </w:r>
      <w:r w:rsidR="003E23E0" w:rsidRPr="00AC2D99">
        <w:rPr>
          <w:rFonts w:ascii="Century Schoolbook" w:hAnsi="Century Schoolbook"/>
          <w:i/>
          <w:iCs/>
          <w:szCs w:val="26"/>
        </w:rPr>
        <w:t>supra</w:t>
      </w:r>
      <w:r w:rsidR="003E23E0">
        <w:rPr>
          <w:rFonts w:ascii="Century Schoolbook" w:hAnsi="Century Schoolbook"/>
          <w:szCs w:val="26"/>
        </w:rPr>
        <w:t xml:space="preserve">, </w:t>
      </w:r>
      <w:r w:rsidR="003E23E0" w:rsidRPr="003E23E0">
        <w:rPr>
          <w:rFonts w:ascii="Century Schoolbook" w:hAnsi="Century Schoolbook"/>
          <w:szCs w:val="26"/>
        </w:rPr>
        <w:t>167 Cal.App.4th</w:t>
      </w:r>
      <w:r w:rsidR="00C82746">
        <w:rPr>
          <w:rFonts w:ascii="Century Schoolbook" w:hAnsi="Century Schoolbook"/>
          <w:szCs w:val="26"/>
        </w:rPr>
        <w:t xml:space="preserve"> at p.</w:t>
      </w:r>
      <w:r w:rsidR="003E23E0" w:rsidRPr="003E23E0">
        <w:rPr>
          <w:rFonts w:ascii="Century Schoolbook" w:hAnsi="Century Schoolbook"/>
          <w:szCs w:val="26"/>
        </w:rPr>
        <w:t xml:space="preserve"> 183</w:t>
      </w:r>
      <w:r>
        <w:rPr>
          <w:rFonts w:ascii="Century Schoolbook" w:hAnsi="Century Schoolbook"/>
          <w:szCs w:val="26"/>
        </w:rPr>
        <w:t xml:space="preserve">.)  </w:t>
      </w:r>
      <w:r w:rsidR="008E3E3F">
        <w:rPr>
          <w:rFonts w:ascii="Century Schoolbook" w:hAnsi="Century Schoolbook"/>
          <w:szCs w:val="26"/>
        </w:rPr>
        <w:t>Instead,</w:t>
      </w:r>
      <w:r>
        <w:rPr>
          <w:rFonts w:ascii="Century Schoolbook" w:hAnsi="Century Schoolbook"/>
          <w:szCs w:val="26"/>
        </w:rPr>
        <w:t xml:space="preserve"> “[t]</w:t>
      </w:r>
      <w:r w:rsidRPr="00576224">
        <w:rPr>
          <w:rFonts w:ascii="Century Schoolbook" w:hAnsi="Century Schoolbook"/>
          <w:szCs w:val="26"/>
        </w:rPr>
        <w:t>he court was not required to find t</w:t>
      </w:r>
      <w:r w:rsidRPr="00576224">
        <w:rPr>
          <w:rFonts w:ascii="Century Schoolbook" w:hAnsi="Century Schoolbook"/>
          <w:szCs w:val="26"/>
        </w:rPr>
        <w:t xml:space="preserve">he existence of all three </w:t>
      </w:r>
      <w:r w:rsidRPr="00576224">
        <w:rPr>
          <w:rFonts w:ascii="Century Schoolbook" w:hAnsi="Century Schoolbook"/>
          <w:szCs w:val="26"/>
        </w:rPr>
        <w:t>factors to continue reunification services to a 12</w:t>
      </w:r>
      <w:r w:rsidR="00397B29">
        <w:rPr>
          <w:rFonts w:ascii="Century Schoolbook" w:hAnsi="Century Schoolbook"/>
          <w:szCs w:val="26"/>
        </w:rPr>
        <w:t>-</w:t>
      </w:r>
      <w:r w:rsidRPr="00576224">
        <w:rPr>
          <w:rFonts w:ascii="Century Schoolbook" w:hAnsi="Century Schoolbook"/>
          <w:szCs w:val="26"/>
        </w:rPr>
        <w:t>month review.</w:t>
      </w:r>
      <w:r w:rsidR="00AE663E">
        <w:rPr>
          <w:rFonts w:ascii="Century Schoolbook" w:hAnsi="Century Schoolbook"/>
          <w:szCs w:val="26"/>
        </w:rPr>
        <w:t>”  (</w:t>
      </w:r>
      <w:r w:rsidR="00AE663E" w:rsidRPr="00AC2D99">
        <w:rPr>
          <w:rFonts w:ascii="Century Schoolbook" w:hAnsi="Century Schoolbook"/>
          <w:i/>
          <w:iCs/>
          <w:szCs w:val="26"/>
        </w:rPr>
        <w:t>Ibid</w:t>
      </w:r>
      <w:r w:rsidR="00AE663E">
        <w:rPr>
          <w:rFonts w:ascii="Century Schoolbook" w:hAnsi="Century Schoolbook"/>
          <w:szCs w:val="26"/>
        </w:rPr>
        <w:t>.)</w:t>
      </w:r>
      <w:r w:rsidR="00AE663E" w:rsidRPr="00C55D0D">
        <w:rPr>
          <w:rFonts w:ascii="Century Schoolbook" w:hAnsi="Century Schoolbook"/>
          <w:szCs w:val="26"/>
        </w:rPr>
        <w:t xml:space="preserve">  </w:t>
      </w:r>
      <w:r w:rsidR="00AE663E" w:rsidRPr="00AC2D99">
        <w:rPr>
          <w:rFonts w:ascii="Century Schoolbook" w:hAnsi="Century Schoolbook"/>
          <w:szCs w:val="26"/>
        </w:rPr>
        <w:t>The Court of Appeal</w:t>
      </w:r>
      <w:r w:rsidR="00A756B1">
        <w:rPr>
          <w:rFonts w:ascii="Century Schoolbook" w:hAnsi="Century Schoolbook"/>
          <w:szCs w:val="26"/>
        </w:rPr>
        <w:t xml:space="preserve"> issued a writ of mandate directing the juvenile court to vacate its order and hold a new section 366.21 </w:t>
      </w:r>
      <w:r w:rsidR="00A756B1">
        <w:rPr>
          <w:rFonts w:ascii="Century Schoolbook" w:hAnsi="Century Schoolbook"/>
          <w:szCs w:val="26"/>
        </w:rPr>
        <w:lastRenderedPageBreak/>
        <w:t>hearing.  (</w:t>
      </w:r>
      <w:r w:rsidR="00956D16" w:rsidRPr="00AC2D99">
        <w:rPr>
          <w:rFonts w:ascii="Century Schoolbook" w:hAnsi="Century Schoolbook"/>
          <w:i/>
          <w:iCs/>
          <w:szCs w:val="26"/>
        </w:rPr>
        <w:t>M.V.</w:t>
      </w:r>
      <w:r w:rsidR="00956D16" w:rsidRPr="00C55D0D">
        <w:rPr>
          <w:rFonts w:ascii="Century Schoolbook" w:hAnsi="Century Schoolbook"/>
          <w:szCs w:val="26"/>
        </w:rPr>
        <w:t>,</w:t>
      </w:r>
      <w:r w:rsidR="00A756B1">
        <w:rPr>
          <w:rFonts w:ascii="Century Schoolbook" w:hAnsi="Century Schoolbook"/>
          <w:szCs w:val="26"/>
        </w:rPr>
        <w:t xml:space="preserve"> at p. 184.)</w:t>
      </w:r>
    </w:p>
    <w:p w14:paraId="737C28DF" w14:textId="333568B5" w:rsidR="00D927DE" w:rsidRDefault="0004226E" w:rsidP="004703C8">
      <w:pPr>
        <w:spacing w:line="288" w:lineRule="auto"/>
        <w:ind w:firstLine="720"/>
        <w:rPr>
          <w:rFonts w:ascii="Century Schoolbook" w:hAnsi="Century Schoolbook"/>
          <w:szCs w:val="26"/>
        </w:rPr>
      </w:pPr>
      <w:r>
        <w:rPr>
          <w:rFonts w:ascii="Century Schoolbook" w:hAnsi="Century Schoolbook"/>
          <w:szCs w:val="26"/>
        </w:rPr>
        <w:t xml:space="preserve">Here, as in </w:t>
      </w:r>
      <w:r w:rsidRPr="00D3458A">
        <w:rPr>
          <w:rFonts w:ascii="Century Schoolbook" w:hAnsi="Century Schoolbook"/>
          <w:i/>
          <w:iCs/>
          <w:szCs w:val="26"/>
        </w:rPr>
        <w:t>M.V.</w:t>
      </w:r>
      <w:r>
        <w:rPr>
          <w:rFonts w:ascii="Century Schoolbook" w:hAnsi="Century Schoolbook"/>
          <w:szCs w:val="26"/>
        </w:rPr>
        <w:t xml:space="preserve">, the juvenile court did not exercise its discretion </w:t>
      </w:r>
      <w:r w:rsidR="00ED60A1">
        <w:rPr>
          <w:rFonts w:ascii="Century Schoolbook" w:hAnsi="Century Schoolbook"/>
          <w:szCs w:val="26"/>
        </w:rPr>
        <w:t xml:space="preserve">to continue reunification services </w:t>
      </w:r>
      <w:r>
        <w:rPr>
          <w:rFonts w:ascii="Century Schoolbook" w:hAnsi="Century Schoolbook"/>
          <w:szCs w:val="26"/>
        </w:rPr>
        <w:t xml:space="preserve">because it believed it did not have the discretion to </w:t>
      </w:r>
      <w:r w:rsidR="00ED60A1">
        <w:rPr>
          <w:rFonts w:ascii="Century Schoolbook" w:hAnsi="Century Schoolbook"/>
          <w:szCs w:val="26"/>
        </w:rPr>
        <w:t xml:space="preserve">do so </w:t>
      </w:r>
      <w:r>
        <w:rPr>
          <w:rFonts w:ascii="Century Schoolbook" w:hAnsi="Century Schoolbook"/>
          <w:szCs w:val="26"/>
        </w:rPr>
        <w:t xml:space="preserve">based on its finding that Mother had not made substantial progress. </w:t>
      </w:r>
      <w:r w:rsidR="00613704">
        <w:rPr>
          <w:rFonts w:ascii="Century Schoolbook" w:hAnsi="Century Schoolbook"/>
          <w:szCs w:val="26"/>
        </w:rPr>
        <w:t xml:space="preserve"> But “applying subdivision (g)(1) at a six-month revie</w:t>
      </w:r>
      <w:r w:rsidR="00A3537F">
        <w:rPr>
          <w:rFonts w:ascii="Century Schoolbook" w:hAnsi="Century Schoolbook"/>
          <w:szCs w:val="26"/>
        </w:rPr>
        <w:t>w</w:t>
      </w:r>
      <w:r w:rsidR="00613704">
        <w:rPr>
          <w:rFonts w:ascii="Century Schoolbook" w:hAnsi="Century Schoolbook"/>
          <w:szCs w:val="26"/>
        </w:rPr>
        <w:t xml:space="preserve"> as if the court were making findings on ‘substantial probability’ at a 12-month review is legal error.” </w:t>
      </w:r>
      <w:r w:rsidR="0048644C">
        <w:rPr>
          <w:rFonts w:ascii="Century Schoolbook" w:hAnsi="Century Schoolbook"/>
          <w:szCs w:val="26"/>
        </w:rPr>
        <w:t xml:space="preserve"> </w:t>
      </w:r>
      <w:r w:rsidR="00613704" w:rsidRPr="00613704">
        <w:rPr>
          <w:rFonts w:ascii="Century Schoolbook" w:hAnsi="Century Schoolbook"/>
          <w:szCs w:val="26"/>
        </w:rPr>
        <w:t>(</w:t>
      </w:r>
      <w:r w:rsidR="00613704" w:rsidRPr="00613704">
        <w:rPr>
          <w:rFonts w:ascii="Century Schoolbook" w:hAnsi="Century Schoolbook"/>
          <w:i/>
          <w:iCs/>
          <w:szCs w:val="26"/>
        </w:rPr>
        <w:t>M.V.</w:t>
      </w:r>
      <w:r w:rsidR="00613704" w:rsidRPr="00C55D0D">
        <w:rPr>
          <w:rFonts w:ascii="Century Schoolbook" w:hAnsi="Century Schoolbook"/>
          <w:szCs w:val="26"/>
        </w:rPr>
        <w:t xml:space="preserve">, </w:t>
      </w:r>
      <w:r w:rsidR="00613704" w:rsidRPr="00613704">
        <w:rPr>
          <w:rFonts w:ascii="Century Schoolbook" w:hAnsi="Century Schoolbook"/>
          <w:i/>
          <w:iCs/>
          <w:szCs w:val="26"/>
        </w:rPr>
        <w:t>supra</w:t>
      </w:r>
      <w:r w:rsidR="00613704" w:rsidRPr="00613704">
        <w:rPr>
          <w:rFonts w:ascii="Century Schoolbook" w:hAnsi="Century Schoolbook"/>
          <w:szCs w:val="26"/>
        </w:rPr>
        <w:t>, 167 Cal.App.4th 166, 18</w:t>
      </w:r>
      <w:r w:rsidR="00613704">
        <w:rPr>
          <w:rFonts w:ascii="Century Schoolbook" w:hAnsi="Century Schoolbook"/>
          <w:szCs w:val="26"/>
        </w:rPr>
        <w:t>0</w:t>
      </w:r>
      <w:r w:rsidR="00613704" w:rsidRPr="00613704">
        <w:rPr>
          <w:rFonts w:ascii="Century Schoolbook" w:hAnsi="Century Schoolbook"/>
          <w:szCs w:val="26"/>
        </w:rPr>
        <w:t>.)</w:t>
      </w:r>
      <w:r w:rsidR="00613704">
        <w:rPr>
          <w:rFonts w:ascii="Century Schoolbook" w:hAnsi="Century Schoolbook"/>
          <w:szCs w:val="26"/>
        </w:rPr>
        <w:t xml:space="preserve">  </w:t>
      </w:r>
      <w:r w:rsidR="006576C1">
        <w:rPr>
          <w:rFonts w:ascii="Century Schoolbook" w:hAnsi="Century Schoolbook"/>
          <w:szCs w:val="26"/>
        </w:rPr>
        <w:t>At the six-month review, the juvenile court should weigh evidence pertaining to the factors identified in section 366.21, subdivision (g)(1), “along with any other relevant evidence (such as extenuating circumstances excusing noncompliance with the three factors) in considering whether is there substantial evidence of a possible return to the mother by the 12-month hearing.”</w:t>
      </w:r>
      <w:r w:rsidR="006576C1" w:rsidRPr="00C55D0D">
        <w:rPr>
          <w:rFonts w:ascii="Century Schoolbook" w:hAnsi="Century Schoolbook"/>
          <w:szCs w:val="26"/>
        </w:rPr>
        <w:t xml:space="preserve"> </w:t>
      </w:r>
      <w:r w:rsidR="0048644C" w:rsidRPr="00C55D0D">
        <w:rPr>
          <w:rFonts w:ascii="Century Schoolbook" w:hAnsi="Century Schoolbook"/>
          <w:szCs w:val="26"/>
        </w:rPr>
        <w:t xml:space="preserve"> </w:t>
      </w:r>
      <w:r w:rsidR="0048644C">
        <w:rPr>
          <w:rFonts w:ascii="Century Schoolbook" w:hAnsi="Century Schoolbook"/>
          <w:szCs w:val="26"/>
        </w:rPr>
        <w:t>(</w:t>
      </w:r>
      <w:r w:rsidR="006576C1" w:rsidRPr="006576C1">
        <w:rPr>
          <w:rFonts w:ascii="Century Schoolbook" w:hAnsi="Century Schoolbook"/>
          <w:i/>
          <w:iCs/>
          <w:szCs w:val="26"/>
        </w:rPr>
        <w:t>M.V.</w:t>
      </w:r>
      <w:r w:rsidR="006576C1" w:rsidRPr="00C55D0D">
        <w:rPr>
          <w:rFonts w:ascii="Century Schoolbook" w:hAnsi="Century Schoolbook"/>
          <w:szCs w:val="26"/>
        </w:rPr>
        <w:t xml:space="preserve">, </w:t>
      </w:r>
      <w:r w:rsidR="006576C1" w:rsidRPr="006576C1">
        <w:rPr>
          <w:rFonts w:ascii="Century Schoolbook" w:hAnsi="Century Schoolbook"/>
          <w:szCs w:val="26"/>
        </w:rPr>
        <w:t>at p. 18</w:t>
      </w:r>
      <w:r w:rsidR="006576C1">
        <w:rPr>
          <w:rFonts w:ascii="Century Schoolbook" w:hAnsi="Century Schoolbook"/>
          <w:szCs w:val="26"/>
        </w:rPr>
        <w:t>1</w:t>
      </w:r>
      <w:r w:rsidR="006576C1" w:rsidRPr="006576C1">
        <w:rPr>
          <w:rFonts w:ascii="Century Schoolbook" w:hAnsi="Century Schoolbook"/>
          <w:szCs w:val="26"/>
        </w:rPr>
        <w:t xml:space="preserve">.)  </w:t>
      </w:r>
    </w:p>
    <w:p w14:paraId="0C6D2B15" w14:textId="77777777" w:rsidR="00851102" w:rsidRDefault="0004226E" w:rsidP="00851102">
      <w:pPr>
        <w:spacing w:line="288" w:lineRule="auto"/>
        <w:ind w:firstLine="720"/>
        <w:rPr>
          <w:rFonts w:ascii="Century Schoolbook" w:hAnsi="Century Schoolbook"/>
          <w:szCs w:val="26"/>
        </w:rPr>
      </w:pPr>
      <w:r w:rsidRPr="009B1E8D">
        <w:rPr>
          <w:rFonts w:ascii="Century Schoolbook" w:hAnsi="Century Schoolbook"/>
          <w:szCs w:val="26"/>
        </w:rPr>
        <w:t xml:space="preserve">The department’s September report may have contributed to the </w:t>
      </w:r>
      <w:r>
        <w:rPr>
          <w:rFonts w:ascii="Century Schoolbook" w:hAnsi="Century Schoolbook"/>
          <w:szCs w:val="26"/>
        </w:rPr>
        <w:t xml:space="preserve">juvenile court’s </w:t>
      </w:r>
      <w:r w:rsidRPr="009B1E8D">
        <w:rPr>
          <w:rFonts w:ascii="Century Schoolbook" w:hAnsi="Century Schoolbook"/>
          <w:szCs w:val="26"/>
        </w:rPr>
        <w:t xml:space="preserve">error by </w:t>
      </w:r>
      <w:r>
        <w:rPr>
          <w:rFonts w:ascii="Century Schoolbook" w:hAnsi="Century Schoolbook"/>
          <w:szCs w:val="26"/>
        </w:rPr>
        <w:t xml:space="preserve">stating it need only </w:t>
      </w:r>
      <w:r w:rsidRPr="009B1E8D">
        <w:rPr>
          <w:rFonts w:ascii="Century Schoolbook" w:hAnsi="Century Schoolbook"/>
          <w:szCs w:val="26"/>
        </w:rPr>
        <w:t xml:space="preserve">apply the </w:t>
      </w:r>
      <w:r>
        <w:rPr>
          <w:rFonts w:ascii="Century Schoolbook" w:hAnsi="Century Schoolbook"/>
          <w:szCs w:val="26"/>
        </w:rPr>
        <w:t xml:space="preserve">factors in section </w:t>
      </w:r>
      <w:r w:rsidRPr="009B1E8D">
        <w:rPr>
          <w:rFonts w:ascii="Century Schoolbook" w:hAnsi="Century Schoolbook"/>
          <w:szCs w:val="26"/>
        </w:rPr>
        <w:t>366.21</w:t>
      </w:r>
      <w:r>
        <w:rPr>
          <w:rFonts w:ascii="Century Schoolbook" w:hAnsi="Century Schoolbook"/>
          <w:szCs w:val="26"/>
        </w:rPr>
        <w:t xml:space="preserve">, subdivision </w:t>
      </w:r>
      <w:r w:rsidRPr="009B1E8D">
        <w:rPr>
          <w:rFonts w:ascii="Century Schoolbook" w:hAnsi="Century Schoolbook"/>
          <w:szCs w:val="26"/>
        </w:rPr>
        <w:t>(g)(1)</w:t>
      </w:r>
      <w:r>
        <w:rPr>
          <w:rFonts w:ascii="Century Schoolbook" w:hAnsi="Century Schoolbook"/>
          <w:szCs w:val="26"/>
        </w:rPr>
        <w:t xml:space="preserve">, implying </w:t>
      </w:r>
      <w:r>
        <w:rPr>
          <w:rFonts w:ascii="Century Schoolbook" w:hAnsi="Century Schoolbook"/>
          <w:szCs w:val="26"/>
        </w:rPr>
        <w:t xml:space="preserve">that the court was required to terminate services and set </w:t>
      </w:r>
      <w:r w:rsidRPr="009B1E8D">
        <w:rPr>
          <w:rFonts w:ascii="Century Schoolbook" w:hAnsi="Century Schoolbook"/>
          <w:szCs w:val="26"/>
        </w:rPr>
        <w:t>a section 366.26 hearing</w:t>
      </w:r>
      <w:r>
        <w:rPr>
          <w:rFonts w:ascii="Century Schoolbook" w:hAnsi="Century Schoolbook"/>
          <w:szCs w:val="26"/>
        </w:rPr>
        <w:t xml:space="preserve">.  </w:t>
      </w:r>
    </w:p>
    <w:p w14:paraId="699A1468" w14:textId="08012DA7" w:rsidR="004703C8" w:rsidRDefault="0004226E" w:rsidP="00851102">
      <w:pPr>
        <w:spacing w:line="288" w:lineRule="auto"/>
        <w:ind w:firstLine="720"/>
        <w:rPr>
          <w:rFonts w:ascii="Century Schoolbook" w:hAnsi="Century Schoolbook"/>
          <w:szCs w:val="26"/>
        </w:rPr>
      </w:pPr>
      <w:r w:rsidRPr="00A3537F">
        <w:rPr>
          <w:rFonts w:ascii="Century Schoolbook" w:hAnsi="Century Schoolbook"/>
          <w:szCs w:val="26"/>
        </w:rPr>
        <w:t xml:space="preserve">Writ relief is appropriate because the court </w:t>
      </w:r>
      <w:r w:rsidR="005E2088">
        <w:rPr>
          <w:rFonts w:ascii="Century Schoolbook" w:hAnsi="Century Schoolbook"/>
          <w:szCs w:val="26"/>
        </w:rPr>
        <w:t xml:space="preserve">apparently believed </w:t>
      </w:r>
      <w:r w:rsidRPr="00A3537F">
        <w:rPr>
          <w:rFonts w:ascii="Century Schoolbook" w:hAnsi="Century Schoolbook"/>
          <w:szCs w:val="26"/>
        </w:rPr>
        <w:t>it did not have discretion</w:t>
      </w:r>
      <w:r w:rsidR="005E2088">
        <w:rPr>
          <w:rFonts w:ascii="Century Schoolbook" w:hAnsi="Century Schoolbook"/>
          <w:szCs w:val="26"/>
        </w:rPr>
        <w:t xml:space="preserve">.  It did, </w:t>
      </w:r>
      <w:r w:rsidRPr="00A3537F">
        <w:rPr>
          <w:rFonts w:ascii="Century Schoolbook" w:hAnsi="Century Schoolbook"/>
          <w:szCs w:val="26"/>
        </w:rPr>
        <w:t>and the error was not harmless</w:t>
      </w:r>
      <w:r>
        <w:rPr>
          <w:rFonts w:ascii="Century Schoolbook" w:hAnsi="Century Schoolbook"/>
          <w:szCs w:val="26"/>
        </w:rPr>
        <w:t>.  (</w:t>
      </w:r>
      <w:r w:rsidR="00A3537F" w:rsidRPr="00915726">
        <w:rPr>
          <w:rFonts w:ascii="Century Schoolbook" w:hAnsi="Century Schoolbook"/>
          <w:i/>
          <w:iCs/>
          <w:szCs w:val="26"/>
        </w:rPr>
        <w:t>S.T.</w:t>
      </w:r>
      <w:r w:rsidR="00A3537F">
        <w:rPr>
          <w:rFonts w:ascii="Century Schoolbook" w:hAnsi="Century Schoolbook"/>
          <w:szCs w:val="26"/>
        </w:rPr>
        <w:t xml:space="preserve">, </w:t>
      </w:r>
      <w:r w:rsidR="00A3537F" w:rsidRPr="00915726">
        <w:rPr>
          <w:rFonts w:ascii="Century Schoolbook" w:hAnsi="Century Schoolbook"/>
          <w:i/>
          <w:iCs/>
          <w:szCs w:val="26"/>
        </w:rPr>
        <w:t>supra</w:t>
      </w:r>
      <w:r w:rsidR="00A3537F">
        <w:rPr>
          <w:rFonts w:ascii="Century Schoolbook" w:hAnsi="Century Schoolbook"/>
          <w:szCs w:val="26"/>
        </w:rPr>
        <w:t xml:space="preserve">, 177 Cal.App.4th at </w:t>
      </w:r>
      <w:r w:rsidR="008A6EA6">
        <w:rPr>
          <w:rFonts w:ascii="Century Schoolbook" w:hAnsi="Century Schoolbook"/>
          <w:szCs w:val="26"/>
        </w:rPr>
        <w:t xml:space="preserve">pp. </w:t>
      </w:r>
      <w:r w:rsidR="00A3537F">
        <w:rPr>
          <w:rFonts w:ascii="Century Schoolbook" w:hAnsi="Century Schoolbook"/>
          <w:szCs w:val="26"/>
        </w:rPr>
        <w:t>1016-</w:t>
      </w:r>
      <w:r w:rsidR="00003752">
        <w:rPr>
          <w:rFonts w:ascii="Century Schoolbook" w:hAnsi="Century Schoolbook"/>
          <w:szCs w:val="26"/>
        </w:rPr>
        <w:t>10</w:t>
      </w:r>
      <w:r w:rsidR="00A3537F">
        <w:rPr>
          <w:rFonts w:ascii="Century Schoolbook" w:hAnsi="Century Schoolbook"/>
          <w:szCs w:val="26"/>
        </w:rPr>
        <w:t xml:space="preserve">17; </w:t>
      </w:r>
      <w:bookmarkStart w:id="5" w:name="_Hlk160777061"/>
      <w:r w:rsidR="00FB1A5D" w:rsidRPr="00AC2D99">
        <w:rPr>
          <w:rFonts w:ascii="Century Schoolbook" w:hAnsi="Century Schoolbook"/>
          <w:i/>
          <w:iCs/>
          <w:szCs w:val="26"/>
        </w:rPr>
        <w:t>M.V.</w:t>
      </w:r>
      <w:r w:rsidR="00FB1A5D" w:rsidRPr="00C55D0D">
        <w:rPr>
          <w:rFonts w:ascii="Century Schoolbook" w:hAnsi="Century Schoolbook"/>
          <w:szCs w:val="26"/>
        </w:rPr>
        <w:t>,</w:t>
      </w:r>
      <w:r w:rsidR="00FB1A5D" w:rsidRPr="00AC2D99">
        <w:rPr>
          <w:rFonts w:ascii="Century Schoolbook" w:hAnsi="Century Schoolbook"/>
          <w:i/>
          <w:iCs/>
          <w:szCs w:val="26"/>
        </w:rPr>
        <w:t xml:space="preserve"> supra</w:t>
      </w:r>
      <w:r w:rsidR="00FB1A5D">
        <w:rPr>
          <w:rFonts w:ascii="Century Schoolbook" w:hAnsi="Century Schoolbook"/>
          <w:szCs w:val="26"/>
        </w:rPr>
        <w:t>, 167 Cal.App.4th at p. 183</w:t>
      </w:r>
      <w:r>
        <w:rPr>
          <w:rFonts w:ascii="Century Schoolbook" w:hAnsi="Century Schoolbook"/>
          <w:szCs w:val="26"/>
        </w:rPr>
        <w:t xml:space="preserve">.)  </w:t>
      </w:r>
      <w:bookmarkEnd w:id="5"/>
      <w:r w:rsidR="006576C1" w:rsidRPr="006576C1">
        <w:rPr>
          <w:rFonts w:ascii="Century Schoolbook" w:hAnsi="Century Schoolbook"/>
          <w:szCs w:val="26"/>
        </w:rPr>
        <w:t xml:space="preserve">Mother did virtually everything she was ordered to do and, in the opinion of </w:t>
      </w:r>
      <w:r w:rsidR="00C01032">
        <w:rPr>
          <w:rFonts w:ascii="Century Schoolbook" w:hAnsi="Century Schoolbook"/>
          <w:szCs w:val="26"/>
        </w:rPr>
        <w:t xml:space="preserve">the domestic violence counseling director, </w:t>
      </w:r>
      <w:r w:rsidR="008D3C5E">
        <w:rPr>
          <w:rFonts w:ascii="Century Schoolbook" w:hAnsi="Century Schoolbook"/>
          <w:szCs w:val="26"/>
        </w:rPr>
        <w:t xml:space="preserve">child welfare worker, </w:t>
      </w:r>
      <w:r w:rsidR="001B257F">
        <w:rPr>
          <w:rFonts w:ascii="Century Schoolbook" w:hAnsi="Century Schoolbook"/>
          <w:szCs w:val="26"/>
        </w:rPr>
        <w:t xml:space="preserve">substance abuse counselor, </w:t>
      </w:r>
      <w:r w:rsidR="008D3C5E">
        <w:rPr>
          <w:rFonts w:ascii="Century Schoolbook" w:hAnsi="Century Schoolbook"/>
          <w:szCs w:val="26"/>
        </w:rPr>
        <w:t>and her therapist</w:t>
      </w:r>
      <w:r w:rsidR="006576C1" w:rsidRPr="006576C1">
        <w:rPr>
          <w:rFonts w:ascii="Century Schoolbook" w:hAnsi="Century Schoolbook"/>
          <w:szCs w:val="26"/>
        </w:rPr>
        <w:t xml:space="preserve">, </w:t>
      </w:r>
      <w:r w:rsidR="00CF6417">
        <w:rPr>
          <w:rFonts w:ascii="Century Schoolbook" w:hAnsi="Century Schoolbook"/>
          <w:szCs w:val="26"/>
        </w:rPr>
        <w:t xml:space="preserve">Mother </w:t>
      </w:r>
      <w:r w:rsidR="006576C1" w:rsidRPr="006576C1">
        <w:rPr>
          <w:rFonts w:ascii="Century Schoolbook" w:hAnsi="Century Schoolbook"/>
          <w:szCs w:val="26"/>
        </w:rPr>
        <w:t xml:space="preserve">was making progress.  </w:t>
      </w:r>
      <w:r w:rsidR="006576C1">
        <w:rPr>
          <w:rFonts w:ascii="Century Schoolbook" w:hAnsi="Century Schoolbook"/>
          <w:szCs w:val="26"/>
        </w:rPr>
        <w:t xml:space="preserve">Thus, </w:t>
      </w:r>
      <w:r w:rsidR="00A3537F">
        <w:rPr>
          <w:rFonts w:ascii="Century Schoolbook" w:hAnsi="Century Schoolbook"/>
          <w:szCs w:val="26"/>
        </w:rPr>
        <w:t xml:space="preserve">“we </w:t>
      </w:r>
      <w:r w:rsidR="00A3537F" w:rsidRPr="00A3537F">
        <w:rPr>
          <w:rFonts w:ascii="Century Schoolbook" w:hAnsi="Century Schoolbook"/>
          <w:szCs w:val="26"/>
        </w:rPr>
        <w:t xml:space="preserve">cannot say that the court would have abused its discretion by continuing the period for reunification services or that it is not reasonably probable that </w:t>
      </w:r>
      <w:r w:rsidR="00A3537F" w:rsidRPr="00A3537F">
        <w:rPr>
          <w:rFonts w:ascii="Century Schoolbook" w:hAnsi="Century Schoolbook"/>
          <w:szCs w:val="26"/>
        </w:rPr>
        <w:lastRenderedPageBreak/>
        <w:t xml:space="preserve">the court would have exercised its discretion in </w:t>
      </w:r>
      <w:r w:rsidR="00CF6417">
        <w:rPr>
          <w:rFonts w:ascii="Century Schoolbook" w:hAnsi="Century Schoolbook"/>
          <w:szCs w:val="26"/>
        </w:rPr>
        <w:t>[Mother’s]</w:t>
      </w:r>
      <w:r w:rsidR="00CF6417" w:rsidRPr="00A3537F">
        <w:rPr>
          <w:rFonts w:ascii="Century Schoolbook" w:hAnsi="Century Schoolbook"/>
          <w:szCs w:val="26"/>
        </w:rPr>
        <w:t xml:space="preserve"> </w:t>
      </w:r>
      <w:r w:rsidR="00A3537F" w:rsidRPr="00A3537F">
        <w:rPr>
          <w:rFonts w:ascii="Century Schoolbook" w:hAnsi="Century Schoolbook"/>
          <w:szCs w:val="26"/>
        </w:rPr>
        <w:t>favor.</w:t>
      </w:r>
      <w:r w:rsidR="00F01DB5">
        <w:rPr>
          <w:rFonts w:ascii="Century Schoolbook" w:hAnsi="Century Schoolbook"/>
          <w:szCs w:val="26"/>
        </w:rPr>
        <w:t xml:space="preserve">” </w:t>
      </w:r>
      <w:r w:rsidR="00CF6417">
        <w:rPr>
          <w:rFonts w:ascii="Century Schoolbook" w:hAnsi="Century Schoolbook"/>
          <w:szCs w:val="26"/>
        </w:rPr>
        <w:t xml:space="preserve"> </w:t>
      </w:r>
      <w:r w:rsidR="00F01DB5">
        <w:rPr>
          <w:rFonts w:ascii="Century Schoolbook" w:hAnsi="Century Schoolbook"/>
          <w:szCs w:val="26"/>
        </w:rPr>
        <w:t>(</w:t>
      </w:r>
      <w:r w:rsidR="00F01DB5" w:rsidRPr="00915726">
        <w:rPr>
          <w:rFonts w:ascii="Century Schoolbook" w:hAnsi="Century Schoolbook"/>
          <w:i/>
          <w:iCs/>
          <w:szCs w:val="26"/>
        </w:rPr>
        <w:t>S.T.</w:t>
      </w:r>
      <w:r w:rsidR="00F01DB5">
        <w:rPr>
          <w:rFonts w:ascii="Century Schoolbook" w:hAnsi="Century Schoolbook"/>
          <w:szCs w:val="26"/>
        </w:rPr>
        <w:t xml:space="preserve">, at </w:t>
      </w:r>
      <w:r w:rsidR="002E727C">
        <w:rPr>
          <w:rFonts w:ascii="Century Schoolbook" w:hAnsi="Century Schoolbook"/>
          <w:szCs w:val="26"/>
        </w:rPr>
        <w:t xml:space="preserve">p. </w:t>
      </w:r>
      <w:r w:rsidR="00F01DB5">
        <w:rPr>
          <w:rFonts w:ascii="Century Schoolbook" w:hAnsi="Century Schoolbook"/>
          <w:szCs w:val="26"/>
        </w:rPr>
        <w:t>1016.)</w:t>
      </w:r>
      <w:r w:rsidR="00A3537F">
        <w:rPr>
          <w:rFonts w:ascii="Century Schoolbook" w:hAnsi="Century Schoolbook"/>
          <w:szCs w:val="26"/>
        </w:rPr>
        <w:t xml:space="preserve"> </w:t>
      </w:r>
    </w:p>
    <w:p w14:paraId="0AE2FC63" w14:textId="44810FF9" w:rsidR="007A026D" w:rsidRPr="00315B4E" w:rsidRDefault="0004226E" w:rsidP="001B54F3">
      <w:pPr>
        <w:spacing w:line="288" w:lineRule="auto"/>
        <w:ind w:firstLine="720"/>
        <w:rPr>
          <w:rFonts w:ascii="Century Schoolbook" w:hAnsi="Century Schoolbook"/>
          <w:szCs w:val="26"/>
        </w:rPr>
      </w:pPr>
      <w:r>
        <w:rPr>
          <w:rFonts w:ascii="Century Schoolbook" w:hAnsi="Century Schoolbook"/>
          <w:szCs w:val="26"/>
        </w:rPr>
        <w:t xml:space="preserve">The juvenile court relied in part on the “recent” missed and diluted alcohol tests.  But </w:t>
      </w:r>
      <w:r w:rsidR="00E67027">
        <w:rPr>
          <w:rFonts w:ascii="Century Schoolbook" w:hAnsi="Century Schoolbook"/>
          <w:szCs w:val="26"/>
        </w:rPr>
        <w:t xml:space="preserve">those occurred in May through July, four </w:t>
      </w:r>
      <w:r w:rsidR="00EE4813">
        <w:rPr>
          <w:rFonts w:ascii="Century Schoolbook" w:hAnsi="Century Schoolbook"/>
          <w:szCs w:val="26"/>
        </w:rPr>
        <w:t xml:space="preserve">to seven </w:t>
      </w:r>
      <w:r w:rsidR="00E67027">
        <w:rPr>
          <w:rFonts w:ascii="Century Schoolbook" w:hAnsi="Century Schoolbook"/>
          <w:szCs w:val="26"/>
        </w:rPr>
        <w:t>months before the hearing.</w:t>
      </w:r>
      <w:r w:rsidR="00B028D6">
        <w:rPr>
          <w:rFonts w:ascii="Century Schoolbook" w:hAnsi="Century Schoolbook"/>
          <w:szCs w:val="26"/>
        </w:rPr>
        <w:t xml:space="preserve">  And the court’s concern that Mother’s therapist did not testify </w:t>
      </w:r>
      <w:r w:rsidR="00490172">
        <w:rPr>
          <w:rFonts w:ascii="Century Schoolbook" w:hAnsi="Century Schoolbook"/>
          <w:szCs w:val="26"/>
        </w:rPr>
        <w:t>did not justify termination of services</w:t>
      </w:r>
      <w:r w:rsidR="00B028D6">
        <w:rPr>
          <w:rFonts w:ascii="Century Schoolbook" w:hAnsi="Century Schoolbook"/>
          <w:szCs w:val="26"/>
        </w:rPr>
        <w:t xml:space="preserve"> in light of </w:t>
      </w:r>
      <w:r w:rsidR="00315B4E">
        <w:rPr>
          <w:rFonts w:ascii="Century Schoolbook" w:hAnsi="Century Schoolbook"/>
          <w:szCs w:val="26"/>
        </w:rPr>
        <w:t xml:space="preserve">the therapist’s positive written </w:t>
      </w:r>
      <w:r w:rsidR="00950321">
        <w:rPr>
          <w:rFonts w:ascii="Century Schoolbook" w:hAnsi="Century Schoolbook"/>
          <w:szCs w:val="26"/>
        </w:rPr>
        <w:t>report and</w:t>
      </w:r>
      <w:r w:rsidR="001B54F3">
        <w:rPr>
          <w:rFonts w:ascii="Century Schoolbook" w:hAnsi="Century Schoolbook"/>
          <w:szCs w:val="26"/>
        </w:rPr>
        <w:t xml:space="preserve"> the department’s burden of proof</w:t>
      </w:r>
      <w:r w:rsidR="00EE4813">
        <w:rPr>
          <w:rFonts w:ascii="Century Schoolbook" w:hAnsi="Century Schoolbook"/>
          <w:szCs w:val="26"/>
        </w:rPr>
        <w:t>.  (</w:t>
      </w:r>
      <w:r w:rsidR="001B54F3" w:rsidRPr="00E72966">
        <w:rPr>
          <w:rFonts w:ascii="Century Schoolbook" w:hAnsi="Century Schoolbook"/>
          <w:i/>
          <w:iCs/>
          <w:szCs w:val="26"/>
        </w:rPr>
        <w:t>In re James Q.</w:t>
      </w:r>
      <w:r w:rsidR="001B54F3" w:rsidRPr="001B54F3">
        <w:rPr>
          <w:rFonts w:ascii="Century Schoolbook" w:hAnsi="Century Schoolbook"/>
          <w:szCs w:val="26"/>
        </w:rPr>
        <w:t xml:space="preserve"> (2000) 81 Cal.App.4th 255, 261</w:t>
      </w:r>
      <w:r w:rsidR="00EE4813">
        <w:rPr>
          <w:rFonts w:ascii="Century Schoolbook" w:hAnsi="Century Schoolbook"/>
          <w:szCs w:val="26"/>
        </w:rPr>
        <w:t>.)</w:t>
      </w:r>
    </w:p>
    <w:p w14:paraId="15684ABF" w14:textId="1F8EEC24" w:rsidR="00B74BDA" w:rsidRDefault="0004226E" w:rsidP="005E38F1">
      <w:pPr>
        <w:spacing w:line="288" w:lineRule="auto"/>
        <w:ind w:firstLine="720"/>
        <w:rPr>
          <w:rFonts w:ascii="Century Schoolbook" w:hAnsi="Century Schoolbook"/>
          <w:szCs w:val="26"/>
        </w:rPr>
      </w:pPr>
      <w:r>
        <w:rPr>
          <w:rFonts w:ascii="Century Schoolbook" w:hAnsi="Century Schoolbook"/>
          <w:szCs w:val="26"/>
        </w:rPr>
        <w:t>That</w:t>
      </w:r>
      <w:r w:rsidR="006576C1">
        <w:rPr>
          <w:rFonts w:ascii="Century Schoolbook" w:hAnsi="Century Schoolbook"/>
          <w:szCs w:val="26"/>
        </w:rPr>
        <w:t xml:space="preserve"> Mother</w:t>
      </w:r>
      <w:r>
        <w:rPr>
          <w:rFonts w:ascii="Century Schoolbook" w:hAnsi="Century Schoolbook"/>
          <w:szCs w:val="26"/>
        </w:rPr>
        <w:t xml:space="preserve"> initially denied </w:t>
      </w:r>
      <w:r w:rsidR="00B8354C">
        <w:rPr>
          <w:rFonts w:ascii="Century Schoolbook" w:hAnsi="Century Schoolbook"/>
          <w:szCs w:val="26"/>
        </w:rPr>
        <w:t>the role of</w:t>
      </w:r>
      <w:r>
        <w:rPr>
          <w:rFonts w:ascii="Century Schoolbook" w:hAnsi="Century Schoolbook"/>
          <w:szCs w:val="26"/>
        </w:rPr>
        <w:t xml:space="preserve"> alcohol </w:t>
      </w:r>
      <w:r w:rsidR="00B8354C">
        <w:rPr>
          <w:rFonts w:ascii="Century Schoolbook" w:hAnsi="Century Schoolbook"/>
          <w:szCs w:val="26"/>
        </w:rPr>
        <w:t>abuse</w:t>
      </w:r>
      <w:r>
        <w:rPr>
          <w:rFonts w:ascii="Century Schoolbook" w:hAnsi="Century Schoolbook"/>
          <w:szCs w:val="26"/>
        </w:rPr>
        <w:t xml:space="preserve"> </w:t>
      </w:r>
      <w:r w:rsidR="00B8354C">
        <w:rPr>
          <w:rFonts w:ascii="Century Schoolbook" w:hAnsi="Century Schoolbook"/>
          <w:szCs w:val="26"/>
        </w:rPr>
        <w:t>in</w:t>
      </w:r>
      <w:r>
        <w:rPr>
          <w:rFonts w:ascii="Century Schoolbook" w:hAnsi="Century Schoolbook"/>
          <w:szCs w:val="26"/>
        </w:rPr>
        <w:t xml:space="preserve"> </w:t>
      </w:r>
      <w:r w:rsidR="00B54E7B">
        <w:rPr>
          <w:rFonts w:ascii="Century Schoolbook" w:hAnsi="Century Schoolbook"/>
          <w:szCs w:val="26"/>
        </w:rPr>
        <w:t>the case was</w:t>
      </w:r>
      <w:r w:rsidR="00F22677">
        <w:rPr>
          <w:rFonts w:ascii="Century Schoolbook" w:hAnsi="Century Schoolbook"/>
          <w:szCs w:val="26"/>
        </w:rPr>
        <w:t xml:space="preserve"> an</w:t>
      </w:r>
      <w:r w:rsidR="00B8354C">
        <w:rPr>
          <w:rFonts w:ascii="Century Schoolbook" w:hAnsi="Century Schoolbook"/>
          <w:szCs w:val="26"/>
        </w:rPr>
        <w:t xml:space="preserve"> </w:t>
      </w:r>
      <w:r w:rsidR="00B60210">
        <w:rPr>
          <w:rFonts w:ascii="Century Schoolbook" w:hAnsi="Century Schoolbook"/>
          <w:szCs w:val="26"/>
        </w:rPr>
        <w:t>inadequate</w:t>
      </w:r>
      <w:r w:rsidR="00F22677">
        <w:rPr>
          <w:rFonts w:ascii="Century Schoolbook" w:hAnsi="Century Schoolbook"/>
          <w:szCs w:val="26"/>
        </w:rPr>
        <w:t xml:space="preserve"> basis</w:t>
      </w:r>
      <w:r w:rsidR="00B60210">
        <w:rPr>
          <w:rFonts w:ascii="Century Schoolbook" w:hAnsi="Century Schoolbook"/>
          <w:szCs w:val="26"/>
        </w:rPr>
        <w:t xml:space="preserve"> to terminate services</w:t>
      </w:r>
      <w:r w:rsidR="000A78F9">
        <w:rPr>
          <w:rFonts w:ascii="Century Schoolbook" w:hAnsi="Century Schoolbook"/>
          <w:szCs w:val="26"/>
        </w:rPr>
        <w:t xml:space="preserve"> here</w:t>
      </w:r>
      <w:r w:rsidR="00B60210">
        <w:rPr>
          <w:rFonts w:ascii="Century Schoolbook" w:hAnsi="Century Schoolbook"/>
          <w:szCs w:val="26"/>
        </w:rPr>
        <w:t>.</w:t>
      </w:r>
      <w:r w:rsidR="00D927DE">
        <w:rPr>
          <w:rFonts w:ascii="Century Schoolbook" w:hAnsi="Century Schoolbook"/>
          <w:szCs w:val="26"/>
        </w:rPr>
        <w:t xml:space="preserve">  </w:t>
      </w:r>
      <w:r w:rsidR="00B60210">
        <w:rPr>
          <w:rFonts w:ascii="Century Schoolbook" w:hAnsi="Century Schoolbook"/>
          <w:szCs w:val="26"/>
        </w:rPr>
        <w:t xml:space="preserve">As the </w:t>
      </w:r>
      <w:r w:rsidR="000A78F9">
        <w:rPr>
          <w:rFonts w:ascii="Century Schoolbook" w:hAnsi="Century Schoolbook"/>
          <w:szCs w:val="26"/>
        </w:rPr>
        <w:t xml:space="preserve">juvenile </w:t>
      </w:r>
      <w:r w:rsidR="00B60210">
        <w:rPr>
          <w:rFonts w:ascii="Century Schoolbook" w:hAnsi="Century Schoolbook"/>
          <w:szCs w:val="26"/>
        </w:rPr>
        <w:t>court</w:t>
      </w:r>
      <w:r w:rsidR="00080403">
        <w:rPr>
          <w:rFonts w:ascii="Century Schoolbook" w:hAnsi="Century Schoolbook"/>
          <w:szCs w:val="26"/>
        </w:rPr>
        <w:t xml:space="preserve"> </w:t>
      </w:r>
      <w:r w:rsidR="00B60210">
        <w:rPr>
          <w:rFonts w:ascii="Century Schoolbook" w:hAnsi="Century Schoolbook"/>
          <w:szCs w:val="26"/>
        </w:rPr>
        <w:t xml:space="preserve">recognized, </w:t>
      </w:r>
      <w:r w:rsidR="00E82849">
        <w:rPr>
          <w:rFonts w:ascii="Century Schoolbook" w:hAnsi="Century Schoolbook"/>
          <w:szCs w:val="26"/>
        </w:rPr>
        <w:t xml:space="preserve">denial is a frequent </w:t>
      </w:r>
      <w:r w:rsidR="00516F17">
        <w:rPr>
          <w:rFonts w:ascii="Century Schoolbook" w:hAnsi="Century Schoolbook"/>
          <w:szCs w:val="26"/>
        </w:rPr>
        <w:t>occurrence for those with substance abuse problem</w:t>
      </w:r>
      <w:r w:rsidR="00C14830">
        <w:rPr>
          <w:rFonts w:ascii="Century Schoolbook" w:hAnsi="Century Schoolbook"/>
          <w:szCs w:val="26"/>
        </w:rPr>
        <w:t xml:space="preserve">s, </w:t>
      </w:r>
      <w:r w:rsidR="00C14830" w:rsidRPr="00C14830">
        <w:rPr>
          <w:rFonts w:ascii="Century Schoolbook" w:hAnsi="Century Schoolbook"/>
          <w:szCs w:val="26"/>
        </w:rPr>
        <w:t xml:space="preserve">and it often acts as a barrier to recovery.  </w:t>
      </w:r>
      <w:bookmarkStart w:id="6" w:name="_Hlk161324152"/>
      <w:r w:rsidR="00C14830" w:rsidRPr="00C14830">
        <w:rPr>
          <w:rFonts w:ascii="Century Schoolbook" w:hAnsi="Century Schoolbook"/>
          <w:szCs w:val="26"/>
        </w:rPr>
        <w:t>(</w:t>
      </w:r>
      <w:r w:rsidR="00F3341F" w:rsidRPr="00F3341F">
        <w:rPr>
          <w:rFonts w:ascii="Century Schoolbook" w:hAnsi="Century Schoolbook"/>
          <w:szCs w:val="26"/>
        </w:rPr>
        <w:t>Nemerson, </w:t>
      </w:r>
      <w:r w:rsidR="00F3341F" w:rsidRPr="00F3341F">
        <w:rPr>
          <w:rFonts w:ascii="Century Schoolbook" w:hAnsi="Century Schoolbook"/>
          <w:i/>
          <w:iCs/>
          <w:szCs w:val="26"/>
        </w:rPr>
        <w:t>Alcoholism, Intoxication, and the Criminal Law</w:t>
      </w:r>
      <w:r w:rsidR="00F3341F" w:rsidRPr="00F3341F">
        <w:rPr>
          <w:rFonts w:ascii="Century Schoolbook" w:hAnsi="Century Schoolbook"/>
          <w:szCs w:val="26"/>
        </w:rPr>
        <w:t> (1988) 10 Cardozo L.Rev. 393, 407-408, 441-442, 467-469</w:t>
      </w:r>
      <w:r w:rsidR="00C14830" w:rsidRPr="00C14830">
        <w:rPr>
          <w:rFonts w:ascii="Century Schoolbook" w:hAnsi="Century Schoolbook"/>
          <w:szCs w:val="26"/>
        </w:rPr>
        <w:t>.)</w:t>
      </w:r>
      <w:bookmarkEnd w:id="6"/>
      <w:r w:rsidR="00950321">
        <w:rPr>
          <w:rFonts w:ascii="Century Schoolbook" w:hAnsi="Century Schoolbook"/>
          <w:szCs w:val="26"/>
        </w:rPr>
        <w:t xml:space="preserve">  </w:t>
      </w:r>
      <w:r w:rsidR="000A78F9">
        <w:rPr>
          <w:rFonts w:ascii="Century Schoolbook" w:hAnsi="Century Schoolbook"/>
          <w:szCs w:val="26"/>
        </w:rPr>
        <w:t>W</w:t>
      </w:r>
      <w:r w:rsidR="007B32D9">
        <w:rPr>
          <w:rFonts w:ascii="Century Schoolbook" w:hAnsi="Century Schoolbook"/>
          <w:szCs w:val="26"/>
        </w:rPr>
        <w:t xml:space="preserve">hile we do not </w:t>
      </w:r>
      <w:r w:rsidR="000A78F9">
        <w:rPr>
          <w:rFonts w:ascii="Century Schoolbook" w:hAnsi="Century Schoolbook"/>
          <w:szCs w:val="26"/>
        </w:rPr>
        <w:t xml:space="preserve">condone </w:t>
      </w:r>
      <w:r w:rsidR="007B32D9">
        <w:rPr>
          <w:rFonts w:ascii="Century Schoolbook" w:hAnsi="Century Schoolbook"/>
          <w:szCs w:val="26"/>
        </w:rPr>
        <w:t>substance abuse violation</w:t>
      </w:r>
      <w:r w:rsidR="00BA198B">
        <w:rPr>
          <w:rFonts w:ascii="Century Schoolbook" w:hAnsi="Century Schoolbook"/>
          <w:szCs w:val="26"/>
        </w:rPr>
        <w:t>s</w:t>
      </w:r>
      <w:r w:rsidR="007B32D9">
        <w:rPr>
          <w:rFonts w:ascii="Century Schoolbook" w:hAnsi="Century Schoolbook"/>
          <w:szCs w:val="26"/>
        </w:rPr>
        <w:t xml:space="preserve"> by parent</w:t>
      </w:r>
      <w:r w:rsidR="00BA198B">
        <w:rPr>
          <w:rFonts w:ascii="Century Schoolbook" w:hAnsi="Century Schoolbook"/>
          <w:szCs w:val="26"/>
        </w:rPr>
        <w:t>s</w:t>
      </w:r>
      <w:r w:rsidR="007B32D9">
        <w:rPr>
          <w:rFonts w:ascii="Century Schoolbook" w:hAnsi="Century Schoolbook"/>
          <w:szCs w:val="26"/>
        </w:rPr>
        <w:t xml:space="preserve"> </w:t>
      </w:r>
      <w:r w:rsidR="00BA198B">
        <w:rPr>
          <w:rFonts w:ascii="Century Schoolbook" w:hAnsi="Century Schoolbook"/>
          <w:szCs w:val="26"/>
        </w:rPr>
        <w:t xml:space="preserve">in the dependency court system, </w:t>
      </w:r>
      <w:r w:rsidR="00BC05F7">
        <w:rPr>
          <w:rFonts w:ascii="Century Schoolbook" w:hAnsi="Century Schoolbook"/>
          <w:szCs w:val="26"/>
        </w:rPr>
        <w:t>Mother’s</w:t>
      </w:r>
      <w:r w:rsidR="007B079E">
        <w:rPr>
          <w:rFonts w:ascii="Century Schoolbook" w:hAnsi="Century Schoolbook"/>
          <w:szCs w:val="26"/>
        </w:rPr>
        <w:t xml:space="preserve"> isolated incidents of alcohol use and missed tests here</w:t>
      </w:r>
      <w:r w:rsidR="00C25AD6">
        <w:rPr>
          <w:rFonts w:ascii="Century Schoolbook" w:hAnsi="Century Schoolbook"/>
          <w:szCs w:val="26"/>
        </w:rPr>
        <w:t>, viewed in the context of her overwhelming compliance with her treatment plan,</w:t>
      </w:r>
      <w:r w:rsidR="007B079E">
        <w:rPr>
          <w:rFonts w:ascii="Century Schoolbook" w:hAnsi="Century Schoolbook"/>
          <w:szCs w:val="26"/>
        </w:rPr>
        <w:t xml:space="preserve"> </w:t>
      </w:r>
      <w:r w:rsidR="001B17A5">
        <w:rPr>
          <w:rFonts w:ascii="Century Schoolbook" w:hAnsi="Century Schoolbook"/>
          <w:szCs w:val="26"/>
        </w:rPr>
        <w:t>did not constitute</w:t>
      </w:r>
      <w:r w:rsidR="000A78F9">
        <w:rPr>
          <w:rFonts w:ascii="Century Schoolbook" w:hAnsi="Century Schoolbook"/>
          <w:szCs w:val="26"/>
        </w:rPr>
        <w:t xml:space="preserve"> clear and convincing evidence of </w:t>
      </w:r>
      <w:r w:rsidR="007B079E">
        <w:rPr>
          <w:rFonts w:ascii="Century Schoolbook" w:hAnsi="Century Schoolbook"/>
          <w:szCs w:val="26"/>
        </w:rPr>
        <w:t>lack of progress</w:t>
      </w:r>
      <w:r w:rsidR="000A78F9">
        <w:rPr>
          <w:rFonts w:ascii="Century Schoolbook" w:hAnsi="Century Schoolbook"/>
          <w:szCs w:val="26"/>
        </w:rPr>
        <w:t xml:space="preserve"> </w:t>
      </w:r>
      <w:r w:rsidR="00D927DE" w:rsidRPr="00D927DE">
        <w:rPr>
          <w:rFonts w:ascii="Century Schoolbook" w:hAnsi="Century Schoolbook"/>
          <w:szCs w:val="26"/>
        </w:rPr>
        <w:t xml:space="preserve">supported by substantial evidence.  </w:t>
      </w:r>
      <w:r w:rsidR="007B079E">
        <w:rPr>
          <w:rFonts w:ascii="Century Schoolbook" w:hAnsi="Century Schoolbook"/>
          <w:szCs w:val="26"/>
        </w:rPr>
        <w:t xml:space="preserve"> </w:t>
      </w:r>
    </w:p>
    <w:p w14:paraId="75B0845E" w14:textId="21E43019" w:rsidR="000C7E78" w:rsidRDefault="0004226E" w:rsidP="00B74BDA">
      <w:pPr>
        <w:spacing w:line="288" w:lineRule="auto"/>
        <w:ind w:firstLine="720"/>
        <w:rPr>
          <w:rFonts w:ascii="Century Schoolbook" w:hAnsi="Century Schoolbook"/>
          <w:szCs w:val="26"/>
        </w:rPr>
      </w:pPr>
      <w:r>
        <w:rPr>
          <w:rFonts w:ascii="Century Schoolbook" w:hAnsi="Century Schoolbook"/>
          <w:szCs w:val="26"/>
        </w:rPr>
        <w:t xml:space="preserve">Reunification </w:t>
      </w:r>
      <w:r w:rsidRPr="00FD4D4D">
        <w:rPr>
          <w:rFonts w:ascii="Century Schoolbook" w:hAnsi="Century Schoolbook"/>
          <w:szCs w:val="26"/>
        </w:rPr>
        <w:t xml:space="preserve">services may be terminated at the six-month </w:t>
      </w:r>
      <w:r>
        <w:rPr>
          <w:rFonts w:ascii="Century Schoolbook" w:hAnsi="Century Schoolbook"/>
          <w:szCs w:val="26"/>
        </w:rPr>
        <w:t>review</w:t>
      </w:r>
      <w:r w:rsidRPr="00FD4D4D">
        <w:rPr>
          <w:rFonts w:ascii="Century Schoolbook" w:hAnsi="Century Schoolbook"/>
          <w:szCs w:val="26"/>
        </w:rPr>
        <w:t xml:space="preserve"> only when </w:t>
      </w:r>
      <w:r>
        <w:rPr>
          <w:rFonts w:ascii="Century Schoolbook" w:hAnsi="Century Schoolbook"/>
          <w:szCs w:val="26"/>
        </w:rPr>
        <w:t>“</w:t>
      </w:r>
      <w:r w:rsidR="00956D16">
        <w:rPr>
          <w:rFonts w:ascii="Century Schoolbook" w:hAnsi="Century Schoolbook"/>
          <w:szCs w:val="26"/>
        </w:rPr>
        <w:t> ‘</w:t>
      </w:r>
      <w:r w:rsidRPr="00FD4D4D">
        <w:rPr>
          <w:rFonts w:ascii="Century Schoolbook" w:hAnsi="Century Schoolbook"/>
          <w:szCs w:val="26"/>
        </w:rPr>
        <w:t xml:space="preserve">parental unfitness is so well established that there is no longer </w:t>
      </w:r>
      <w:r w:rsidR="00956D16">
        <w:rPr>
          <w:rFonts w:ascii="Century Schoolbook" w:hAnsi="Century Schoolbook"/>
          <w:szCs w:val="26"/>
        </w:rPr>
        <w:t>“</w:t>
      </w:r>
      <w:r w:rsidRPr="00FD4D4D">
        <w:rPr>
          <w:rFonts w:ascii="Century Schoolbook" w:hAnsi="Century Schoolbook"/>
          <w:szCs w:val="26"/>
        </w:rPr>
        <w:t>reason to believe that positive, nurturing parent-child relationships exist</w:t>
      </w:r>
      <w:r w:rsidR="00956D16">
        <w:rPr>
          <w:rFonts w:ascii="Century Schoolbook" w:hAnsi="Century Schoolbook"/>
          <w:szCs w:val="26"/>
        </w:rPr>
        <w:t>”</w:t>
      </w:r>
      <w:r w:rsidRPr="00FD4D4D">
        <w:rPr>
          <w:rFonts w:ascii="Century Schoolbook" w:hAnsi="Century Schoolbook"/>
          <w:szCs w:val="26"/>
        </w:rPr>
        <w:t xml:space="preserve"> [citation], and the </w:t>
      </w:r>
      <w:r w:rsidRPr="00FD4D4D">
        <w:rPr>
          <w:rFonts w:ascii="Century Schoolbook" w:hAnsi="Century Schoolbook"/>
          <w:i/>
          <w:iCs/>
          <w:szCs w:val="26"/>
        </w:rPr>
        <w:t>parens patriae</w:t>
      </w:r>
      <w:r w:rsidRPr="00FD4D4D">
        <w:rPr>
          <w:rFonts w:ascii="Century Schoolbook" w:hAnsi="Century Schoolbook"/>
          <w:szCs w:val="26"/>
        </w:rPr>
        <w:t> interest of the state favoring preservation rather than severance of natural familial bonds has been extinguished.</w:t>
      </w:r>
      <w:r w:rsidR="00956D16">
        <w:rPr>
          <w:rFonts w:ascii="Century Schoolbook" w:hAnsi="Century Schoolbook"/>
          <w:szCs w:val="26"/>
        </w:rPr>
        <w:t>’ </w:t>
      </w:r>
      <w:r>
        <w:rPr>
          <w:rFonts w:ascii="Century Schoolbook" w:hAnsi="Century Schoolbook"/>
          <w:szCs w:val="26"/>
        </w:rPr>
        <w:t xml:space="preserve">” </w:t>
      </w:r>
      <w:r w:rsidR="00CA6CA6">
        <w:rPr>
          <w:rFonts w:ascii="Century Schoolbook" w:hAnsi="Century Schoolbook"/>
          <w:szCs w:val="26"/>
        </w:rPr>
        <w:t xml:space="preserve"> </w:t>
      </w:r>
      <w:r>
        <w:rPr>
          <w:rFonts w:ascii="Century Schoolbook" w:hAnsi="Century Schoolbook"/>
          <w:szCs w:val="26"/>
        </w:rPr>
        <w:t>(</w:t>
      </w:r>
      <w:r w:rsidRPr="00CB037B">
        <w:rPr>
          <w:rFonts w:ascii="Century Schoolbook" w:hAnsi="Century Schoolbook"/>
          <w:i/>
          <w:iCs/>
          <w:szCs w:val="26"/>
        </w:rPr>
        <w:t>Daria D. v. Superior Court</w:t>
      </w:r>
      <w:r>
        <w:rPr>
          <w:rFonts w:ascii="Century Schoolbook" w:hAnsi="Century Schoolbook"/>
          <w:szCs w:val="26"/>
        </w:rPr>
        <w:t xml:space="preserve"> (1998) 61 Cal.App.4th 606, 613.)  A</w:t>
      </w:r>
      <w:r w:rsidR="00E11814">
        <w:rPr>
          <w:rFonts w:ascii="Century Schoolbook" w:hAnsi="Century Schoolbook"/>
          <w:szCs w:val="26"/>
        </w:rPr>
        <w:t>s</w:t>
      </w:r>
      <w:r>
        <w:rPr>
          <w:rFonts w:ascii="Century Schoolbook" w:hAnsi="Century Schoolbook"/>
          <w:szCs w:val="26"/>
        </w:rPr>
        <w:t xml:space="preserve"> </w:t>
      </w:r>
      <w:r w:rsidR="00F87917">
        <w:rPr>
          <w:rFonts w:ascii="Century Schoolbook" w:hAnsi="Century Schoolbook"/>
          <w:szCs w:val="26"/>
        </w:rPr>
        <w:t xml:space="preserve">noted in </w:t>
      </w:r>
      <w:r w:rsidR="00523405" w:rsidRPr="00AC2D99">
        <w:rPr>
          <w:rFonts w:ascii="Century Schoolbook" w:hAnsi="Century Schoolbook"/>
          <w:i/>
          <w:iCs/>
          <w:szCs w:val="26"/>
        </w:rPr>
        <w:t>In re B.E.</w:t>
      </w:r>
      <w:r w:rsidR="00523405" w:rsidRPr="00F87917">
        <w:rPr>
          <w:rFonts w:ascii="Century Schoolbook" w:hAnsi="Century Schoolbook"/>
          <w:szCs w:val="26"/>
        </w:rPr>
        <w:t xml:space="preserve"> (2020) 46 Cal.App.5th 932, 941</w:t>
      </w:r>
      <w:r w:rsidR="00523405">
        <w:rPr>
          <w:rFonts w:ascii="Century Schoolbook" w:hAnsi="Century Schoolbook"/>
          <w:szCs w:val="26"/>
        </w:rPr>
        <w:t>, “</w:t>
      </w:r>
      <w:r w:rsidR="00F87917" w:rsidRPr="00F87917">
        <w:rPr>
          <w:rFonts w:ascii="Century Schoolbook" w:hAnsi="Century Schoolbook"/>
          <w:szCs w:val="26"/>
        </w:rPr>
        <w:t>relapse is a normal part of recovery.</w:t>
      </w:r>
      <w:r w:rsidR="00682BD8">
        <w:rPr>
          <w:rFonts w:ascii="Century Schoolbook" w:hAnsi="Century Schoolbook"/>
          <w:szCs w:val="26"/>
        </w:rPr>
        <w:t xml:space="preserve"> </w:t>
      </w:r>
      <w:r w:rsidR="00F87917" w:rsidRPr="00F87917">
        <w:rPr>
          <w:rFonts w:ascii="Century Schoolbook" w:hAnsi="Century Schoolbook"/>
          <w:szCs w:val="26"/>
        </w:rPr>
        <w:t xml:space="preserve"> In other words, a relapsed parent is far </w:t>
      </w:r>
      <w:r w:rsidR="00F87917" w:rsidRPr="00F87917">
        <w:rPr>
          <w:rFonts w:ascii="Century Schoolbook" w:hAnsi="Century Schoolbook"/>
          <w:szCs w:val="26"/>
        </w:rPr>
        <w:lastRenderedPageBreak/>
        <w:t>from hopeless.</w:t>
      </w:r>
      <w:r w:rsidR="00CA6CA6">
        <w:rPr>
          <w:rFonts w:ascii="Century Schoolbook" w:hAnsi="Century Schoolbook"/>
          <w:szCs w:val="26"/>
        </w:rPr>
        <w:t xml:space="preserve"> </w:t>
      </w:r>
      <w:r w:rsidR="00F87917" w:rsidRPr="00F87917">
        <w:rPr>
          <w:rFonts w:ascii="Century Schoolbook" w:hAnsi="Century Schoolbook"/>
          <w:szCs w:val="26"/>
        </w:rPr>
        <w:t xml:space="preserve"> It is decidedly </w:t>
      </w:r>
      <w:r w:rsidR="00F87917" w:rsidRPr="00C55D0D">
        <w:rPr>
          <w:rFonts w:ascii="Century Schoolbook" w:hAnsi="Century Schoolbook"/>
          <w:i/>
          <w:iCs/>
          <w:szCs w:val="26"/>
        </w:rPr>
        <w:t>not</w:t>
      </w:r>
      <w:r w:rsidR="00F87917" w:rsidRPr="00F87917">
        <w:rPr>
          <w:rFonts w:ascii="Century Schoolbook" w:hAnsi="Century Schoolbook"/>
          <w:szCs w:val="26"/>
        </w:rPr>
        <w:t xml:space="preserve"> fruitless to offer services to a parent who genuinely made an effort to achieve sobriety but slipped up on the road to recovery.</w:t>
      </w:r>
      <w:r w:rsidR="00682BD8">
        <w:rPr>
          <w:rFonts w:ascii="Century Schoolbook" w:hAnsi="Century Schoolbook"/>
          <w:szCs w:val="26"/>
        </w:rPr>
        <w:t>”</w:t>
      </w:r>
      <w:r>
        <w:rPr>
          <w:rStyle w:val="FootnoteReference"/>
          <w:szCs w:val="26"/>
        </w:rPr>
        <w:footnoteReference w:id="3"/>
      </w:r>
      <w:r w:rsidR="005E6812">
        <w:rPr>
          <w:rFonts w:ascii="Century Schoolbook" w:hAnsi="Century Schoolbook"/>
          <w:szCs w:val="26"/>
        </w:rPr>
        <w:t xml:space="preserve"> </w:t>
      </w:r>
      <w:r w:rsidR="00D054CC">
        <w:rPr>
          <w:rFonts w:ascii="Century Schoolbook" w:hAnsi="Century Schoolbook"/>
          <w:szCs w:val="26"/>
        </w:rPr>
        <w:t xml:space="preserve"> Mother </w:t>
      </w:r>
      <w:r w:rsidR="00597204">
        <w:rPr>
          <w:rFonts w:ascii="Century Schoolbook" w:hAnsi="Century Schoolbook"/>
          <w:szCs w:val="26"/>
        </w:rPr>
        <w:t xml:space="preserve">here </w:t>
      </w:r>
      <w:r w:rsidR="00D054CC">
        <w:rPr>
          <w:rFonts w:ascii="Century Schoolbook" w:hAnsi="Century Schoolbook"/>
          <w:szCs w:val="26"/>
        </w:rPr>
        <w:t>made substantial effort</w:t>
      </w:r>
      <w:r w:rsidR="00CC6DA6">
        <w:rPr>
          <w:rFonts w:ascii="Century Schoolbook" w:hAnsi="Century Schoolbook"/>
          <w:szCs w:val="26"/>
        </w:rPr>
        <w:t>s</w:t>
      </w:r>
      <w:r w:rsidR="00D054CC">
        <w:rPr>
          <w:rFonts w:ascii="Century Schoolbook" w:hAnsi="Century Schoolbook"/>
          <w:szCs w:val="26"/>
        </w:rPr>
        <w:t xml:space="preserve"> </w:t>
      </w:r>
      <w:r w:rsidR="00597204">
        <w:rPr>
          <w:rFonts w:ascii="Century Schoolbook" w:hAnsi="Century Schoolbook"/>
          <w:szCs w:val="26"/>
        </w:rPr>
        <w:t xml:space="preserve">and progress </w:t>
      </w:r>
      <w:r w:rsidR="00D054CC">
        <w:rPr>
          <w:rFonts w:ascii="Century Schoolbook" w:hAnsi="Century Schoolbook"/>
          <w:szCs w:val="26"/>
        </w:rPr>
        <w:t xml:space="preserve">that </w:t>
      </w:r>
      <w:r w:rsidR="00884EAC">
        <w:rPr>
          <w:rFonts w:ascii="Century Schoolbook" w:hAnsi="Century Schoolbook"/>
          <w:szCs w:val="26"/>
        </w:rPr>
        <w:t xml:space="preserve">could warrant </w:t>
      </w:r>
      <w:r w:rsidR="00D054CC">
        <w:rPr>
          <w:rFonts w:ascii="Century Schoolbook" w:hAnsi="Century Schoolbook"/>
          <w:szCs w:val="26"/>
        </w:rPr>
        <w:t>continuation of reunification services.</w:t>
      </w:r>
    </w:p>
    <w:p w14:paraId="72253638" w14:textId="77777777" w:rsidR="005B74F9" w:rsidRPr="00D14A83" w:rsidRDefault="0004226E" w:rsidP="00D14A83">
      <w:pPr>
        <w:tabs>
          <w:tab w:val="left" w:pos="1530"/>
        </w:tabs>
        <w:spacing w:line="288" w:lineRule="auto"/>
        <w:jc w:val="center"/>
        <w:rPr>
          <w:szCs w:val="26"/>
        </w:rPr>
      </w:pPr>
      <w:r w:rsidRPr="00D14A83">
        <w:rPr>
          <w:rFonts w:ascii="Century Schoolbook" w:hAnsi="Century Schoolbook"/>
          <w:szCs w:val="26"/>
        </w:rPr>
        <w:t>DISPOSITION</w:t>
      </w:r>
    </w:p>
    <w:p w14:paraId="3088B7E4" w14:textId="5480191B" w:rsidR="00A72C9B" w:rsidRDefault="0004226E" w:rsidP="00F35288">
      <w:pPr>
        <w:spacing w:line="288" w:lineRule="auto"/>
        <w:ind w:firstLine="720"/>
        <w:rPr>
          <w:rStyle w:val="PageNumber"/>
          <w:rFonts w:ascii="Century Schoolbook" w:hAnsi="Century Schoolbook"/>
          <w:sz w:val="26"/>
          <w:szCs w:val="26"/>
        </w:rPr>
      </w:pPr>
      <w:r w:rsidRPr="009236F5">
        <w:rPr>
          <w:rFonts w:ascii="Source Sans Pro" w:hAnsi="Source Sans Pro"/>
          <w:color w:val="3D3D3D"/>
          <w:szCs w:val="26"/>
          <w:shd w:val="clear" w:color="auto" w:fill="FFFFFF"/>
        </w:rPr>
        <w:t xml:space="preserve"> </w:t>
      </w:r>
      <w:r w:rsidR="00B00F0B" w:rsidRPr="00856E67">
        <w:rPr>
          <w:rFonts w:asciiTheme="minorHAnsi" w:hAnsiTheme="minorHAnsi"/>
          <w:szCs w:val="26"/>
          <w:shd w:val="clear" w:color="auto" w:fill="FFFFFF"/>
        </w:rPr>
        <w:t xml:space="preserve">The petition for extraordinary writ is granted. </w:t>
      </w:r>
      <w:r w:rsidR="00B00F0B">
        <w:rPr>
          <w:rFonts w:asciiTheme="minorHAnsi" w:hAnsiTheme="minorHAnsi"/>
          <w:color w:val="3D3D3D"/>
          <w:szCs w:val="26"/>
          <w:shd w:val="clear" w:color="auto" w:fill="FFFFFF"/>
        </w:rPr>
        <w:t xml:space="preserve"> </w:t>
      </w:r>
      <w:r w:rsidRPr="009236F5">
        <w:rPr>
          <w:rFonts w:ascii="Century Schoolbook" w:hAnsi="Century Schoolbook"/>
          <w:szCs w:val="26"/>
        </w:rPr>
        <w:t xml:space="preserve">Let a peremptory writ of mandate issue directing the court to vacate its order of </w:t>
      </w:r>
      <w:r>
        <w:rPr>
          <w:rFonts w:ascii="Century Schoolbook" w:hAnsi="Century Schoolbook"/>
          <w:szCs w:val="26"/>
        </w:rPr>
        <w:t>December 4, 2023</w:t>
      </w:r>
      <w:r w:rsidRPr="009236F5">
        <w:rPr>
          <w:rFonts w:ascii="Century Schoolbook" w:hAnsi="Century Schoolbook"/>
          <w:szCs w:val="26"/>
        </w:rPr>
        <w:t xml:space="preserve">, </w:t>
      </w:r>
      <w:r w:rsidR="00330A2F">
        <w:rPr>
          <w:rFonts w:ascii="Century Schoolbook" w:hAnsi="Century Schoolbook"/>
          <w:szCs w:val="26"/>
        </w:rPr>
        <w:t xml:space="preserve">vacate the </w:t>
      </w:r>
      <w:r w:rsidR="006F7070">
        <w:rPr>
          <w:rFonts w:ascii="Century Schoolbook" w:hAnsi="Century Schoolbook"/>
          <w:szCs w:val="26"/>
        </w:rPr>
        <w:t xml:space="preserve">setting of a </w:t>
      </w:r>
      <w:r w:rsidR="00330A2F">
        <w:rPr>
          <w:rFonts w:ascii="Century Schoolbook" w:hAnsi="Century Schoolbook"/>
          <w:szCs w:val="26"/>
        </w:rPr>
        <w:t xml:space="preserve">section 366.26 hearing, </w:t>
      </w:r>
      <w:r w:rsidRPr="009236F5">
        <w:rPr>
          <w:rFonts w:ascii="Century Schoolbook" w:hAnsi="Century Schoolbook"/>
          <w:szCs w:val="26"/>
        </w:rPr>
        <w:t>and</w:t>
      </w:r>
      <w:r w:rsidR="00FA3B47">
        <w:rPr>
          <w:rFonts w:ascii="Century Schoolbook" w:hAnsi="Century Schoolbook"/>
          <w:szCs w:val="26"/>
        </w:rPr>
        <w:t xml:space="preserve"> </w:t>
      </w:r>
      <w:r w:rsidR="00C21187" w:rsidRPr="00C21187">
        <w:rPr>
          <w:rFonts w:ascii="Century Schoolbook" w:hAnsi="Century Schoolbook"/>
          <w:szCs w:val="26"/>
        </w:rPr>
        <w:t>conduct a new hearing pursuant to section 366.21, subdivision (e), in conformity with this opinion.</w:t>
      </w:r>
      <w:r w:rsidR="00C21187">
        <w:rPr>
          <w:rFonts w:ascii="Century Schoolbook" w:hAnsi="Century Schoolbook"/>
          <w:szCs w:val="26"/>
        </w:rPr>
        <w:t xml:space="preserve">  </w:t>
      </w:r>
      <w:r w:rsidR="006F7070" w:rsidRPr="006F7070">
        <w:rPr>
          <w:rFonts w:ascii="Century Schoolbook" w:hAnsi="Century Schoolbook"/>
          <w:szCs w:val="26"/>
        </w:rPr>
        <w:t xml:space="preserve">In the interest of justice, this decision is final </w:t>
      </w:r>
      <w:r w:rsidR="00197A52">
        <w:rPr>
          <w:rFonts w:ascii="Century Schoolbook" w:hAnsi="Century Schoolbook"/>
          <w:szCs w:val="26"/>
        </w:rPr>
        <w:t xml:space="preserve">immediately upon </w:t>
      </w:r>
      <w:r w:rsidR="006F7070" w:rsidRPr="006F7070">
        <w:rPr>
          <w:rFonts w:ascii="Century Schoolbook" w:hAnsi="Century Schoolbook"/>
          <w:szCs w:val="26"/>
        </w:rPr>
        <w:t xml:space="preserve">filing.  (Cal. Rules of Court, rule </w:t>
      </w:r>
      <w:r w:rsidR="00862209">
        <w:rPr>
          <w:rFonts w:ascii="Century Schoolbook" w:hAnsi="Century Schoolbook"/>
          <w:szCs w:val="26"/>
        </w:rPr>
        <w:t>8.490(b)(2)(A)</w:t>
      </w:r>
      <w:r w:rsidR="006F7070" w:rsidRPr="006F7070">
        <w:rPr>
          <w:rFonts w:ascii="Century Schoolbook" w:hAnsi="Century Schoolbook"/>
          <w:szCs w:val="26"/>
        </w:rPr>
        <w:t xml:space="preserve">.) </w:t>
      </w:r>
    </w:p>
    <w:p w14:paraId="7CAF44CC" w14:textId="6B465AEC" w:rsidR="005B74F9" w:rsidRDefault="0004226E" w:rsidP="00F35288">
      <w:pPr>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u w:val="single"/>
        </w:rPr>
        <w:t xml:space="preserve">CERTIFIED FOR </w:t>
      </w:r>
      <w:r w:rsidR="00CC69E1">
        <w:rPr>
          <w:rStyle w:val="PageNumber"/>
          <w:rFonts w:ascii="Century Schoolbook" w:hAnsi="Century Schoolbook"/>
          <w:sz w:val="26"/>
          <w:szCs w:val="26"/>
          <w:u w:val="single"/>
        </w:rPr>
        <w:t>PUBLI</w:t>
      </w:r>
      <w:r>
        <w:rPr>
          <w:rStyle w:val="PageNumber"/>
          <w:rFonts w:ascii="Century Schoolbook" w:hAnsi="Century Schoolbook"/>
          <w:sz w:val="26"/>
          <w:szCs w:val="26"/>
          <w:u w:val="single"/>
        </w:rPr>
        <w:t>CATION</w:t>
      </w:r>
      <w:r w:rsidR="00CC69E1">
        <w:rPr>
          <w:rStyle w:val="PageNumber"/>
          <w:rFonts w:ascii="Century Schoolbook" w:hAnsi="Century Schoolbook"/>
          <w:sz w:val="26"/>
          <w:szCs w:val="26"/>
          <w:u w:val="single"/>
        </w:rPr>
        <w:t>.</w:t>
      </w:r>
    </w:p>
    <w:p w14:paraId="5617741A"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615E9BA6"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0244C02D"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1FE8045E"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46BFFC27" w14:textId="6941B22C" w:rsidR="00CC69E1" w:rsidRDefault="0004226E" w:rsidP="0049252B">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r>
        <w:rPr>
          <w:rStyle w:val="PageNumber"/>
          <w:rFonts w:ascii="Century Schoolbook" w:hAnsi="Century Schoolbook"/>
          <w:sz w:val="26"/>
          <w:szCs w:val="26"/>
        </w:rPr>
        <w:tab/>
      </w:r>
      <w:r>
        <w:rPr>
          <w:rStyle w:val="PageNumber"/>
          <w:rFonts w:ascii="Century Schoolbook" w:hAnsi="Century Schoolbook"/>
          <w:sz w:val="26"/>
          <w:szCs w:val="26"/>
        </w:rPr>
        <w:tab/>
      </w:r>
      <w:r>
        <w:rPr>
          <w:rStyle w:val="PageNumber"/>
          <w:rFonts w:ascii="Century Schoolbook" w:hAnsi="Century Schoolbook"/>
          <w:sz w:val="26"/>
          <w:szCs w:val="26"/>
        </w:rPr>
        <w:tab/>
        <w:t>BALT</w:t>
      </w:r>
      <w:r w:rsidR="00A6460F">
        <w:rPr>
          <w:rStyle w:val="PageNumber"/>
          <w:rFonts w:ascii="Century Schoolbook" w:hAnsi="Century Schoolbook"/>
          <w:sz w:val="26"/>
          <w:szCs w:val="26"/>
        </w:rPr>
        <w:t>ODANO</w:t>
      </w:r>
      <w:r>
        <w:rPr>
          <w:rStyle w:val="PageNumber"/>
          <w:rFonts w:ascii="Century Schoolbook" w:hAnsi="Century Schoolbook"/>
          <w:sz w:val="26"/>
          <w:szCs w:val="26"/>
        </w:rPr>
        <w:t>, J.</w:t>
      </w:r>
    </w:p>
    <w:p w14:paraId="083E79F2"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2227D086"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3E3DB180" w14:textId="5FCF441B" w:rsidR="00CC69E1" w:rsidRDefault="0004226E"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r>
        <w:rPr>
          <w:rStyle w:val="PageNumber"/>
          <w:rFonts w:ascii="Century Schoolbook" w:hAnsi="Century Schoolbook"/>
          <w:sz w:val="26"/>
          <w:szCs w:val="26"/>
        </w:rPr>
        <w:t>We concur:</w:t>
      </w:r>
    </w:p>
    <w:p w14:paraId="6D45A654"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4DCD7D01"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6E843DFF"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2E2AEC86" w14:textId="16E61363" w:rsidR="007B0081" w:rsidRDefault="0004226E" w:rsidP="00A7324D">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sectPr w:rsidR="007B0081" w:rsidSect="00BC5DE3">
          <w:headerReference w:type="default" r:id="rId7"/>
          <w:footerReference w:type="default" r:id="rId8"/>
          <w:pgSz w:w="12240" w:h="15840"/>
          <w:pgMar w:top="2160" w:right="2160" w:bottom="2160" w:left="2160" w:header="720" w:footer="720" w:gutter="0"/>
          <w:cols w:space="720"/>
          <w:titlePg/>
          <w:docGrid w:linePitch="354"/>
        </w:sectPr>
      </w:pPr>
      <w:r>
        <w:rPr>
          <w:rStyle w:val="PageNumber"/>
          <w:rFonts w:ascii="Century Schoolbook" w:hAnsi="Century Schoolbook"/>
          <w:sz w:val="26"/>
          <w:szCs w:val="26"/>
        </w:rPr>
        <w:tab/>
      </w:r>
      <w:r>
        <w:rPr>
          <w:rStyle w:val="PageNumber"/>
          <w:rFonts w:ascii="Century Schoolbook" w:hAnsi="Century Schoolbook"/>
          <w:sz w:val="26"/>
          <w:szCs w:val="26"/>
        </w:rPr>
        <w:t>GILBERT, P. J.</w:t>
      </w:r>
      <w:r w:rsidR="00A7324D">
        <w:rPr>
          <w:rStyle w:val="PageNumber"/>
          <w:rFonts w:ascii="Century Schoolbook" w:hAnsi="Century Schoolbook"/>
          <w:sz w:val="26"/>
          <w:szCs w:val="26"/>
        </w:rPr>
        <w:tab/>
      </w:r>
      <w:r w:rsidR="0005641A">
        <w:rPr>
          <w:rStyle w:val="PageNumber"/>
          <w:rFonts w:ascii="Century Schoolbook" w:hAnsi="Century Schoolbook"/>
          <w:sz w:val="26"/>
          <w:szCs w:val="26"/>
        </w:rPr>
        <w:t>CODY, J.</w:t>
      </w:r>
      <w:r>
        <w:rPr>
          <w:rStyle w:val="PageNumber"/>
          <w:rFonts w:ascii="Century Schoolbook" w:hAnsi="Century Schoolbook"/>
          <w:sz w:val="26"/>
          <w:szCs w:val="26"/>
        </w:rPr>
        <w:tab/>
      </w:r>
    </w:p>
    <w:p w14:paraId="733EBC7D" w14:textId="21D50E7A" w:rsidR="0005641A" w:rsidRDefault="0004226E" w:rsidP="007B0081">
      <w:pPr>
        <w:tabs>
          <w:tab w:val="left" w:pos="1440"/>
          <w:tab w:val="left" w:pos="2880"/>
        </w:tabs>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lastRenderedPageBreak/>
        <w:t>Gustavo E. Lavayen, Judge</w:t>
      </w:r>
    </w:p>
    <w:p w14:paraId="4131FC40" w14:textId="77777777" w:rsidR="007B0081" w:rsidRDefault="007B0081" w:rsidP="007B0081">
      <w:pPr>
        <w:tabs>
          <w:tab w:val="left" w:pos="1440"/>
          <w:tab w:val="left" w:pos="2880"/>
        </w:tabs>
        <w:spacing w:line="240" w:lineRule="auto"/>
        <w:jc w:val="center"/>
        <w:rPr>
          <w:rStyle w:val="PageNumber"/>
          <w:rFonts w:ascii="Century Schoolbook" w:hAnsi="Century Schoolbook"/>
          <w:sz w:val="26"/>
          <w:szCs w:val="26"/>
        </w:rPr>
      </w:pPr>
    </w:p>
    <w:p w14:paraId="612E79B3" w14:textId="4EFFB5A6" w:rsidR="007B0081" w:rsidRDefault="0004226E" w:rsidP="007B0081">
      <w:pPr>
        <w:tabs>
          <w:tab w:val="left" w:pos="1440"/>
          <w:tab w:val="left" w:pos="2880"/>
        </w:tabs>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t>Superior Court County of Santa Barbara</w:t>
      </w:r>
    </w:p>
    <w:p w14:paraId="6A4ABD50" w14:textId="77777777" w:rsidR="007B0081" w:rsidRDefault="007B0081" w:rsidP="007B0081">
      <w:pPr>
        <w:tabs>
          <w:tab w:val="left" w:pos="1440"/>
          <w:tab w:val="left" w:pos="2880"/>
        </w:tabs>
        <w:spacing w:line="240" w:lineRule="auto"/>
        <w:jc w:val="center"/>
        <w:rPr>
          <w:rStyle w:val="PageNumber"/>
          <w:rFonts w:ascii="Century Schoolbook" w:hAnsi="Century Schoolbook"/>
          <w:sz w:val="26"/>
          <w:szCs w:val="26"/>
        </w:rPr>
      </w:pPr>
    </w:p>
    <w:p w14:paraId="49C5E05B" w14:textId="473CD6D4" w:rsidR="007B0081" w:rsidRDefault="0004226E" w:rsidP="007B0081">
      <w:pPr>
        <w:tabs>
          <w:tab w:val="left" w:pos="1440"/>
          <w:tab w:val="left" w:pos="2880"/>
        </w:tabs>
        <w:spacing w:line="240" w:lineRule="auto"/>
        <w:jc w:val="center"/>
        <w:rPr>
          <w:rStyle w:val="PageNumber"/>
          <w:rFonts w:ascii="Century Schoolbook" w:hAnsi="Century Schoolbook"/>
          <w:sz w:val="26"/>
          <w:szCs w:val="26"/>
        </w:rPr>
      </w:pPr>
      <w:r>
        <w:rPr>
          <w:rStyle w:val="PageNumber"/>
          <w:rFonts w:ascii="Century Schoolbook" w:hAnsi="Century Schoolbook"/>
          <w:sz w:val="26"/>
          <w:szCs w:val="26"/>
        </w:rPr>
        <w:t>______________________________</w:t>
      </w:r>
    </w:p>
    <w:p w14:paraId="1D064A52" w14:textId="77777777" w:rsidR="007B0081" w:rsidRDefault="007B0081" w:rsidP="007B0081">
      <w:pPr>
        <w:tabs>
          <w:tab w:val="left" w:pos="1440"/>
          <w:tab w:val="left" w:pos="2880"/>
        </w:tabs>
        <w:spacing w:line="240" w:lineRule="auto"/>
        <w:jc w:val="center"/>
        <w:rPr>
          <w:rStyle w:val="PageNumber"/>
          <w:rFonts w:ascii="Century Schoolbook" w:hAnsi="Century Schoolbook"/>
          <w:sz w:val="26"/>
          <w:szCs w:val="26"/>
        </w:rPr>
      </w:pPr>
    </w:p>
    <w:p w14:paraId="2E2CAE32" w14:textId="44457D7B" w:rsidR="007B0081" w:rsidRDefault="0004226E" w:rsidP="007B0081">
      <w:pPr>
        <w:tabs>
          <w:tab w:val="left" w:pos="720"/>
          <w:tab w:val="left" w:pos="2880"/>
        </w:tabs>
        <w:spacing w:line="288" w:lineRule="auto"/>
        <w:rPr>
          <w:rStyle w:val="PageNumber"/>
          <w:rFonts w:ascii="Century Schoolbook" w:hAnsi="Century Schoolbook"/>
          <w:sz w:val="26"/>
          <w:szCs w:val="26"/>
        </w:rPr>
      </w:pPr>
      <w:r>
        <w:rPr>
          <w:rStyle w:val="PageNumber"/>
          <w:rFonts w:ascii="Century Schoolbook" w:hAnsi="Century Schoolbook"/>
          <w:sz w:val="26"/>
          <w:szCs w:val="26"/>
        </w:rPr>
        <w:tab/>
      </w:r>
      <w:r w:rsidR="001F6BB1">
        <w:rPr>
          <w:rStyle w:val="PageNumber"/>
          <w:rFonts w:ascii="Century Schoolbook" w:hAnsi="Century Schoolbook"/>
          <w:sz w:val="26"/>
          <w:szCs w:val="26"/>
        </w:rPr>
        <w:t>F</w:t>
      </w:r>
      <w:r w:rsidR="00855B7F">
        <w:rPr>
          <w:rStyle w:val="PageNumber"/>
          <w:rFonts w:ascii="Century Schoolbook" w:hAnsi="Century Schoolbook"/>
          <w:sz w:val="26"/>
          <w:szCs w:val="26"/>
        </w:rPr>
        <w:t>.</w:t>
      </w:r>
      <w:r w:rsidR="001F6BB1">
        <w:rPr>
          <w:rStyle w:val="PageNumber"/>
          <w:rFonts w:ascii="Century Schoolbook" w:hAnsi="Century Schoolbook"/>
          <w:sz w:val="26"/>
          <w:szCs w:val="26"/>
        </w:rPr>
        <w:t>K</w:t>
      </w:r>
      <w:r w:rsidR="00855B7F">
        <w:rPr>
          <w:rStyle w:val="PageNumber"/>
          <w:rFonts w:ascii="Century Schoolbook" w:hAnsi="Century Schoolbook"/>
          <w:sz w:val="26"/>
          <w:szCs w:val="26"/>
        </w:rPr>
        <w:t>., in pro. per, for Petitioner.</w:t>
      </w:r>
    </w:p>
    <w:p w14:paraId="322AE8D2" w14:textId="38EBBF16" w:rsidR="007B0081" w:rsidRDefault="0004226E" w:rsidP="007B0081">
      <w:pPr>
        <w:tabs>
          <w:tab w:val="left" w:pos="1440"/>
          <w:tab w:val="left" w:pos="2880"/>
        </w:tabs>
        <w:spacing w:line="288" w:lineRule="auto"/>
        <w:ind w:firstLine="720"/>
        <w:rPr>
          <w:rStyle w:val="PageNumber"/>
          <w:rFonts w:ascii="Century Schoolbook" w:hAnsi="Century Schoolbook"/>
          <w:sz w:val="26"/>
          <w:szCs w:val="26"/>
        </w:rPr>
      </w:pPr>
      <w:r w:rsidRPr="007B0081">
        <w:rPr>
          <w:rStyle w:val="PageNumber"/>
          <w:rFonts w:ascii="Century Schoolbook" w:hAnsi="Century Schoolbook"/>
          <w:sz w:val="26"/>
          <w:szCs w:val="26"/>
        </w:rPr>
        <w:t>Rachel Van Mullem, County Counsel, Lisa A. Rothstein, Deputy County Counsel, for Re</w:t>
      </w:r>
      <w:r>
        <w:rPr>
          <w:rStyle w:val="PageNumber"/>
          <w:rFonts w:ascii="Century Schoolbook" w:hAnsi="Century Schoolbook"/>
          <w:sz w:val="26"/>
          <w:szCs w:val="26"/>
        </w:rPr>
        <w:t>al Party in Interest</w:t>
      </w:r>
      <w:r w:rsidRPr="007B0081">
        <w:rPr>
          <w:rStyle w:val="PageNumber"/>
          <w:rFonts w:ascii="Century Schoolbook" w:hAnsi="Century Schoolbook"/>
          <w:sz w:val="26"/>
          <w:szCs w:val="26"/>
        </w:rPr>
        <w:t>.</w:t>
      </w:r>
    </w:p>
    <w:p w14:paraId="160BED51" w14:textId="3579651C" w:rsidR="007B0081" w:rsidRPr="007B0081" w:rsidRDefault="0004226E" w:rsidP="007B0081">
      <w:pPr>
        <w:tabs>
          <w:tab w:val="left" w:pos="1440"/>
          <w:tab w:val="left" w:pos="2880"/>
        </w:tabs>
        <w:spacing w:line="288" w:lineRule="auto"/>
        <w:ind w:firstLine="720"/>
        <w:rPr>
          <w:rStyle w:val="PageNumber"/>
          <w:rFonts w:ascii="Century Schoolbook" w:hAnsi="Century Schoolbook"/>
          <w:sz w:val="26"/>
          <w:szCs w:val="26"/>
        </w:rPr>
      </w:pPr>
      <w:r>
        <w:rPr>
          <w:rStyle w:val="PageNumber"/>
          <w:rFonts w:ascii="Century Schoolbook" w:hAnsi="Century Schoolbook"/>
          <w:sz w:val="26"/>
          <w:szCs w:val="26"/>
        </w:rPr>
        <w:t>No appearance for Respondent.</w:t>
      </w:r>
    </w:p>
    <w:p w14:paraId="36398324" w14:textId="33329FF9" w:rsidR="007B0081" w:rsidRDefault="007B0081" w:rsidP="007B0081">
      <w:pPr>
        <w:tabs>
          <w:tab w:val="left" w:pos="1440"/>
          <w:tab w:val="left" w:pos="2880"/>
        </w:tabs>
        <w:spacing w:line="288" w:lineRule="auto"/>
        <w:jc w:val="center"/>
        <w:rPr>
          <w:rStyle w:val="PageNumber"/>
          <w:rFonts w:ascii="Century Schoolbook" w:hAnsi="Century Schoolbook"/>
          <w:sz w:val="26"/>
          <w:szCs w:val="26"/>
        </w:rPr>
      </w:pPr>
    </w:p>
    <w:p w14:paraId="5D9C366C" w14:textId="77777777" w:rsidR="007B0081" w:rsidRDefault="007B0081" w:rsidP="007B0081">
      <w:pPr>
        <w:tabs>
          <w:tab w:val="left" w:pos="1440"/>
          <w:tab w:val="left" w:pos="2880"/>
        </w:tabs>
        <w:spacing w:line="288" w:lineRule="auto"/>
        <w:rPr>
          <w:rStyle w:val="PageNumber"/>
          <w:rFonts w:ascii="Century Schoolbook" w:hAnsi="Century Schoolbook"/>
          <w:sz w:val="26"/>
          <w:szCs w:val="26"/>
        </w:rPr>
      </w:pPr>
    </w:p>
    <w:p w14:paraId="0A57782A" w14:textId="77777777" w:rsid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7E13CFF0" w14:textId="77777777" w:rsidR="00CC69E1" w:rsidRPr="00CC69E1" w:rsidRDefault="00CC69E1" w:rsidP="00CC69E1">
      <w:pPr>
        <w:tabs>
          <w:tab w:val="left" w:pos="1440"/>
          <w:tab w:val="left" w:pos="2880"/>
          <w:tab w:val="left" w:pos="4320"/>
          <w:tab w:val="left" w:pos="5760"/>
          <w:tab w:val="left" w:pos="7200"/>
        </w:tabs>
        <w:spacing w:line="240" w:lineRule="auto"/>
        <w:rPr>
          <w:rStyle w:val="PageNumber"/>
          <w:rFonts w:ascii="Century Schoolbook" w:hAnsi="Century Schoolbook"/>
          <w:sz w:val="26"/>
          <w:szCs w:val="26"/>
        </w:rPr>
      </w:pPr>
    </w:p>
    <w:p w14:paraId="1F08798E" w14:textId="0D531AE6" w:rsidR="008A74B8" w:rsidRPr="006E4FF7" w:rsidRDefault="008A74B8" w:rsidP="006E4FF7">
      <w:pPr>
        <w:spacing w:line="288" w:lineRule="auto"/>
        <w:rPr>
          <w:rStyle w:val="FootnoteReference"/>
          <w:rFonts w:ascii="Courier New" w:hAnsi="Courier New"/>
          <w:position w:val="0"/>
          <w:sz w:val="26"/>
          <w:szCs w:val="26"/>
        </w:rPr>
      </w:pPr>
    </w:p>
    <w:sectPr w:rsidR="008A74B8" w:rsidRPr="006E4FF7" w:rsidSect="00BC5DE3">
      <w:pgSz w:w="12240" w:h="15840"/>
      <w:pgMar w:top="2160" w:right="2160" w:bottom="2160" w:left="216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A935" w14:textId="77777777" w:rsidR="0004226E" w:rsidRDefault="0004226E">
      <w:pPr>
        <w:spacing w:line="240" w:lineRule="auto"/>
      </w:pPr>
      <w:r>
        <w:separator/>
      </w:r>
    </w:p>
  </w:endnote>
  <w:endnote w:type="continuationSeparator" w:id="0">
    <w:p w14:paraId="02FCB4EC" w14:textId="77777777" w:rsidR="0004226E" w:rsidRDefault="00042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1828" w14:textId="7A2A0797" w:rsidR="00C75E2D" w:rsidRPr="005B74F9" w:rsidRDefault="0004226E">
    <w:pPr>
      <w:pStyle w:val="Footer"/>
      <w:framePr w:wrap="auto" w:vAnchor="text" w:hAnchor="margin" w:xAlign="center" w:y="1"/>
      <w:rPr>
        <w:rStyle w:val="PageNumber"/>
        <w:rFonts w:ascii="Century Schoolbook" w:hAnsi="Century Schoolbook"/>
        <w:sz w:val="26"/>
        <w:szCs w:val="26"/>
      </w:rPr>
    </w:pPr>
    <w:r w:rsidRPr="005B74F9">
      <w:rPr>
        <w:rStyle w:val="PageNumber"/>
        <w:rFonts w:ascii="Century Schoolbook" w:hAnsi="Century Schoolbook"/>
        <w:sz w:val="26"/>
        <w:szCs w:val="26"/>
      </w:rPr>
      <w:fldChar w:fldCharType="begin"/>
    </w:r>
    <w:r w:rsidRPr="005B74F9">
      <w:rPr>
        <w:rStyle w:val="PageNumber"/>
        <w:rFonts w:ascii="Century Schoolbook" w:hAnsi="Century Schoolbook"/>
        <w:sz w:val="26"/>
        <w:szCs w:val="26"/>
      </w:rPr>
      <w:instrText xml:space="preserve">PAGE  </w:instrText>
    </w:r>
    <w:r w:rsidRPr="005B74F9">
      <w:rPr>
        <w:rStyle w:val="PageNumber"/>
        <w:rFonts w:ascii="Century Schoolbook" w:hAnsi="Century Schoolbook"/>
        <w:sz w:val="26"/>
        <w:szCs w:val="26"/>
      </w:rPr>
      <w:fldChar w:fldCharType="separate"/>
    </w:r>
    <w:r w:rsidR="00AD6D17">
      <w:rPr>
        <w:rStyle w:val="PageNumber"/>
        <w:rFonts w:ascii="Century Schoolbook" w:hAnsi="Century Schoolbook"/>
        <w:noProof/>
        <w:sz w:val="26"/>
        <w:szCs w:val="26"/>
      </w:rPr>
      <w:t>11</w:t>
    </w:r>
    <w:r w:rsidRPr="005B74F9">
      <w:rPr>
        <w:rStyle w:val="PageNumber"/>
        <w:rFonts w:ascii="Century Schoolbook" w:hAnsi="Century Schoolbook"/>
        <w:sz w:val="26"/>
        <w:szCs w:val="26"/>
      </w:rPr>
      <w:fldChar w:fldCharType="end"/>
    </w:r>
  </w:p>
  <w:p w14:paraId="708A92D7" w14:textId="77777777" w:rsidR="00C75E2D" w:rsidRDefault="00C7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995B" w14:textId="77777777" w:rsidR="00BC5DE3" w:rsidRDefault="0004226E">
      <w:r>
        <w:separator/>
      </w:r>
    </w:p>
  </w:footnote>
  <w:footnote w:type="continuationSeparator" w:id="0">
    <w:p w14:paraId="13789A62" w14:textId="77777777" w:rsidR="00BC5DE3" w:rsidRDefault="0004226E">
      <w:r>
        <w:continuationSeparator/>
      </w:r>
    </w:p>
  </w:footnote>
  <w:footnote w:id="1">
    <w:p w14:paraId="61423D03" w14:textId="15C28477" w:rsidR="00F67F01" w:rsidRDefault="0004226E" w:rsidP="00F67F01">
      <w:pPr>
        <w:pStyle w:val="FootnoteText"/>
        <w:rPr>
          <w:rStyle w:val="PageNumber"/>
          <w:rFonts w:ascii="Century Schoolbook" w:hAnsi="Century Schoolbook"/>
          <w:sz w:val="26"/>
          <w:szCs w:val="26"/>
        </w:rPr>
      </w:pPr>
      <w:r w:rsidRPr="00707E3C">
        <w:rPr>
          <w:rStyle w:val="FootnoteReference"/>
          <w:position w:val="12"/>
        </w:rPr>
        <w:footnoteRef/>
      </w:r>
      <w:r w:rsidRPr="001765F3">
        <w:rPr>
          <w:szCs w:val="26"/>
        </w:rPr>
        <w:t xml:space="preserve"> </w:t>
      </w:r>
      <w:r w:rsidRPr="001765F3">
        <w:rPr>
          <w:rStyle w:val="PageNumber"/>
          <w:rFonts w:ascii="Century Schoolbook" w:hAnsi="Century Schoolbook"/>
          <w:sz w:val="26"/>
          <w:szCs w:val="26"/>
        </w:rPr>
        <w:t>Further statutory references are to the Welfare and Institutions Code.</w:t>
      </w:r>
    </w:p>
    <w:p w14:paraId="3E14BB8A" w14:textId="77777777" w:rsidR="000474EC" w:rsidRPr="001765F3" w:rsidRDefault="000474EC" w:rsidP="00F67F01">
      <w:pPr>
        <w:pStyle w:val="FootnoteText"/>
        <w:rPr>
          <w:szCs w:val="26"/>
        </w:rPr>
      </w:pPr>
    </w:p>
  </w:footnote>
  <w:footnote w:id="2">
    <w:p w14:paraId="78C40E4D" w14:textId="5243ADD3" w:rsidR="007E35ED" w:rsidRPr="00264275" w:rsidRDefault="0004226E">
      <w:pPr>
        <w:pStyle w:val="FootnoteText"/>
      </w:pPr>
      <w:r w:rsidRPr="00707E3C">
        <w:rPr>
          <w:rStyle w:val="FootnoteReference"/>
          <w:position w:val="12"/>
        </w:rPr>
        <w:footnoteRef/>
      </w:r>
      <w:r>
        <w:t xml:space="preserve"> </w:t>
      </w:r>
      <w:r w:rsidR="00264275">
        <w:t xml:space="preserve">B.T. was placed with her father and the case was closed as to her. </w:t>
      </w:r>
    </w:p>
  </w:footnote>
  <w:footnote w:id="3">
    <w:p w14:paraId="4A15EBD9" w14:textId="4CCA4265" w:rsidR="000A54D8" w:rsidRPr="0052727A" w:rsidRDefault="0004226E">
      <w:pPr>
        <w:pStyle w:val="FootnoteText"/>
      </w:pPr>
      <w:bookmarkStart w:id="7" w:name="_Hlk161403376"/>
      <w:bookmarkStart w:id="8" w:name="_Hlk161403377"/>
      <w:r w:rsidRPr="00BD107C">
        <w:rPr>
          <w:rStyle w:val="FootnoteReference"/>
          <w:position w:val="12"/>
        </w:rPr>
        <w:footnoteRef/>
      </w:r>
      <w:r w:rsidRPr="00BD107C">
        <w:rPr>
          <w:position w:val="12"/>
        </w:rPr>
        <w:t xml:space="preserve"> </w:t>
      </w:r>
      <w:r>
        <w:t>Section 361.5, subd</w:t>
      </w:r>
      <w:r w:rsidR="00BD107C">
        <w:t>ivision</w:t>
      </w:r>
      <w:r>
        <w:t xml:space="preserve"> </w:t>
      </w:r>
      <w:r w:rsidR="00FB0D8D">
        <w:t>(b)</w:t>
      </w:r>
      <w:r>
        <w:t>(13)</w:t>
      </w:r>
      <w:r w:rsidR="001D1CA0">
        <w:t xml:space="preserve"> </w:t>
      </w:r>
      <w:r>
        <w:t xml:space="preserve">was amended </w:t>
      </w:r>
      <w:r w:rsidR="00451A28">
        <w:t xml:space="preserve">effective </w:t>
      </w:r>
      <w:r w:rsidR="00E85E7C">
        <w:t xml:space="preserve">January 1, </w:t>
      </w:r>
      <w:r w:rsidR="00451A28">
        <w:t>2022</w:t>
      </w:r>
      <w:r w:rsidR="00E85E7C">
        <w:t>,</w:t>
      </w:r>
      <w:r>
        <w:t xml:space="preserve"> </w:t>
      </w:r>
      <w:r w:rsidR="00FB0D8D">
        <w:t>to clarify that</w:t>
      </w:r>
      <w:r w:rsidR="00BF53FE">
        <w:t xml:space="preserve"> reunification services may not be</w:t>
      </w:r>
      <w:r w:rsidR="008C38CB">
        <w:t xml:space="preserve"> bypassed</w:t>
      </w:r>
      <w:r w:rsidR="00BF53FE">
        <w:t xml:space="preserve"> based on “passive resistance” to treatment</w:t>
      </w:r>
      <w:r w:rsidR="007F6BD9">
        <w:t xml:space="preserve"> </w:t>
      </w:r>
      <w:r w:rsidR="00BF53FE">
        <w:t xml:space="preserve">as described in </w:t>
      </w:r>
      <w:r w:rsidR="00BF53FE" w:rsidRPr="002276AD">
        <w:rPr>
          <w:i/>
          <w:iCs/>
        </w:rPr>
        <w:t>In re B.E.</w:t>
      </w:r>
      <w:r w:rsidR="0052727A" w:rsidRPr="0052727A">
        <w:t>,</w:t>
      </w:r>
      <w:r w:rsidR="0052727A">
        <w:rPr>
          <w:i/>
          <w:iCs/>
        </w:rPr>
        <w:t xml:space="preserve"> supra</w:t>
      </w:r>
      <w:r w:rsidR="0052727A">
        <w:t xml:space="preserve">, </w:t>
      </w:r>
      <w:r w:rsidR="0052727A" w:rsidRPr="00F87917">
        <w:rPr>
          <w:szCs w:val="26"/>
        </w:rPr>
        <w:t>46 Cal.App.5th 932</w:t>
      </w:r>
      <w:r w:rsidR="0052727A">
        <w:rPr>
          <w:szCs w:val="26"/>
        </w:rPr>
        <w:t>.</w:t>
      </w:r>
      <w:bookmarkEnd w:id="7"/>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7DC" w14:textId="4F6AD2F1" w:rsidR="00C75E2D" w:rsidRDefault="00C75E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2A"/>
    <w:rsid w:val="000004EE"/>
    <w:rsid w:val="000022C6"/>
    <w:rsid w:val="000032F3"/>
    <w:rsid w:val="000035EA"/>
    <w:rsid w:val="00003752"/>
    <w:rsid w:val="000042A1"/>
    <w:rsid w:val="00004B77"/>
    <w:rsid w:val="000054C8"/>
    <w:rsid w:val="000056BD"/>
    <w:rsid w:val="00007CCB"/>
    <w:rsid w:val="0001257B"/>
    <w:rsid w:val="0001315E"/>
    <w:rsid w:val="00020560"/>
    <w:rsid w:val="00020577"/>
    <w:rsid w:val="00020FCA"/>
    <w:rsid w:val="000216A3"/>
    <w:rsid w:val="00021A7B"/>
    <w:rsid w:val="00021D3D"/>
    <w:rsid w:val="00022036"/>
    <w:rsid w:val="0002224D"/>
    <w:rsid w:val="000231FF"/>
    <w:rsid w:val="00023F7C"/>
    <w:rsid w:val="00030C81"/>
    <w:rsid w:val="00030E27"/>
    <w:rsid w:val="000317BB"/>
    <w:rsid w:val="00032B26"/>
    <w:rsid w:val="00033816"/>
    <w:rsid w:val="00034C59"/>
    <w:rsid w:val="00035B76"/>
    <w:rsid w:val="00036376"/>
    <w:rsid w:val="000375B7"/>
    <w:rsid w:val="000403B2"/>
    <w:rsid w:val="00040E81"/>
    <w:rsid w:val="000418AB"/>
    <w:rsid w:val="00041AD4"/>
    <w:rsid w:val="0004226E"/>
    <w:rsid w:val="00043178"/>
    <w:rsid w:val="0004330E"/>
    <w:rsid w:val="00045884"/>
    <w:rsid w:val="00046B06"/>
    <w:rsid w:val="000474EC"/>
    <w:rsid w:val="000501F9"/>
    <w:rsid w:val="000524A2"/>
    <w:rsid w:val="000531C4"/>
    <w:rsid w:val="00055204"/>
    <w:rsid w:val="0005641A"/>
    <w:rsid w:val="00056790"/>
    <w:rsid w:val="000571E7"/>
    <w:rsid w:val="00060DA3"/>
    <w:rsid w:val="00062151"/>
    <w:rsid w:val="00062C18"/>
    <w:rsid w:val="00063A23"/>
    <w:rsid w:val="0006404A"/>
    <w:rsid w:val="00064CBC"/>
    <w:rsid w:val="000650D8"/>
    <w:rsid w:val="00065423"/>
    <w:rsid w:val="00065BEC"/>
    <w:rsid w:val="00067D3E"/>
    <w:rsid w:val="000721B5"/>
    <w:rsid w:val="000732E9"/>
    <w:rsid w:val="00073676"/>
    <w:rsid w:val="00073E7C"/>
    <w:rsid w:val="00074996"/>
    <w:rsid w:val="00076891"/>
    <w:rsid w:val="00080403"/>
    <w:rsid w:val="00083350"/>
    <w:rsid w:val="00083C43"/>
    <w:rsid w:val="00084B43"/>
    <w:rsid w:val="00085F23"/>
    <w:rsid w:val="000878B6"/>
    <w:rsid w:val="00091C3B"/>
    <w:rsid w:val="00094364"/>
    <w:rsid w:val="000A03B8"/>
    <w:rsid w:val="000A148E"/>
    <w:rsid w:val="000A1A71"/>
    <w:rsid w:val="000A3133"/>
    <w:rsid w:val="000A54D8"/>
    <w:rsid w:val="000A610C"/>
    <w:rsid w:val="000A7652"/>
    <w:rsid w:val="000A78F9"/>
    <w:rsid w:val="000A7CCE"/>
    <w:rsid w:val="000A7CDB"/>
    <w:rsid w:val="000B073F"/>
    <w:rsid w:val="000B133A"/>
    <w:rsid w:val="000B434C"/>
    <w:rsid w:val="000B6012"/>
    <w:rsid w:val="000B73F5"/>
    <w:rsid w:val="000B7D79"/>
    <w:rsid w:val="000C09B5"/>
    <w:rsid w:val="000C258C"/>
    <w:rsid w:val="000C3DDD"/>
    <w:rsid w:val="000C5FDD"/>
    <w:rsid w:val="000C69AA"/>
    <w:rsid w:val="000C7E78"/>
    <w:rsid w:val="000D25B6"/>
    <w:rsid w:val="000D26B2"/>
    <w:rsid w:val="000D4CBB"/>
    <w:rsid w:val="000D6849"/>
    <w:rsid w:val="000D697B"/>
    <w:rsid w:val="000D6BFD"/>
    <w:rsid w:val="000D7B03"/>
    <w:rsid w:val="000D7E3E"/>
    <w:rsid w:val="000E065C"/>
    <w:rsid w:val="000E1394"/>
    <w:rsid w:val="000E158C"/>
    <w:rsid w:val="000E2062"/>
    <w:rsid w:val="000E22FD"/>
    <w:rsid w:val="000E25BB"/>
    <w:rsid w:val="000E2697"/>
    <w:rsid w:val="000E3954"/>
    <w:rsid w:val="000E4297"/>
    <w:rsid w:val="000E63FA"/>
    <w:rsid w:val="000E73BD"/>
    <w:rsid w:val="000F1875"/>
    <w:rsid w:val="000F27B5"/>
    <w:rsid w:val="000F4890"/>
    <w:rsid w:val="000F51E7"/>
    <w:rsid w:val="000F6ECA"/>
    <w:rsid w:val="000F7AFC"/>
    <w:rsid w:val="000F7FBB"/>
    <w:rsid w:val="001012AD"/>
    <w:rsid w:val="00101D98"/>
    <w:rsid w:val="00106FB0"/>
    <w:rsid w:val="0011078A"/>
    <w:rsid w:val="00111EA9"/>
    <w:rsid w:val="00111F71"/>
    <w:rsid w:val="00114154"/>
    <w:rsid w:val="001148FE"/>
    <w:rsid w:val="00115DDF"/>
    <w:rsid w:val="00116828"/>
    <w:rsid w:val="001170EB"/>
    <w:rsid w:val="00120020"/>
    <w:rsid w:val="00121E41"/>
    <w:rsid w:val="001228C3"/>
    <w:rsid w:val="00125445"/>
    <w:rsid w:val="00125485"/>
    <w:rsid w:val="00125EAC"/>
    <w:rsid w:val="001264FD"/>
    <w:rsid w:val="00126D25"/>
    <w:rsid w:val="0012713F"/>
    <w:rsid w:val="001305A5"/>
    <w:rsid w:val="0013248D"/>
    <w:rsid w:val="0013291D"/>
    <w:rsid w:val="00132C09"/>
    <w:rsid w:val="0013433A"/>
    <w:rsid w:val="0013572F"/>
    <w:rsid w:val="00143F32"/>
    <w:rsid w:val="00144CD5"/>
    <w:rsid w:val="00144F50"/>
    <w:rsid w:val="001462E0"/>
    <w:rsid w:val="001467A7"/>
    <w:rsid w:val="001478BF"/>
    <w:rsid w:val="00147D0E"/>
    <w:rsid w:val="001511E4"/>
    <w:rsid w:val="0015135B"/>
    <w:rsid w:val="00154DDC"/>
    <w:rsid w:val="00156E3D"/>
    <w:rsid w:val="00156F3E"/>
    <w:rsid w:val="00161D0A"/>
    <w:rsid w:val="00161E26"/>
    <w:rsid w:val="001626CF"/>
    <w:rsid w:val="00164982"/>
    <w:rsid w:val="00165559"/>
    <w:rsid w:val="001657BF"/>
    <w:rsid w:val="001706BF"/>
    <w:rsid w:val="00170C2F"/>
    <w:rsid w:val="00170F33"/>
    <w:rsid w:val="00171120"/>
    <w:rsid w:val="001716AF"/>
    <w:rsid w:val="00171CF5"/>
    <w:rsid w:val="00172FAC"/>
    <w:rsid w:val="00174568"/>
    <w:rsid w:val="001756CA"/>
    <w:rsid w:val="001765F3"/>
    <w:rsid w:val="00176A99"/>
    <w:rsid w:val="001771F7"/>
    <w:rsid w:val="00180FB8"/>
    <w:rsid w:val="0018134D"/>
    <w:rsid w:val="001813E3"/>
    <w:rsid w:val="001846D6"/>
    <w:rsid w:val="001857DB"/>
    <w:rsid w:val="00185CA6"/>
    <w:rsid w:val="00187A09"/>
    <w:rsid w:val="00191AFB"/>
    <w:rsid w:val="00195411"/>
    <w:rsid w:val="00197950"/>
    <w:rsid w:val="00197A52"/>
    <w:rsid w:val="001A0915"/>
    <w:rsid w:val="001A09AD"/>
    <w:rsid w:val="001A0FE4"/>
    <w:rsid w:val="001A48BA"/>
    <w:rsid w:val="001A5322"/>
    <w:rsid w:val="001A59D2"/>
    <w:rsid w:val="001A727E"/>
    <w:rsid w:val="001A7B48"/>
    <w:rsid w:val="001B0AAA"/>
    <w:rsid w:val="001B17A5"/>
    <w:rsid w:val="001B1C7C"/>
    <w:rsid w:val="001B257F"/>
    <w:rsid w:val="001B33DB"/>
    <w:rsid w:val="001B3957"/>
    <w:rsid w:val="001B54F3"/>
    <w:rsid w:val="001B643F"/>
    <w:rsid w:val="001C0811"/>
    <w:rsid w:val="001C086B"/>
    <w:rsid w:val="001C1477"/>
    <w:rsid w:val="001C4FEB"/>
    <w:rsid w:val="001C613F"/>
    <w:rsid w:val="001C64BD"/>
    <w:rsid w:val="001C77AE"/>
    <w:rsid w:val="001D0D09"/>
    <w:rsid w:val="001D1CA0"/>
    <w:rsid w:val="001D53D2"/>
    <w:rsid w:val="001E446B"/>
    <w:rsid w:val="001E4888"/>
    <w:rsid w:val="001E5FEC"/>
    <w:rsid w:val="001E6FC7"/>
    <w:rsid w:val="001E7D17"/>
    <w:rsid w:val="001F4B9E"/>
    <w:rsid w:val="001F6020"/>
    <w:rsid w:val="001F6BB1"/>
    <w:rsid w:val="001F723F"/>
    <w:rsid w:val="001F7F40"/>
    <w:rsid w:val="0020029D"/>
    <w:rsid w:val="00201690"/>
    <w:rsid w:val="00201AE6"/>
    <w:rsid w:val="00202F26"/>
    <w:rsid w:val="00203B36"/>
    <w:rsid w:val="00203C38"/>
    <w:rsid w:val="00204CA1"/>
    <w:rsid w:val="002057F3"/>
    <w:rsid w:val="00205D0C"/>
    <w:rsid w:val="00207887"/>
    <w:rsid w:val="00213753"/>
    <w:rsid w:val="00213B02"/>
    <w:rsid w:val="00213BB2"/>
    <w:rsid w:val="00214A55"/>
    <w:rsid w:val="0021534C"/>
    <w:rsid w:val="00215776"/>
    <w:rsid w:val="00215F7E"/>
    <w:rsid w:val="0022400B"/>
    <w:rsid w:val="00225AAD"/>
    <w:rsid w:val="002276AD"/>
    <w:rsid w:val="00231DD9"/>
    <w:rsid w:val="0023239B"/>
    <w:rsid w:val="00234DB3"/>
    <w:rsid w:val="00235B30"/>
    <w:rsid w:val="00235DC8"/>
    <w:rsid w:val="00236570"/>
    <w:rsid w:val="00236677"/>
    <w:rsid w:val="002377F3"/>
    <w:rsid w:val="00240853"/>
    <w:rsid w:val="00240B70"/>
    <w:rsid w:val="00245BF9"/>
    <w:rsid w:val="0025227A"/>
    <w:rsid w:val="0025235F"/>
    <w:rsid w:val="00252B3F"/>
    <w:rsid w:val="00253A62"/>
    <w:rsid w:val="00255907"/>
    <w:rsid w:val="00256363"/>
    <w:rsid w:val="00257200"/>
    <w:rsid w:val="00260BA6"/>
    <w:rsid w:val="00262C78"/>
    <w:rsid w:val="00263648"/>
    <w:rsid w:val="00264275"/>
    <w:rsid w:val="00267776"/>
    <w:rsid w:val="00270D57"/>
    <w:rsid w:val="00272383"/>
    <w:rsid w:val="00272760"/>
    <w:rsid w:val="0027381A"/>
    <w:rsid w:val="00280390"/>
    <w:rsid w:val="00280D0D"/>
    <w:rsid w:val="00282428"/>
    <w:rsid w:val="00284843"/>
    <w:rsid w:val="002869A8"/>
    <w:rsid w:val="00286B8A"/>
    <w:rsid w:val="002878A9"/>
    <w:rsid w:val="00291395"/>
    <w:rsid w:val="00292D49"/>
    <w:rsid w:val="00293A6D"/>
    <w:rsid w:val="00294A01"/>
    <w:rsid w:val="00295C05"/>
    <w:rsid w:val="002A060B"/>
    <w:rsid w:val="002A0647"/>
    <w:rsid w:val="002A50C5"/>
    <w:rsid w:val="002A6B86"/>
    <w:rsid w:val="002A729F"/>
    <w:rsid w:val="002B383C"/>
    <w:rsid w:val="002B3B79"/>
    <w:rsid w:val="002B4C36"/>
    <w:rsid w:val="002B4C61"/>
    <w:rsid w:val="002B63B0"/>
    <w:rsid w:val="002B6444"/>
    <w:rsid w:val="002C03F8"/>
    <w:rsid w:val="002C14E8"/>
    <w:rsid w:val="002C1988"/>
    <w:rsid w:val="002C1E53"/>
    <w:rsid w:val="002C66C2"/>
    <w:rsid w:val="002D1791"/>
    <w:rsid w:val="002D1B93"/>
    <w:rsid w:val="002D2119"/>
    <w:rsid w:val="002D67C6"/>
    <w:rsid w:val="002D7135"/>
    <w:rsid w:val="002D776D"/>
    <w:rsid w:val="002E13AA"/>
    <w:rsid w:val="002E39E9"/>
    <w:rsid w:val="002E46D2"/>
    <w:rsid w:val="002E5F0B"/>
    <w:rsid w:val="002E63E8"/>
    <w:rsid w:val="002E727C"/>
    <w:rsid w:val="002E791F"/>
    <w:rsid w:val="002E7CA3"/>
    <w:rsid w:val="002F1571"/>
    <w:rsid w:val="002F2836"/>
    <w:rsid w:val="002F2DC9"/>
    <w:rsid w:val="002F369D"/>
    <w:rsid w:val="002F4662"/>
    <w:rsid w:val="002F4912"/>
    <w:rsid w:val="002F583E"/>
    <w:rsid w:val="002F6772"/>
    <w:rsid w:val="002F6EBA"/>
    <w:rsid w:val="00301005"/>
    <w:rsid w:val="0030676D"/>
    <w:rsid w:val="003072E6"/>
    <w:rsid w:val="00307B10"/>
    <w:rsid w:val="003101FC"/>
    <w:rsid w:val="003102D4"/>
    <w:rsid w:val="00311610"/>
    <w:rsid w:val="0031164E"/>
    <w:rsid w:val="00312842"/>
    <w:rsid w:val="00313922"/>
    <w:rsid w:val="0031445F"/>
    <w:rsid w:val="00315B4E"/>
    <w:rsid w:val="003179CC"/>
    <w:rsid w:val="00317E77"/>
    <w:rsid w:val="00320F5F"/>
    <w:rsid w:val="0032124D"/>
    <w:rsid w:val="003219C8"/>
    <w:rsid w:val="00322F68"/>
    <w:rsid w:val="003233C1"/>
    <w:rsid w:val="00323E73"/>
    <w:rsid w:val="003257F2"/>
    <w:rsid w:val="00330A2F"/>
    <w:rsid w:val="00331140"/>
    <w:rsid w:val="00331610"/>
    <w:rsid w:val="00333987"/>
    <w:rsid w:val="00333C78"/>
    <w:rsid w:val="00341651"/>
    <w:rsid w:val="00342EAE"/>
    <w:rsid w:val="00347A38"/>
    <w:rsid w:val="00350D5D"/>
    <w:rsid w:val="00351539"/>
    <w:rsid w:val="00352C5F"/>
    <w:rsid w:val="003559FF"/>
    <w:rsid w:val="00356349"/>
    <w:rsid w:val="003566BC"/>
    <w:rsid w:val="00356A76"/>
    <w:rsid w:val="00356EFA"/>
    <w:rsid w:val="00360762"/>
    <w:rsid w:val="00360E17"/>
    <w:rsid w:val="003613CC"/>
    <w:rsid w:val="00361CD7"/>
    <w:rsid w:val="00362AFA"/>
    <w:rsid w:val="003633FC"/>
    <w:rsid w:val="003656E3"/>
    <w:rsid w:val="0036670F"/>
    <w:rsid w:val="003701D0"/>
    <w:rsid w:val="00373BB9"/>
    <w:rsid w:val="00374915"/>
    <w:rsid w:val="003800DA"/>
    <w:rsid w:val="00381867"/>
    <w:rsid w:val="00384822"/>
    <w:rsid w:val="00384C68"/>
    <w:rsid w:val="003861E1"/>
    <w:rsid w:val="00386227"/>
    <w:rsid w:val="0039089D"/>
    <w:rsid w:val="00391339"/>
    <w:rsid w:val="003928DE"/>
    <w:rsid w:val="00393573"/>
    <w:rsid w:val="00393CBF"/>
    <w:rsid w:val="003950BC"/>
    <w:rsid w:val="00397B29"/>
    <w:rsid w:val="00397BB9"/>
    <w:rsid w:val="003A1EB1"/>
    <w:rsid w:val="003A2E13"/>
    <w:rsid w:val="003A339E"/>
    <w:rsid w:val="003A5C50"/>
    <w:rsid w:val="003B015D"/>
    <w:rsid w:val="003B0BA6"/>
    <w:rsid w:val="003B2289"/>
    <w:rsid w:val="003B7159"/>
    <w:rsid w:val="003C0EEF"/>
    <w:rsid w:val="003C171B"/>
    <w:rsid w:val="003C1DD6"/>
    <w:rsid w:val="003D00D2"/>
    <w:rsid w:val="003D04C6"/>
    <w:rsid w:val="003D4706"/>
    <w:rsid w:val="003D7183"/>
    <w:rsid w:val="003D7AB7"/>
    <w:rsid w:val="003D7BC1"/>
    <w:rsid w:val="003E0313"/>
    <w:rsid w:val="003E1DE8"/>
    <w:rsid w:val="003E22B0"/>
    <w:rsid w:val="003E23E0"/>
    <w:rsid w:val="003E38CC"/>
    <w:rsid w:val="003E53D1"/>
    <w:rsid w:val="003E5C28"/>
    <w:rsid w:val="003E63D5"/>
    <w:rsid w:val="003E6460"/>
    <w:rsid w:val="003F0176"/>
    <w:rsid w:val="003F05DC"/>
    <w:rsid w:val="003F6752"/>
    <w:rsid w:val="003F7A9F"/>
    <w:rsid w:val="0040163F"/>
    <w:rsid w:val="00406EF4"/>
    <w:rsid w:val="004077C2"/>
    <w:rsid w:val="00410D2D"/>
    <w:rsid w:val="004121D6"/>
    <w:rsid w:val="00415878"/>
    <w:rsid w:val="00417192"/>
    <w:rsid w:val="00417DC4"/>
    <w:rsid w:val="004205C3"/>
    <w:rsid w:val="00421C2A"/>
    <w:rsid w:val="00423717"/>
    <w:rsid w:val="00424795"/>
    <w:rsid w:val="00424BE1"/>
    <w:rsid w:val="00430B52"/>
    <w:rsid w:val="004317ED"/>
    <w:rsid w:val="004323F8"/>
    <w:rsid w:val="004341E5"/>
    <w:rsid w:val="00437EC5"/>
    <w:rsid w:val="004404CB"/>
    <w:rsid w:val="0044196C"/>
    <w:rsid w:val="00442192"/>
    <w:rsid w:val="00443216"/>
    <w:rsid w:val="004441FF"/>
    <w:rsid w:val="00445A8A"/>
    <w:rsid w:val="00447616"/>
    <w:rsid w:val="00450140"/>
    <w:rsid w:val="00450243"/>
    <w:rsid w:val="004505FA"/>
    <w:rsid w:val="00450D34"/>
    <w:rsid w:val="00451A28"/>
    <w:rsid w:val="0045287B"/>
    <w:rsid w:val="00452A7E"/>
    <w:rsid w:val="00456DAE"/>
    <w:rsid w:val="00457A2A"/>
    <w:rsid w:val="004624BD"/>
    <w:rsid w:val="00465C43"/>
    <w:rsid w:val="00467505"/>
    <w:rsid w:val="004703C8"/>
    <w:rsid w:val="00473AFA"/>
    <w:rsid w:val="0047506E"/>
    <w:rsid w:val="00476F19"/>
    <w:rsid w:val="00477AA8"/>
    <w:rsid w:val="00480192"/>
    <w:rsid w:val="00480EE4"/>
    <w:rsid w:val="00481276"/>
    <w:rsid w:val="004815E4"/>
    <w:rsid w:val="00481AF5"/>
    <w:rsid w:val="00482299"/>
    <w:rsid w:val="00482632"/>
    <w:rsid w:val="00482822"/>
    <w:rsid w:val="0048313B"/>
    <w:rsid w:val="0048644C"/>
    <w:rsid w:val="00486BCC"/>
    <w:rsid w:val="00490172"/>
    <w:rsid w:val="00491D9F"/>
    <w:rsid w:val="0049252B"/>
    <w:rsid w:val="00492724"/>
    <w:rsid w:val="00493DAA"/>
    <w:rsid w:val="004940E0"/>
    <w:rsid w:val="00494BB2"/>
    <w:rsid w:val="00497B27"/>
    <w:rsid w:val="004A08E2"/>
    <w:rsid w:val="004A21E6"/>
    <w:rsid w:val="004A3127"/>
    <w:rsid w:val="004A604A"/>
    <w:rsid w:val="004A638F"/>
    <w:rsid w:val="004B1EA0"/>
    <w:rsid w:val="004B554F"/>
    <w:rsid w:val="004B58E4"/>
    <w:rsid w:val="004C068E"/>
    <w:rsid w:val="004C1F38"/>
    <w:rsid w:val="004C2C02"/>
    <w:rsid w:val="004C2F1C"/>
    <w:rsid w:val="004C44F6"/>
    <w:rsid w:val="004C489A"/>
    <w:rsid w:val="004C6B99"/>
    <w:rsid w:val="004C74C0"/>
    <w:rsid w:val="004C7A48"/>
    <w:rsid w:val="004D0E8F"/>
    <w:rsid w:val="004D28A1"/>
    <w:rsid w:val="004D3A4B"/>
    <w:rsid w:val="004D3AC8"/>
    <w:rsid w:val="004D51D4"/>
    <w:rsid w:val="004D59B4"/>
    <w:rsid w:val="004D61FB"/>
    <w:rsid w:val="004E03C9"/>
    <w:rsid w:val="004E17F7"/>
    <w:rsid w:val="004E1A60"/>
    <w:rsid w:val="004E2D1B"/>
    <w:rsid w:val="004E51E8"/>
    <w:rsid w:val="004E6E35"/>
    <w:rsid w:val="004F09AA"/>
    <w:rsid w:val="004F1D35"/>
    <w:rsid w:val="004F1DD0"/>
    <w:rsid w:val="004F5B88"/>
    <w:rsid w:val="004F5FBD"/>
    <w:rsid w:val="004F7101"/>
    <w:rsid w:val="00502783"/>
    <w:rsid w:val="00505E20"/>
    <w:rsid w:val="00506C8C"/>
    <w:rsid w:val="00510614"/>
    <w:rsid w:val="005127C3"/>
    <w:rsid w:val="00514AB7"/>
    <w:rsid w:val="00516B02"/>
    <w:rsid w:val="00516F17"/>
    <w:rsid w:val="0052039F"/>
    <w:rsid w:val="00520AA9"/>
    <w:rsid w:val="00523405"/>
    <w:rsid w:val="00526913"/>
    <w:rsid w:val="00526E97"/>
    <w:rsid w:val="0052727A"/>
    <w:rsid w:val="005303F4"/>
    <w:rsid w:val="005319F5"/>
    <w:rsid w:val="00531A83"/>
    <w:rsid w:val="00532602"/>
    <w:rsid w:val="0053268D"/>
    <w:rsid w:val="00532D98"/>
    <w:rsid w:val="0053440C"/>
    <w:rsid w:val="00534F1D"/>
    <w:rsid w:val="005404E5"/>
    <w:rsid w:val="0054237E"/>
    <w:rsid w:val="0054312F"/>
    <w:rsid w:val="00544786"/>
    <w:rsid w:val="00545887"/>
    <w:rsid w:val="005478A3"/>
    <w:rsid w:val="00550E1D"/>
    <w:rsid w:val="00551405"/>
    <w:rsid w:val="00552FB0"/>
    <w:rsid w:val="00553FEE"/>
    <w:rsid w:val="005565D4"/>
    <w:rsid w:val="005566C4"/>
    <w:rsid w:val="0056148B"/>
    <w:rsid w:val="00561C21"/>
    <w:rsid w:val="005622A9"/>
    <w:rsid w:val="0056358F"/>
    <w:rsid w:val="00564773"/>
    <w:rsid w:val="00564DA7"/>
    <w:rsid w:val="005672CB"/>
    <w:rsid w:val="00567654"/>
    <w:rsid w:val="00567680"/>
    <w:rsid w:val="00567C6B"/>
    <w:rsid w:val="005733DD"/>
    <w:rsid w:val="00573755"/>
    <w:rsid w:val="00575692"/>
    <w:rsid w:val="00576224"/>
    <w:rsid w:val="0058082C"/>
    <w:rsid w:val="00582F11"/>
    <w:rsid w:val="00583C31"/>
    <w:rsid w:val="00585145"/>
    <w:rsid w:val="005863B1"/>
    <w:rsid w:val="00587AA8"/>
    <w:rsid w:val="005904C1"/>
    <w:rsid w:val="00590AC2"/>
    <w:rsid w:val="00591358"/>
    <w:rsid w:val="0059571A"/>
    <w:rsid w:val="00597204"/>
    <w:rsid w:val="00597338"/>
    <w:rsid w:val="005A354B"/>
    <w:rsid w:val="005A4B57"/>
    <w:rsid w:val="005A4DD3"/>
    <w:rsid w:val="005A50B6"/>
    <w:rsid w:val="005A5D44"/>
    <w:rsid w:val="005A601D"/>
    <w:rsid w:val="005A6C46"/>
    <w:rsid w:val="005B13B3"/>
    <w:rsid w:val="005B146B"/>
    <w:rsid w:val="005B172D"/>
    <w:rsid w:val="005B1E6A"/>
    <w:rsid w:val="005B26E6"/>
    <w:rsid w:val="005B3632"/>
    <w:rsid w:val="005B463E"/>
    <w:rsid w:val="005B74F9"/>
    <w:rsid w:val="005C0DAA"/>
    <w:rsid w:val="005C3BD3"/>
    <w:rsid w:val="005C4C1E"/>
    <w:rsid w:val="005C62AA"/>
    <w:rsid w:val="005C6D5D"/>
    <w:rsid w:val="005D20C7"/>
    <w:rsid w:val="005D27A9"/>
    <w:rsid w:val="005D3F9F"/>
    <w:rsid w:val="005D40D5"/>
    <w:rsid w:val="005D5CFA"/>
    <w:rsid w:val="005D7B4B"/>
    <w:rsid w:val="005E1773"/>
    <w:rsid w:val="005E2088"/>
    <w:rsid w:val="005E38F1"/>
    <w:rsid w:val="005E47BD"/>
    <w:rsid w:val="005E6812"/>
    <w:rsid w:val="005F0147"/>
    <w:rsid w:val="005F06D2"/>
    <w:rsid w:val="005F3190"/>
    <w:rsid w:val="005F59A8"/>
    <w:rsid w:val="005F709C"/>
    <w:rsid w:val="00602A14"/>
    <w:rsid w:val="006030E1"/>
    <w:rsid w:val="006036BB"/>
    <w:rsid w:val="00603CB4"/>
    <w:rsid w:val="00603CC7"/>
    <w:rsid w:val="00604163"/>
    <w:rsid w:val="00604864"/>
    <w:rsid w:val="00605B61"/>
    <w:rsid w:val="006077F1"/>
    <w:rsid w:val="00612142"/>
    <w:rsid w:val="00613704"/>
    <w:rsid w:val="00613877"/>
    <w:rsid w:val="00616A31"/>
    <w:rsid w:val="0061734D"/>
    <w:rsid w:val="0061755D"/>
    <w:rsid w:val="0062133E"/>
    <w:rsid w:val="006257B1"/>
    <w:rsid w:val="006257F0"/>
    <w:rsid w:val="0063169B"/>
    <w:rsid w:val="0063178B"/>
    <w:rsid w:val="00631946"/>
    <w:rsid w:val="00631BFF"/>
    <w:rsid w:val="006324D2"/>
    <w:rsid w:val="00632B06"/>
    <w:rsid w:val="006332AC"/>
    <w:rsid w:val="006333C8"/>
    <w:rsid w:val="006338F3"/>
    <w:rsid w:val="00635BEB"/>
    <w:rsid w:val="00636A7D"/>
    <w:rsid w:val="00637022"/>
    <w:rsid w:val="006373B0"/>
    <w:rsid w:val="0063743F"/>
    <w:rsid w:val="00645FF0"/>
    <w:rsid w:val="0064756F"/>
    <w:rsid w:val="00650382"/>
    <w:rsid w:val="0065094F"/>
    <w:rsid w:val="00651CE4"/>
    <w:rsid w:val="00651E5B"/>
    <w:rsid w:val="00655161"/>
    <w:rsid w:val="0065673B"/>
    <w:rsid w:val="006576C1"/>
    <w:rsid w:val="00660C6F"/>
    <w:rsid w:val="00664374"/>
    <w:rsid w:val="00664D96"/>
    <w:rsid w:val="006731B4"/>
    <w:rsid w:val="0067453A"/>
    <w:rsid w:val="00674EDF"/>
    <w:rsid w:val="006774AA"/>
    <w:rsid w:val="0068175A"/>
    <w:rsid w:val="00682B9A"/>
    <w:rsid w:val="00682BD8"/>
    <w:rsid w:val="00684820"/>
    <w:rsid w:val="006858D3"/>
    <w:rsid w:val="00685C44"/>
    <w:rsid w:val="00685C6F"/>
    <w:rsid w:val="0069197B"/>
    <w:rsid w:val="00691B75"/>
    <w:rsid w:val="006925D8"/>
    <w:rsid w:val="00693C12"/>
    <w:rsid w:val="006947C4"/>
    <w:rsid w:val="0069756D"/>
    <w:rsid w:val="006A033A"/>
    <w:rsid w:val="006A2AF3"/>
    <w:rsid w:val="006A5077"/>
    <w:rsid w:val="006A5348"/>
    <w:rsid w:val="006A7329"/>
    <w:rsid w:val="006A7D79"/>
    <w:rsid w:val="006B055B"/>
    <w:rsid w:val="006B0A5B"/>
    <w:rsid w:val="006B3182"/>
    <w:rsid w:val="006B40C6"/>
    <w:rsid w:val="006B433A"/>
    <w:rsid w:val="006B4C7D"/>
    <w:rsid w:val="006B4EAB"/>
    <w:rsid w:val="006B546E"/>
    <w:rsid w:val="006B61D0"/>
    <w:rsid w:val="006B6C5F"/>
    <w:rsid w:val="006C0B79"/>
    <w:rsid w:val="006C0FA1"/>
    <w:rsid w:val="006C2A36"/>
    <w:rsid w:val="006C4D9C"/>
    <w:rsid w:val="006C699C"/>
    <w:rsid w:val="006C6B1C"/>
    <w:rsid w:val="006C7C6A"/>
    <w:rsid w:val="006D05E0"/>
    <w:rsid w:val="006D15F5"/>
    <w:rsid w:val="006D1B98"/>
    <w:rsid w:val="006D2195"/>
    <w:rsid w:val="006D54AE"/>
    <w:rsid w:val="006D574F"/>
    <w:rsid w:val="006D6CDE"/>
    <w:rsid w:val="006D7F0D"/>
    <w:rsid w:val="006D7F50"/>
    <w:rsid w:val="006E12C2"/>
    <w:rsid w:val="006E3060"/>
    <w:rsid w:val="006E3DE1"/>
    <w:rsid w:val="006E4E3D"/>
    <w:rsid w:val="006E4FF7"/>
    <w:rsid w:val="006E538C"/>
    <w:rsid w:val="006E5F11"/>
    <w:rsid w:val="006E6E20"/>
    <w:rsid w:val="006F152E"/>
    <w:rsid w:val="006F1B78"/>
    <w:rsid w:val="006F3CBE"/>
    <w:rsid w:val="006F46EE"/>
    <w:rsid w:val="006F4787"/>
    <w:rsid w:val="006F4955"/>
    <w:rsid w:val="006F61F2"/>
    <w:rsid w:val="006F7070"/>
    <w:rsid w:val="00701840"/>
    <w:rsid w:val="007020BB"/>
    <w:rsid w:val="00702A93"/>
    <w:rsid w:val="00703105"/>
    <w:rsid w:val="00703748"/>
    <w:rsid w:val="00704200"/>
    <w:rsid w:val="00704885"/>
    <w:rsid w:val="007059CF"/>
    <w:rsid w:val="00707E3C"/>
    <w:rsid w:val="00710120"/>
    <w:rsid w:val="0071094D"/>
    <w:rsid w:val="0071189E"/>
    <w:rsid w:val="00712F5A"/>
    <w:rsid w:val="007140C7"/>
    <w:rsid w:val="00714F4B"/>
    <w:rsid w:val="00717727"/>
    <w:rsid w:val="0072091C"/>
    <w:rsid w:val="00721F1A"/>
    <w:rsid w:val="00722CF4"/>
    <w:rsid w:val="00726C53"/>
    <w:rsid w:val="00726C75"/>
    <w:rsid w:val="00726EA0"/>
    <w:rsid w:val="007330B0"/>
    <w:rsid w:val="007406A4"/>
    <w:rsid w:val="00740FBA"/>
    <w:rsid w:val="00746F78"/>
    <w:rsid w:val="0075069F"/>
    <w:rsid w:val="007517BE"/>
    <w:rsid w:val="00756270"/>
    <w:rsid w:val="00757BDE"/>
    <w:rsid w:val="00762124"/>
    <w:rsid w:val="007623C3"/>
    <w:rsid w:val="007638D7"/>
    <w:rsid w:val="00764D2B"/>
    <w:rsid w:val="0076514F"/>
    <w:rsid w:val="007666CA"/>
    <w:rsid w:val="00767A4A"/>
    <w:rsid w:val="00770B7F"/>
    <w:rsid w:val="00771739"/>
    <w:rsid w:val="00771B4A"/>
    <w:rsid w:val="00772244"/>
    <w:rsid w:val="00772B1C"/>
    <w:rsid w:val="00772B49"/>
    <w:rsid w:val="00774D4A"/>
    <w:rsid w:val="00775A1E"/>
    <w:rsid w:val="00787102"/>
    <w:rsid w:val="007928F1"/>
    <w:rsid w:val="00794355"/>
    <w:rsid w:val="0079519B"/>
    <w:rsid w:val="007962DA"/>
    <w:rsid w:val="00796DBE"/>
    <w:rsid w:val="00796E62"/>
    <w:rsid w:val="00797968"/>
    <w:rsid w:val="007A026D"/>
    <w:rsid w:val="007A187F"/>
    <w:rsid w:val="007A1ACF"/>
    <w:rsid w:val="007A20E9"/>
    <w:rsid w:val="007A27EB"/>
    <w:rsid w:val="007A34C9"/>
    <w:rsid w:val="007A5C26"/>
    <w:rsid w:val="007B0081"/>
    <w:rsid w:val="007B079E"/>
    <w:rsid w:val="007B108D"/>
    <w:rsid w:val="007B32D9"/>
    <w:rsid w:val="007B4E97"/>
    <w:rsid w:val="007B5B19"/>
    <w:rsid w:val="007C1A7D"/>
    <w:rsid w:val="007C366C"/>
    <w:rsid w:val="007C55E3"/>
    <w:rsid w:val="007C6B2B"/>
    <w:rsid w:val="007C6D2D"/>
    <w:rsid w:val="007C7570"/>
    <w:rsid w:val="007C7B38"/>
    <w:rsid w:val="007D057A"/>
    <w:rsid w:val="007D0DB7"/>
    <w:rsid w:val="007D12EF"/>
    <w:rsid w:val="007D1323"/>
    <w:rsid w:val="007D216C"/>
    <w:rsid w:val="007D30B1"/>
    <w:rsid w:val="007D388B"/>
    <w:rsid w:val="007D39B7"/>
    <w:rsid w:val="007D4E5F"/>
    <w:rsid w:val="007D5A8A"/>
    <w:rsid w:val="007E0482"/>
    <w:rsid w:val="007E1AD7"/>
    <w:rsid w:val="007E21DF"/>
    <w:rsid w:val="007E2AD2"/>
    <w:rsid w:val="007E2BC4"/>
    <w:rsid w:val="007E35ED"/>
    <w:rsid w:val="007E4FDF"/>
    <w:rsid w:val="007E5404"/>
    <w:rsid w:val="007E624C"/>
    <w:rsid w:val="007E7EC4"/>
    <w:rsid w:val="007F00D4"/>
    <w:rsid w:val="007F43BE"/>
    <w:rsid w:val="007F48D3"/>
    <w:rsid w:val="007F6BD9"/>
    <w:rsid w:val="007F6EF2"/>
    <w:rsid w:val="007F77D8"/>
    <w:rsid w:val="00800527"/>
    <w:rsid w:val="00800CD8"/>
    <w:rsid w:val="008011CC"/>
    <w:rsid w:val="00802C1F"/>
    <w:rsid w:val="0080411D"/>
    <w:rsid w:val="0080529A"/>
    <w:rsid w:val="008053C3"/>
    <w:rsid w:val="00811C43"/>
    <w:rsid w:val="00814876"/>
    <w:rsid w:val="00816FCF"/>
    <w:rsid w:val="00817300"/>
    <w:rsid w:val="00817AD1"/>
    <w:rsid w:val="00821293"/>
    <w:rsid w:val="0082362C"/>
    <w:rsid w:val="008252AE"/>
    <w:rsid w:val="008264F4"/>
    <w:rsid w:val="00826B17"/>
    <w:rsid w:val="00827183"/>
    <w:rsid w:val="00827698"/>
    <w:rsid w:val="00830C94"/>
    <w:rsid w:val="00833253"/>
    <w:rsid w:val="00834262"/>
    <w:rsid w:val="0083498C"/>
    <w:rsid w:val="00837B89"/>
    <w:rsid w:val="008407C4"/>
    <w:rsid w:val="008438BD"/>
    <w:rsid w:val="00844F56"/>
    <w:rsid w:val="00845720"/>
    <w:rsid w:val="00846879"/>
    <w:rsid w:val="00846E86"/>
    <w:rsid w:val="00850C87"/>
    <w:rsid w:val="00851102"/>
    <w:rsid w:val="0085137E"/>
    <w:rsid w:val="00851B9D"/>
    <w:rsid w:val="00853669"/>
    <w:rsid w:val="00855B7F"/>
    <w:rsid w:val="008565FC"/>
    <w:rsid w:val="00856E67"/>
    <w:rsid w:val="00862209"/>
    <w:rsid w:val="00864796"/>
    <w:rsid w:val="00865D0E"/>
    <w:rsid w:val="00866DD3"/>
    <w:rsid w:val="008672BF"/>
    <w:rsid w:val="00867E4A"/>
    <w:rsid w:val="00867F2C"/>
    <w:rsid w:val="008707E7"/>
    <w:rsid w:val="00871874"/>
    <w:rsid w:val="00871D87"/>
    <w:rsid w:val="00875773"/>
    <w:rsid w:val="0087773A"/>
    <w:rsid w:val="00877896"/>
    <w:rsid w:val="00881EA6"/>
    <w:rsid w:val="00881F31"/>
    <w:rsid w:val="00883DE1"/>
    <w:rsid w:val="00884EAC"/>
    <w:rsid w:val="00884F57"/>
    <w:rsid w:val="008851D1"/>
    <w:rsid w:val="00891FCE"/>
    <w:rsid w:val="008921B8"/>
    <w:rsid w:val="00893B6C"/>
    <w:rsid w:val="00893D76"/>
    <w:rsid w:val="00894A4E"/>
    <w:rsid w:val="008968EF"/>
    <w:rsid w:val="008979F2"/>
    <w:rsid w:val="008A07AA"/>
    <w:rsid w:val="008A323B"/>
    <w:rsid w:val="008A3E4C"/>
    <w:rsid w:val="008A5627"/>
    <w:rsid w:val="008A566C"/>
    <w:rsid w:val="008A6EA6"/>
    <w:rsid w:val="008A7416"/>
    <w:rsid w:val="008A74B8"/>
    <w:rsid w:val="008A766C"/>
    <w:rsid w:val="008A7E74"/>
    <w:rsid w:val="008B038D"/>
    <w:rsid w:val="008B09AB"/>
    <w:rsid w:val="008B2047"/>
    <w:rsid w:val="008B2FDF"/>
    <w:rsid w:val="008B7240"/>
    <w:rsid w:val="008B75FA"/>
    <w:rsid w:val="008B7694"/>
    <w:rsid w:val="008B7D22"/>
    <w:rsid w:val="008C03F2"/>
    <w:rsid w:val="008C0A1E"/>
    <w:rsid w:val="008C0C1A"/>
    <w:rsid w:val="008C10D2"/>
    <w:rsid w:val="008C11C8"/>
    <w:rsid w:val="008C146B"/>
    <w:rsid w:val="008C38CB"/>
    <w:rsid w:val="008D07DC"/>
    <w:rsid w:val="008D10C3"/>
    <w:rsid w:val="008D17C8"/>
    <w:rsid w:val="008D3C5E"/>
    <w:rsid w:val="008D4C10"/>
    <w:rsid w:val="008D4C5F"/>
    <w:rsid w:val="008D523C"/>
    <w:rsid w:val="008D545B"/>
    <w:rsid w:val="008D5DC6"/>
    <w:rsid w:val="008D6F64"/>
    <w:rsid w:val="008E0996"/>
    <w:rsid w:val="008E1A2B"/>
    <w:rsid w:val="008E2548"/>
    <w:rsid w:val="008E3B47"/>
    <w:rsid w:val="008E3E3F"/>
    <w:rsid w:val="008E7C20"/>
    <w:rsid w:val="008F0185"/>
    <w:rsid w:val="008F1109"/>
    <w:rsid w:val="008F379C"/>
    <w:rsid w:val="008F40BF"/>
    <w:rsid w:val="008F5036"/>
    <w:rsid w:val="008F5B0C"/>
    <w:rsid w:val="008F67CA"/>
    <w:rsid w:val="0090343F"/>
    <w:rsid w:val="009054A7"/>
    <w:rsid w:val="00910802"/>
    <w:rsid w:val="009112E5"/>
    <w:rsid w:val="00912414"/>
    <w:rsid w:val="0091270D"/>
    <w:rsid w:val="00912FA4"/>
    <w:rsid w:val="0091333E"/>
    <w:rsid w:val="00914397"/>
    <w:rsid w:val="009153DB"/>
    <w:rsid w:val="00915726"/>
    <w:rsid w:val="00915E16"/>
    <w:rsid w:val="009210BA"/>
    <w:rsid w:val="00923070"/>
    <w:rsid w:val="009236F5"/>
    <w:rsid w:val="0092545C"/>
    <w:rsid w:val="009261F3"/>
    <w:rsid w:val="009272C3"/>
    <w:rsid w:val="009311F8"/>
    <w:rsid w:val="00933961"/>
    <w:rsid w:val="00934C61"/>
    <w:rsid w:val="00935037"/>
    <w:rsid w:val="00936514"/>
    <w:rsid w:val="00936DCF"/>
    <w:rsid w:val="00937D43"/>
    <w:rsid w:val="0094141A"/>
    <w:rsid w:val="00944330"/>
    <w:rsid w:val="009502AB"/>
    <w:rsid w:val="009502CE"/>
    <w:rsid w:val="00950321"/>
    <w:rsid w:val="00952700"/>
    <w:rsid w:val="009539B9"/>
    <w:rsid w:val="00953EF1"/>
    <w:rsid w:val="00956D16"/>
    <w:rsid w:val="00957058"/>
    <w:rsid w:val="0095772C"/>
    <w:rsid w:val="0096010B"/>
    <w:rsid w:val="00960D39"/>
    <w:rsid w:val="00962A94"/>
    <w:rsid w:val="00965352"/>
    <w:rsid w:val="00965511"/>
    <w:rsid w:val="00967F84"/>
    <w:rsid w:val="009705D7"/>
    <w:rsid w:val="009723C9"/>
    <w:rsid w:val="00972A30"/>
    <w:rsid w:val="00973874"/>
    <w:rsid w:val="00977CBC"/>
    <w:rsid w:val="009806F5"/>
    <w:rsid w:val="00982B59"/>
    <w:rsid w:val="00983B42"/>
    <w:rsid w:val="00985F8E"/>
    <w:rsid w:val="00986665"/>
    <w:rsid w:val="00986720"/>
    <w:rsid w:val="00991E5C"/>
    <w:rsid w:val="00992E14"/>
    <w:rsid w:val="00995B3B"/>
    <w:rsid w:val="009A30E4"/>
    <w:rsid w:val="009A379F"/>
    <w:rsid w:val="009A426A"/>
    <w:rsid w:val="009B186C"/>
    <w:rsid w:val="009B1E8D"/>
    <w:rsid w:val="009B3384"/>
    <w:rsid w:val="009B40AF"/>
    <w:rsid w:val="009B477B"/>
    <w:rsid w:val="009B660C"/>
    <w:rsid w:val="009B737E"/>
    <w:rsid w:val="009C0FCF"/>
    <w:rsid w:val="009C31F9"/>
    <w:rsid w:val="009C3860"/>
    <w:rsid w:val="009C4980"/>
    <w:rsid w:val="009C6570"/>
    <w:rsid w:val="009C70A0"/>
    <w:rsid w:val="009C7A5F"/>
    <w:rsid w:val="009D0011"/>
    <w:rsid w:val="009D0C1E"/>
    <w:rsid w:val="009D1357"/>
    <w:rsid w:val="009D2C51"/>
    <w:rsid w:val="009D33A6"/>
    <w:rsid w:val="009D7912"/>
    <w:rsid w:val="009E1B53"/>
    <w:rsid w:val="009E23B5"/>
    <w:rsid w:val="009E6363"/>
    <w:rsid w:val="009E6394"/>
    <w:rsid w:val="009E7E98"/>
    <w:rsid w:val="009F0D4A"/>
    <w:rsid w:val="009F1ECA"/>
    <w:rsid w:val="009F6014"/>
    <w:rsid w:val="009F6D72"/>
    <w:rsid w:val="00A00839"/>
    <w:rsid w:val="00A00BBC"/>
    <w:rsid w:val="00A014DE"/>
    <w:rsid w:val="00A03454"/>
    <w:rsid w:val="00A0563E"/>
    <w:rsid w:val="00A0718E"/>
    <w:rsid w:val="00A108F8"/>
    <w:rsid w:val="00A11588"/>
    <w:rsid w:val="00A14587"/>
    <w:rsid w:val="00A1549A"/>
    <w:rsid w:val="00A15E8A"/>
    <w:rsid w:val="00A15EAA"/>
    <w:rsid w:val="00A165DF"/>
    <w:rsid w:val="00A1731C"/>
    <w:rsid w:val="00A17AD5"/>
    <w:rsid w:val="00A220DD"/>
    <w:rsid w:val="00A225AA"/>
    <w:rsid w:val="00A2700B"/>
    <w:rsid w:val="00A27A79"/>
    <w:rsid w:val="00A27E8C"/>
    <w:rsid w:val="00A30D7E"/>
    <w:rsid w:val="00A31E4B"/>
    <w:rsid w:val="00A32F04"/>
    <w:rsid w:val="00A3537F"/>
    <w:rsid w:val="00A357EF"/>
    <w:rsid w:val="00A43771"/>
    <w:rsid w:val="00A43CEE"/>
    <w:rsid w:val="00A44685"/>
    <w:rsid w:val="00A44E3B"/>
    <w:rsid w:val="00A4658F"/>
    <w:rsid w:val="00A51532"/>
    <w:rsid w:val="00A519A6"/>
    <w:rsid w:val="00A524D7"/>
    <w:rsid w:val="00A52590"/>
    <w:rsid w:val="00A525E7"/>
    <w:rsid w:val="00A5282B"/>
    <w:rsid w:val="00A5553F"/>
    <w:rsid w:val="00A5571C"/>
    <w:rsid w:val="00A6187A"/>
    <w:rsid w:val="00A61D37"/>
    <w:rsid w:val="00A6460F"/>
    <w:rsid w:val="00A64F93"/>
    <w:rsid w:val="00A65B3C"/>
    <w:rsid w:val="00A67C7A"/>
    <w:rsid w:val="00A72717"/>
    <w:rsid w:val="00A72B6C"/>
    <w:rsid w:val="00A72C9B"/>
    <w:rsid w:val="00A7324D"/>
    <w:rsid w:val="00A737C1"/>
    <w:rsid w:val="00A749F2"/>
    <w:rsid w:val="00A756B1"/>
    <w:rsid w:val="00A763EF"/>
    <w:rsid w:val="00A7756A"/>
    <w:rsid w:val="00A80DDF"/>
    <w:rsid w:val="00A84911"/>
    <w:rsid w:val="00A865EE"/>
    <w:rsid w:val="00A878C6"/>
    <w:rsid w:val="00A927A1"/>
    <w:rsid w:val="00A94467"/>
    <w:rsid w:val="00A94490"/>
    <w:rsid w:val="00A9473D"/>
    <w:rsid w:val="00A957C0"/>
    <w:rsid w:val="00A96296"/>
    <w:rsid w:val="00A97C11"/>
    <w:rsid w:val="00A97F0E"/>
    <w:rsid w:val="00AA0BCD"/>
    <w:rsid w:val="00AA135A"/>
    <w:rsid w:val="00AA3206"/>
    <w:rsid w:val="00AA34D7"/>
    <w:rsid w:val="00AA4903"/>
    <w:rsid w:val="00AA5205"/>
    <w:rsid w:val="00AB21AF"/>
    <w:rsid w:val="00AB251F"/>
    <w:rsid w:val="00AB2BB7"/>
    <w:rsid w:val="00AB641D"/>
    <w:rsid w:val="00AB78C1"/>
    <w:rsid w:val="00AC004D"/>
    <w:rsid w:val="00AC2D99"/>
    <w:rsid w:val="00AC2F21"/>
    <w:rsid w:val="00AC47E8"/>
    <w:rsid w:val="00AC490D"/>
    <w:rsid w:val="00AC6729"/>
    <w:rsid w:val="00AC7900"/>
    <w:rsid w:val="00AC7945"/>
    <w:rsid w:val="00AD274D"/>
    <w:rsid w:val="00AD400C"/>
    <w:rsid w:val="00AD6D17"/>
    <w:rsid w:val="00AE3EA0"/>
    <w:rsid w:val="00AE4C52"/>
    <w:rsid w:val="00AE5B5E"/>
    <w:rsid w:val="00AE663E"/>
    <w:rsid w:val="00AE69D7"/>
    <w:rsid w:val="00AE6E8C"/>
    <w:rsid w:val="00AE73D3"/>
    <w:rsid w:val="00AE772F"/>
    <w:rsid w:val="00AF34A0"/>
    <w:rsid w:val="00AF3D98"/>
    <w:rsid w:val="00AF3EDA"/>
    <w:rsid w:val="00AF54F1"/>
    <w:rsid w:val="00B00F0B"/>
    <w:rsid w:val="00B028D6"/>
    <w:rsid w:val="00B040E9"/>
    <w:rsid w:val="00B04204"/>
    <w:rsid w:val="00B048FF"/>
    <w:rsid w:val="00B077FF"/>
    <w:rsid w:val="00B104E7"/>
    <w:rsid w:val="00B111FC"/>
    <w:rsid w:val="00B15DEA"/>
    <w:rsid w:val="00B206FC"/>
    <w:rsid w:val="00B2111B"/>
    <w:rsid w:val="00B21773"/>
    <w:rsid w:val="00B2222F"/>
    <w:rsid w:val="00B23671"/>
    <w:rsid w:val="00B23EED"/>
    <w:rsid w:val="00B24443"/>
    <w:rsid w:val="00B25E81"/>
    <w:rsid w:val="00B26F8D"/>
    <w:rsid w:val="00B27020"/>
    <w:rsid w:val="00B31050"/>
    <w:rsid w:val="00B316B3"/>
    <w:rsid w:val="00B3171B"/>
    <w:rsid w:val="00B33623"/>
    <w:rsid w:val="00B35064"/>
    <w:rsid w:val="00B35271"/>
    <w:rsid w:val="00B36080"/>
    <w:rsid w:val="00B360D8"/>
    <w:rsid w:val="00B3701D"/>
    <w:rsid w:val="00B37DC7"/>
    <w:rsid w:val="00B400AF"/>
    <w:rsid w:val="00B401BF"/>
    <w:rsid w:val="00B42F22"/>
    <w:rsid w:val="00B43B4F"/>
    <w:rsid w:val="00B45FC8"/>
    <w:rsid w:val="00B467C3"/>
    <w:rsid w:val="00B5161E"/>
    <w:rsid w:val="00B51831"/>
    <w:rsid w:val="00B51A18"/>
    <w:rsid w:val="00B54E7B"/>
    <w:rsid w:val="00B57C6F"/>
    <w:rsid w:val="00B60210"/>
    <w:rsid w:val="00B6082B"/>
    <w:rsid w:val="00B62DD3"/>
    <w:rsid w:val="00B64341"/>
    <w:rsid w:val="00B64680"/>
    <w:rsid w:val="00B66600"/>
    <w:rsid w:val="00B66F50"/>
    <w:rsid w:val="00B706DD"/>
    <w:rsid w:val="00B70944"/>
    <w:rsid w:val="00B71684"/>
    <w:rsid w:val="00B73469"/>
    <w:rsid w:val="00B74BDA"/>
    <w:rsid w:val="00B75FD4"/>
    <w:rsid w:val="00B767A6"/>
    <w:rsid w:val="00B76C21"/>
    <w:rsid w:val="00B772C4"/>
    <w:rsid w:val="00B776F1"/>
    <w:rsid w:val="00B834CA"/>
    <w:rsid w:val="00B8354C"/>
    <w:rsid w:val="00B86CC4"/>
    <w:rsid w:val="00B86EF0"/>
    <w:rsid w:val="00B9336D"/>
    <w:rsid w:val="00B9417C"/>
    <w:rsid w:val="00B961A3"/>
    <w:rsid w:val="00B966EF"/>
    <w:rsid w:val="00B977AC"/>
    <w:rsid w:val="00BA1087"/>
    <w:rsid w:val="00BA198B"/>
    <w:rsid w:val="00BA201B"/>
    <w:rsid w:val="00BA4D59"/>
    <w:rsid w:val="00BA5FC3"/>
    <w:rsid w:val="00BA6208"/>
    <w:rsid w:val="00BB49E1"/>
    <w:rsid w:val="00BB79C2"/>
    <w:rsid w:val="00BC05F7"/>
    <w:rsid w:val="00BC3823"/>
    <w:rsid w:val="00BC3B17"/>
    <w:rsid w:val="00BC4005"/>
    <w:rsid w:val="00BC5DE3"/>
    <w:rsid w:val="00BC62BA"/>
    <w:rsid w:val="00BC6957"/>
    <w:rsid w:val="00BC7812"/>
    <w:rsid w:val="00BD0F87"/>
    <w:rsid w:val="00BD107C"/>
    <w:rsid w:val="00BD1714"/>
    <w:rsid w:val="00BD765C"/>
    <w:rsid w:val="00BE04D2"/>
    <w:rsid w:val="00BE05F3"/>
    <w:rsid w:val="00BE0857"/>
    <w:rsid w:val="00BE173C"/>
    <w:rsid w:val="00BE24BD"/>
    <w:rsid w:val="00BE279E"/>
    <w:rsid w:val="00BE3067"/>
    <w:rsid w:val="00BE3BDB"/>
    <w:rsid w:val="00BE5122"/>
    <w:rsid w:val="00BE5810"/>
    <w:rsid w:val="00BE7531"/>
    <w:rsid w:val="00BF102C"/>
    <w:rsid w:val="00BF13C4"/>
    <w:rsid w:val="00BF4B26"/>
    <w:rsid w:val="00BF53FE"/>
    <w:rsid w:val="00BF79F1"/>
    <w:rsid w:val="00C00A5F"/>
    <w:rsid w:val="00C01032"/>
    <w:rsid w:val="00C01347"/>
    <w:rsid w:val="00C0328E"/>
    <w:rsid w:val="00C03804"/>
    <w:rsid w:val="00C04624"/>
    <w:rsid w:val="00C06250"/>
    <w:rsid w:val="00C074B3"/>
    <w:rsid w:val="00C12647"/>
    <w:rsid w:val="00C14830"/>
    <w:rsid w:val="00C1590A"/>
    <w:rsid w:val="00C17B41"/>
    <w:rsid w:val="00C21187"/>
    <w:rsid w:val="00C21C32"/>
    <w:rsid w:val="00C252C0"/>
    <w:rsid w:val="00C25AD6"/>
    <w:rsid w:val="00C27091"/>
    <w:rsid w:val="00C27177"/>
    <w:rsid w:val="00C31616"/>
    <w:rsid w:val="00C31E6C"/>
    <w:rsid w:val="00C32804"/>
    <w:rsid w:val="00C32859"/>
    <w:rsid w:val="00C35C61"/>
    <w:rsid w:val="00C35E8E"/>
    <w:rsid w:val="00C36D84"/>
    <w:rsid w:val="00C36FF4"/>
    <w:rsid w:val="00C401AA"/>
    <w:rsid w:val="00C40B1A"/>
    <w:rsid w:val="00C40C93"/>
    <w:rsid w:val="00C416AD"/>
    <w:rsid w:val="00C430BD"/>
    <w:rsid w:val="00C43E96"/>
    <w:rsid w:val="00C44591"/>
    <w:rsid w:val="00C454EC"/>
    <w:rsid w:val="00C47DA5"/>
    <w:rsid w:val="00C507BF"/>
    <w:rsid w:val="00C50BA0"/>
    <w:rsid w:val="00C50F7F"/>
    <w:rsid w:val="00C52EEE"/>
    <w:rsid w:val="00C55D0D"/>
    <w:rsid w:val="00C560A7"/>
    <w:rsid w:val="00C5677E"/>
    <w:rsid w:val="00C5751F"/>
    <w:rsid w:val="00C608AC"/>
    <w:rsid w:val="00C6519C"/>
    <w:rsid w:val="00C6686A"/>
    <w:rsid w:val="00C73E4E"/>
    <w:rsid w:val="00C74A3B"/>
    <w:rsid w:val="00C74D81"/>
    <w:rsid w:val="00C755A3"/>
    <w:rsid w:val="00C75E2D"/>
    <w:rsid w:val="00C762A9"/>
    <w:rsid w:val="00C7638A"/>
    <w:rsid w:val="00C76768"/>
    <w:rsid w:val="00C7791B"/>
    <w:rsid w:val="00C80986"/>
    <w:rsid w:val="00C82385"/>
    <w:rsid w:val="00C82746"/>
    <w:rsid w:val="00C850FB"/>
    <w:rsid w:val="00C87654"/>
    <w:rsid w:val="00C9298B"/>
    <w:rsid w:val="00C94C86"/>
    <w:rsid w:val="00C976B7"/>
    <w:rsid w:val="00CA06E5"/>
    <w:rsid w:val="00CA0823"/>
    <w:rsid w:val="00CA255B"/>
    <w:rsid w:val="00CA4684"/>
    <w:rsid w:val="00CA64CD"/>
    <w:rsid w:val="00CA6602"/>
    <w:rsid w:val="00CA6CA6"/>
    <w:rsid w:val="00CB037B"/>
    <w:rsid w:val="00CB0FA9"/>
    <w:rsid w:val="00CB1FB1"/>
    <w:rsid w:val="00CB365D"/>
    <w:rsid w:val="00CB4658"/>
    <w:rsid w:val="00CB4775"/>
    <w:rsid w:val="00CB52B3"/>
    <w:rsid w:val="00CB6597"/>
    <w:rsid w:val="00CB6DAD"/>
    <w:rsid w:val="00CC1881"/>
    <w:rsid w:val="00CC69E1"/>
    <w:rsid w:val="00CC6A08"/>
    <w:rsid w:val="00CC6B2B"/>
    <w:rsid w:val="00CC6DA6"/>
    <w:rsid w:val="00CC7322"/>
    <w:rsid w:val="00CD1F8C"/>
    <w:rsid w:val="00CD2164"/>
    <w:rsid w:val="00CD3F00"/>
    <w:rsid w:val="00CD42AA"/>
    <w:rsid w:val="00CD5D4B"/>
    <w:rsid w:val="00CD7377"/>
    <w:rsid w:val="00CD7534"/>
    <w:rsid w:val="00CE0D81"/>
    <w:rsid w:val="00CE1837"/>
    <w:rsid w:val="00CE2D7E"/>
    <w:rsid w:val="00CE54EB"/>
    <w:rsid w:val="00CE5DF0"/>
    <w:rsid w:val="00CE66B6"/>
    <w:rsid w:val="00CE76EE"/>
    <w:rsid w:val="00CF0D8D"/>
    <w:rsid w:val="00CF1932"/>
    <w:rsid w:val="00CF2850"/>
    <w:rsid w:val="00CF6417"/>
    <w:rsid w:val="00D01709"/>
    <w:rsid w:val="00D021B7"/>
    <w:rsid w:val="00D0337D"/>
    <w:rsid w:val="00D0549D"/>
    <w:rsid w:val="00D054CC"/>
    <w:rsid w:val="00D05D57"/>
    <w:rsid w:val="00D0616D"/>
    <w:rsid w:val="00D06857"/>
    <w:rsid w:val="00D07B34"/>
    <w:rsid w:val="00D10851"/>
    <w:rsid w:val="00D13C0F"/>
    <w:rsid w:val="00D13F6F"/>
    <w:rsid w:val="00D14A83"/>
    <w:rsid w:val="00D15E84"/>
    <w:rsid w:val="00D16CC0"/>
    <w:rsid w:val="00D173E4"/>
    <w:rsid w:val="00D21626"/>
    <w:rsid w:val="00D21C6A"/>
    <w:rsid w:val="00D23885"/>
    <w:rsid w:val="00D246A5"/>
    <w:rsid w:val="00D24D6B"/>
    <w:rsid w:val="00D264CE"/>
    <w:rsid w:val="00D27360"/>
    <w:rsid w:val="00D2750C"/>
    <w:rsid w:val="00D309F2"/>
    <w:rsid w:val="00D31409"/>
    <w:rsid w:val="00D31B46"/>
    <w:rsid w:val="00D324B7"/>
    <w:rsid w:val="00D3458A"/>
    <w:rsid w:val="00D35D34"/>
    <w:rsid w:val="00D37E7F"/>
    <w:rsid w:val="00D4059F"/>
    <w:rsid w:val="00D41E06"/>
    <w:rsid w:val="00D41E4C"/>
    <w:rsid w:val="00D424E0"/>
    <w:rsid w:val="00D4464C"/>
    <w:rsid w:val="00D45BCD"/>
    <w:rsid w:val="00D50572"/>
    <w:rsid w:val="00D50E56"/>
    <w:rsid w:val="00D50E60"/>
    <w:rsid w:val="00D50FB4"/>
    <w:rsid w:val="00D52866"/>
    <w:rsid w:val="00D5595D"/>
    <w:rsid w:val="00D5616D"/>
    <w:rsid w:val="00D56760"/>
    <w:rsid w:val="00D63F57"/>
    <w:rsid w:val="00D63F77"/>
    <w:rsid w:val="00D65BE8"/>
    <w:rsid w:val="00D666CF"/>
    <w:rsid w:val="00D66C12"/>
    <w:rsid w:val="00D66DAD"/>
    <w:rsid w:val="00D67309"/>
    <w:rsid w:val="00D70290"/>
    <w:rsid w:val="00D70587"/>
    <w:rsid w:val="00D74AFF"/>
    <w:rsid w:val="00D755ED"/>
    <w:rsid w:val="00D77C0D"/>
    <w:rsid w:val="00D77CE2"/>
    <w:rsid w:val="00D80268"/>
    <w:rsid w:val="00D83022"/>
    <w:rsid w:val="00D867C1"/>
    <w:rsid w:val="00D86E33"/>
    <w:rsid w:val="00D91994"/>
    <w:rsid w:val="00D921E4"/>
    <w:rsid w:val="00D927DE"/>
    <w:rsid w:val="00D928F9"/>
    <w:rsid w:val="00D93B28"/>
    <w:rsid w:val="00D97E3E"/>
    <w:rsid w:val="00DA15B9"/>
    <w:rsid w:val="00DA1B9D"/>
    <w:rsid w:val="00DA2029"/>
    <w:rsid w:val="00DA47DD"/>
    <w:rsid w:val="00DA50C2"/>
    <w:rsid w:val="00DA6A30"/>
    <w:rsid w:val="00DA713D"/>
    <w:rsid w:val="00DB1FFA"/>
    <w:rsid w:val="00DB2443"/>
    <w:rsid w:val="00DB35AD"/>
    <w:rsid w:val="00DB5419"/>
    <w:rsid w:val="00DB7B54"/>
    <w:rsid w:val="00DC1CCB"/>
    <w:rsid w:val="00DC3943"/>
    <w:rsid w:val="00DC42FB"/>
    <w:rsid w:val="00DC44AE"/>
    <w:rsid w:val="00DC78B5"/>
    <w:rsid w:val="00DD188C"/>
    <w:rsid w:val="00DD3F13"/>
    <w:rsid w:val="00DE1105"/>
    <w:rsid w:val="00DE24C0"/>
    <w:rsid w:val="00DE3A8A"/>
    <w:rsid w:val="00DE3E7E"/>
    <w:rsid w:val="00DE5DE0"/>
    <w:rsid w:val="00DE6452"/>
    <w:rsid w:val="00DE75BD"/>
    <w:rsid w:val="00DF0268"/>
    <w:rsid w:val="00DF5054"/>
    <w:rsid w:val="00DF54A0"/>
    <w:rsid w:val="00DF68DF"/>
    <w:rsid w:val="00E01A5B"/>
    <w:rsid w:val="00E01C13"/>
    <w:rsid w:val="00E049BE"/>
    <w:rsid w:val="00E10FDB"/>
    <w:rsid w:val="00E11814"/>
    <w:rsid w:val="00E11A4D"/>
    <w:rsid w:val="00E142AD"/>
    <w:rsid w:val="00E14814"/>
    <w:rsid w:val="00E15048"/>
    <w:rsid w:val="00E21998"/>
    <w:rsid w:val="00E227A4"/>
    <w:rsid w:val="00E26908"/>
    <w:rsid w:val="00E26A5A"/>
    <w:rsid w:val="00E27328"/>
    <w:rsid w:val="00E34EC4"/>
    <w:rsid w:val="00E42D31"/>
    <w:rsid w:val="00E44176"/>
    <w:rsid w:val="00E44378"/>
    <w:rsid w:val="00E44551"/>
    <w:rsid w:val="00E449DB"/>
    <w:rsid w:val="00E44D5E"/>
    <w:rsid w:val="00E46B86"/>
    <w:rsid w:val="00E47AE9"/>
    <w:rsid w:val="00E511D9"/>
    <w:rsid w:val="00E52123"/>
    <w:rsid w:val="00E53665"/>
    <w:rsid w:val="00E54CE1"/>
    <w:rsid w:val="00E5502D"/>
    <w:rsid w:val="00E56AA8"/>
    <w:rsid w:val="00E6172C"/>
    <w:rsid w:val="00E61D9E"/>
    <w:rsid w:val="00E629FA"/>
    <w:rsid w:val="00E63453"/>
    <w:rsid w:val="00E64596"/>
    <w:rsid w:val="00E64A7D"/>
    <w:rsid w:val="00E65AF1"/>
    <w:rsid w:val="00E661FA"/>
    <w:rsid w:val="00E66B81"/>
    <w:rsid w:val="00E67027"/>
    <w:rsid w:val="00E703EA"/>
    <w:rsid w:val="00E706DF"/>
    <w:rsid w:val="00E708CC"/>
    <w:rsid w:val="00E723B6"/>
    <w:rsid w:val="00E72966"/>
    <w:rsid w:val="00E729FF"/>
    <w:rsid w:val="00E74A86"/>
    <w:rsid w:val="00E7607A"/>
    <w:rsid w:val="00E7611B"/>
    <w:rsid w:val="00E76E3E"/>
    <w:rsid w:val="00E82849"/>
    <w:rsid w:val="00E83B81"/>
    <w:rsid w:val="00E855D9"/>
    <w:rsid w:val="00E85E7C"/>
    <w:rsid w:val="00E86B1B"/>
    <w:rsid w:val="00E87684"/>
    <w:rsid w:val="00E90849"/>
    <w:rsid w:val="00E93CDC"/>
    <w:rsid w:val="00E945F1"/>
    <w:rsid w:val="00E955D6"/>
    <w:rsid w:val="00E96F7D"/>
    <w:rsid w:val="00EA2517"/>
    <w:rsid w:val="00EA54D6"/>
    <w:rsid w:val="00EA7B11"/>
    <w:rsid w:val="00EB0A48"/>
    <w:rsid w:val="00EB13BB"/>
    <w:rsid w:val="00EB3541"/>
    <w:rsid w:val="00EB3BA6"/>
    <w:rsid w:val="00EB418D"/>
    <w:rsid w:val="00EB66F9"/>
    <w:rsid w:val="00EB6F2A"/>
    <w:rsid w:val="00EB70DF"/>
    <w:rsid w:val="00EC2618"/>
    <w:rsid w:val="00EC3497"/>
    <w:rsid w:val="00EC4B51"/>
    <w:rsid w:val="00EC71F9"/>
    <w:rsid w:val="00EC7303"/>
    <w:rsid w:val="00EC79C8"/>
    <w:rsid w:val="00ED0A90"/>
    <w:rsid w:val="00ED3FF0"/>
    <w:rsid w:val="00ED4533"/>
    <w:rsid w:val="00ED60A1"/>
    <w:rsid w:val="00ED6714"/>
    <w:rsid w:val="00ED7A46"/>
    <w:rsid w:val="00ED7B49"/>
    <w:rsid w:val="00EE0114"/>
    <w:rsid w:val="00EE05D2"/>
    <w:rsid w:val="00EE1653"/>
    <w:rsid w:val="00EE1DE2"/>
    <w:rsid w:val="00EE2BBC"/>
    <w:rsid w:val="00EE37BD"/>
    <w:rsid w:val="00EE4813"/>
    <w:rsid w:val="00EF04A1"/>
    <w:rsid w:val="00EF42D0"/>
    <w:rsid w:val="00EF4F24"/>
    <w:rsid w:val="00EF5E35"/>
    <w:rsid w:val="00EF61DF"/>
    <w:rsid w:val="00EF70D1"/>
    <w:rsid w:val="00F00A29"/>
    <w:rsid w:val="00F00D04"/>
    <w:rsid w:val="00F00DB7"/>
    <w:rsid w:val="00F01DB5"/>
    <w:rsid w:val="00F0283B"/>
    <w:rsid w:val="00F031E3"/>
    <w:rsid w:val="00F03897"/>
    <w:rsid w:val="00F03EEA"/>
    <w:rsid w:val="00F05D18"/>
    <w:rsid w:val="00F06960"/>
    <w:rsid w:val="00F10066"/>
    <w:rsid w:val="00F11887"/>
    <w:rsid w:val="00F13506"/>
    <w:rsid w:val="00F1413F"/>
    <w:rsid w:val="00F14181"/>
    <w:rsid w:val="00F156F9"/>
    <w:rsid w:val="00F15E99"/>
    <w:rsid w:val="00F2113F"/>
    <w:rsid w:val="00F21B56"/>
    <w:rsid w:val="00F22677"/>
    <w:rsid w:val="00F231F1"/>
    <w:rsid w:val="00F24B6A"/>
    <w:rsid w:val="00F25425"/>
    <w:rsid w:val="00F26D74"/>
    <w:rsid w:val="00F3022B"/>
    <w:rsid w:val="00F323D6"/>
    <w:rsid w:val="00F3319E"/>
    <w:rsid w:val="00F3341F"/>
    <w:rsid w:val="00F35288"/>
    <w:rsid w:val="00F359D6"/>
    <w:rsid w:val="00F37D2C"/>
    <w:rsid w:val="00F40BCC"/>
    <w:rsid w:val="00F40C48"/>
    <w:rsid w:val="00F4741D"/>
    <w:rsid w:val="00F475D1"/>
    <w:rsid w:val="00F52FC4"/>
    <w:rsid w:val="00F53261"/>
    <w:rsid w:val="00F54185"/>
    <w:rsid w:val="00F54F20"/>
    <w:rsid w:val="00F56D78"/>
    <w:rsid w:val="00F57501"/>
    <w:rsid w:val="00F62B9D"/>
    <w:rsid w:val="00F6372B"/>
    <w:rsid w:val="00F6593E"/>
    <w:rsid w:val="00F65AF8"/>
    <w:rsid w:val="00F6603B"/>
    <w:rsid w:val="00F67A3A"/>
    <w:rsid w:val="00F67F01"/>
    <w:rsid w:val="00F67F4C"/>
    <w:rsid w:val="00F7123A"/>
    <w:rsid w:val="00F71748"/>
    <w:rsid w:val="00F72746"/>
    <w:rsid w:val="00F727A5"/>
    <w:rsid w:val="00F73BBF"/>
    <w:rsid w:val="00F7488B"/>
    <w:rsid w:val="00F7624E"/>
    <w:rsid w:val="00F762BB"/>
    <w:rsid w:val="00F76938"/>
    <w:rsid w:val="00F77AC0"/>
    <w:rsid w:val="00F8147E"/>
    <w:rsid w:val="00F81950"/>
    <w:rsid w:val="00F821F3"/>
    <w:rsid w:val="00F82252"/>
    <w:rsid w:val="00F83B1D"/>
    <w:rsid w:val="00F83FEF"/>
    <w:rsid w:val="00F84FAA"/>
    <w:rsid w:val="00F85296"/>
    <w:rsid w:val="00F8541F"/>
    <w:rsid w:val="00F8634A"/>
    <w:rsid w:val="00F87917"/>
    <w:rsid w:val="00F87B22"/>
    <w:rsid w:val="00F914B5"/>
    <w:rsid w:val="00F9353A"/>
    <w:rsid w:val="00F943EA"/>
    <w:rsid w:val="00F94946"/>
    <w:rsid w:val="00F94C1B"/>
    <w:rsid w:val="00F96CD8"/>
    <w:rsid w:val="00FA34FC"/>
    <w:rsid w:val="00FA3942"/>
    <w:rsid w:val="00FA3B47"/>
    <w:rsid w:val="00FA3DC3"/>
    <w:rsid w:val="00FA460D"/>
    <w:rsid w:val="00FA633A"/>
    <w:rsid w:val="00FB061C"/>
    <w:rsid w:val="00FB0C9A"/>
    <w:rsid w:val="00FB0D4A"/>
    <w:rsid w:val="00FB0D8D"/>
    <w:rsid w:val="00FB145D"/>
    <w:rsid w:val="00FB1A5D"/>
    <w:rsid w:val="00FB3ADC"/>
    <w:rsid w:val="00FB4C42"/>
    <w:rsid w:val="00FB541B"/>
    <w:rsid w:val="00FB7B74"/>
    <w:rsid w:val="00FC2C01"/>
    <w:rsid w:val="00FC2C67"/>
    <w:rsid w:val="00FC4CA7"/>
    <w:rsid w:val="00FC5ACC"/>
    <w:rsid w:val="00FC60BB"/>
    <w:rsid w:val="00FC60C9"/>
    <w:rsid w:val="00FC794C"/>
    <w:rsid w:val="00FD0C6C"/>
    <w:rsid w:val="00FD1950"/>
    <w:rsid w:val="00FD34D4"/>
    <w:rsid w:val="00FD39BF"/>
    <w:rsid w:val="00FD4151"/>
    <w:rsid w:val="00FD48E2"/>
    <w:rsid w:val="00FD4D4D"/>
    <w:rsid w:val="00FD4E31"/>
    <w:rsid w:val="00FD62BD"/>
    <w:rsid w:val="00FD7A8F"/>
    <w:rsid w:val="00FE2437"/>
    <w:rsid w:val="00FE33D6"/>
    <w:rsid w:val="00FE3815"/>
    <w:rsid w:val="00FE407C"/>
    <w:rsid w:val="00FE4A67"/>
    <w:rsid w:val="00FE5412"/>
    <w:rsid w:val="00FF31C1"/>
    <w:rsid w:val="00FF3BBB"/>
    <w:rsid w:val="00FF4A9E"/>
    <w:rsid w:val="00FF5FB1"/>
    <w:rsid w:val="00FF6DEF"/>
    <w:rsid w:val="00FF6E5C"/>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imes New Roman" w:hAnsi="Century Schoolbook" w:cs="Times New Roman"/>
        <w:position w:val="6"/>
        <w:sz w:val="24"/>
        <w:lang w:val="en-US" w:eastAsia="en-US" w:bidi="ar-SA"/>
      </w:rPr>
    </w:rPrDefault>
    <w:pPrDefault>
      <w:pPr>
        <w:spacing w:line="288"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C6"/>
    <w:pPr>
      <w:widowControl w:val="0"/>
      <w:spacing w:line="360" w:lineRule="exact"/>
    </w:pPr>
    <w:rPr>
      <w:rFonts w:ascii="Times New Roman" w:hAnsi="Times New Roman"/>
      <w:position w:val="0"/>
      <w:sz w:val="26"/>
    </w:rPr>
  </w:style>
  <w:style w:type="paragraph" w:styleId="Heading1">
    <w:name w:val="heading 1"/>
    <w:basedOn w:val="Normal"/>
    <w:next w:val="Normal"/>
    <w:qFormat/>
    <w:rsid w:val="00757BDE"/>
    <w:pPr>
      <w:keepNext/>
      <w:widowControl/>
      <w:spacing w:line="360" w:lineRule="auto"/>
      <w:outlineLvl w:val="0"/>
    </w:pPr>
    <w:rPr>
      <w:rFonts w:ascii="Courier New" w:hAnsi="Courier New"/>
      <w:position w:val="6"/>
      <w:sz w:val="24"/>
      <w:u w:val="single"/>
    </w:rPr>
  </w:style>
  <w:style w:type="paragraph" w:styleId="Heading2">
    <w:name w:val="heading 2"/>
    <w:basedOn w:val="Normal"/>
    <w:next w:val="Normal"/>
    <w:qFormat/>
    <w:rsid w:val="00757BDE"/>
    <w:pPr>
      <w:keepNext/>
      <w:widowControl/>
      <w:spacing w:line="360" w:lineRule="auto"/>
      <w:outlineLvl w:val="1"/>
    </w:pPr>
    <w:rPr>
      <w:rFonts w:ascii="Courier New" w:hAnsi="Courier New"/>
      <w:i/>
      <w:position w:val="6"/>
      <w:sz w:val="24"/>
    </w:rPr>
  </w:style>
  <w:style w:type="paragraph" w:styleId="Heading3">
    <w:name w:val="heading 3"/>
    <w:basedOn w:val="Normal"/>
    <w:next w:val="Normal"/>
    <w:qFormat/>
    <w:rsid w:val="00757BDE"/>
    <w:pPr>
      <w:keepNext/>
      <w:widowControl/>
      <w:spacing w:line="360" w:lineRule="auto"/>
      <w:outlineLvl w:val="2"/>
    </w:pPr>
    <w:rPr>
      <w:rFonts w:ascii="Courier New" w:hAnsi="Courier New"/>
      <w:i/>
      <w:position w:val="6"/>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4D81"/>
    <w:pPr>
      <w:framePr w:w="7920" w:h="1980" w:hRule="exact" w:hSpace="180" w:wrap="auto" w:hAnchor="page" w:xAlign="center" w:yAlign="bottom"/>
      <w:widowControl/>
      <w:spacing w:line="288" w:lineRule="auto"/>
      <w:ind w:left="2880"/>
    </w:pPr>
    <w:rPr>
      <w:rFonts w:ascii="Courier New" w:hAnsi="Courier New"/>
      <w:position w:val="6"/>
      <w:sz w:val="24"/>
    </w:rPr>
  </w:style>
  <w:style w:type="paragraph" w:styleId="Footer">
    <w:name w:val="footer"/>
    <w:basedOn w:val="Normal"/>
    <w:rsid w:val="00C74D81"/>
    <w:pPr>
      <w:widowControl/>
      <w:tabs>
        <w:tab w:val="center" w:pos="4320"/>
        <w:tab w:val="right" w:pos="8640"/>
      </w:tabs>
      <w:spacing w:line="360" w:lineRule="auto"/>
    </w:pPr>
    <w:rPr>
      <w:rFonts w:ascii="Courier New" w:hAnsi="Courier New"/>
      <w:position w:val="6"/>
      <w:sz w:val="24"/>
    </w:rPr>
  </w:style>
  <w:style w:type="character" w:styleId="FootnoteReference">
    <w:name w:val="footnote reference"/>
    <w:rsid w:val="000B133A"/>
    <w:rPr>
      <w:rFonts w:ascii="Century Schoolbook" w:hAnsi="Century Schoolbook"/>
      <w:position w:val="8"/>
      <w:sz w:val="20"/>
    </w:rPr>
  </w:style>
  <w:style w:type="paragraph" w:styleId="FootnoteText">
    <w:name w:val="footnote text"/>
    <w:basedOn w:val="Normal"/>
    <w:rsid w:val="00BD765C"/>
    <w:pPr>
      <w:widowControl/>
      <w:spacing w:line="240" w:lineRule="auto"/>
      <w:ind w:firstLine="720"/>
    </w:pPr>
    <w:rPr>
      <w:rFonts w:ascii="Century Schoolbook" w:hAnsi="Century Schoolbook"/>
      <w:position w:val="6"/>
    </w:rPr>
  </w:style>
  <w:style w:type="paragraph" w:styleId="Header">
    <w:name w:val="header"/>
    <w:basedOn w:val="Normal"/>
    <w:rsid w:val="00C74D81"/>
    <w:pPr>
      <w:widowControl/>
      <w:tabs>
        <w:tab w:val="center" w:pos="4320"/>
        <w:tab w:val="right" w:pos="8640"/>
      </w:tabs>
      <w:spacing w:line="360" w:lineRule="auto"/>
    </w:pPr>
    <w:rPr>
      <w:rFonts w:ascii="Courier New" w:hAnsi="Courier New"/>
      <w:position w:val="6"/>
      <w:sz w:val="24"/>
    </w:rPr>
  </w:style>
  <w:style w:type="character" w:styleId="PageNumber">
    <w:name w:val="page number"/>
    <w:basedOn w:val="DefaultParagraphFont"/>
    <w:rsid w:val="00C74D81"/>
    <w:rPr>
      <w:rFonts w:ascii="Courier New" w:hAnsi="Courier New"/>
      <w:sz w:val="24"/>
    </w:rPr>
  </w:style>
  <w:style w:type="paragraph" w:styleId="Revision">
    <w:name w:val="Revision"/>
    <w:hidden/>
    <w:uiPriority w:val="99"/>
    <w:semiHidden/>
    <w:rsid w:val="004940E0"/>
    <w:pPr>
      <w:spacing w:line="240" w:lineRule="auto"/>
    </w:pPr>
    <w:rPr>
      <w:rFonts w:ascii="Times New Roman" w:hAnsi="Times New Roman"/>
      <w:position w:val="0"/>
      <w:sz w:val="26"/>
    </w:rPr>
  </w:style>
  <w:style w:type="character" w:styleId="CommentReference">
    <w:name w:val="annotation reference"/>
    <w:basedOn w:val="DefaultParagraphFont"/>
    <w:semiHidden/>
    <w:unhideWhenUsed/>
    <w:rsid w:val="002E39E9"/>
    <w:rPr>
      <w:sz w:val="16"/>
      <w:szCs w:val="16"/>
    </w:rPr>
  </w:style>
  <w:style w:type="paragraph" w:styleId="CommentText">
    <w:name w:val="annotation text"/>
    <w:basedOn w:val="Normal"/>
    <w:link w:val="CommentTextChar"/>
    <w:unhideWhenUsed/>
    <w:rsid w:val="002E39E9"/>
    <w:pPr>
      <w:spacing w:line="240" w:lineRule="auto"/>
    </w:pPr>
    <w:rPr>
      <w:sz w:val="20"/>
    </w:rPr>
  </w:style>
  <w:style w:type="character" w:customStyle="1" w:styleId="CommentTextChar">
    <w:name w:val="Comment Text Char"/>
    <w:basedOn w:val="DefaultParagraphFont"/>
    <w:link w:val="CommentText"/>
    <w:rsid w:val="002E39E9"/>
    <w:rPr>
      <w:rFonts w:ascii="Times New Roman" w:hAnsi="Times New Roman"/>
      <w:position w:val="0"/>
      <w:sz w:val="20"/>
    </w:rPr>
  </w:style>
  <w:style w:type="paragraph" w:styleId="CommentSubject">
    <w:name w:val="annotation subject"/>
    <w:basedOn w:val="CommentText"/>
    <w:next w:val="CommentText"/>
    <w:link w:val="CommentSubjectChar"/>
    <w:semiHidden/>
    <w:unhideWhenUsed/>
    <w:rsid w:val="002E39E9"/>
    <w:rPr>
      <w:b/>
      <w:bCs/>
    </w:rPr>
  </w:style>
  <w:style w:type="character" w:customStyle="1" w:styleId="CommentSubjectChar">
    <w:name w:val="Comment Subject Char"/>
    <w:basedOn w:val="CommentTextChar"/>
    <w:link w:val="CommentSubject"/>
    <w:semiHidden/>
    <w:rsid w:val="002E39E9"/>
    <w:rPr>
      <w:rFonts w:ascii="Times New Roman" w:hAnsi="Times New Roman"/>
      <w:b/>
      <w:bCs/>
      <w:position w:val="0"/>
      <w:sz w:val="20"/>
    </w:rPr>
  </w:style>
  <w:style w:type="character" w:styleId="Hyperlink">
    <w:name w:val="Hyperlink"/>
    <w:basedOn w:val="DefaultParagraphFont"/>
    <w:unhideWhenUsed/>
    <w:rsid w:val="00802C1F"/>
    <w:rPr>
      <w:color w:val="0000FF" w:themeColor="hyperlink"/>
      <w:u w:val="single"/>
    </w:rPr>
  </w:style>
  <w:style w:type="character" w:customStyle="1" w:styleId="UnresolvedMention1">
    <w:name w:val="Unresolved Mention1"/>
    <w:basedOn w:val="DefaultParagraphFont"/>
    <w:uiPriority w:val="99"/>
    <w:semiHidden/>
    <w:unhideWhenUsed/>
    <w:rsid w:val="0080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A807-53C4-48DD-BB57-E01767FF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2734</Words>
  <Characters>14889</Characters>
  <Application>Microsoft Office Word</Application>
  <DocSecurity>0</DocSecurity>
  <Lines>244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2024-03-18T18:19:00Z</dcterms:created>
  <dcterms:modified xsi:type="dcterms:W3CDTF">2024-03-18T18:19:00Z</dcterms:modified>
</cp:coreProperties>
</file>