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D4A97" w:rsidRPr="00F1363A" w:rsidP="00F1363A">
      <w:pPr>
        <w:tabs>
          <w:tab w:val="left" w:pos="3538"/>
        </w:tabs>
        <w:rPr>
          <w:rFonts w:eastAsia="Century Schoolbook" w:cs="Century Schoolbook"/>
          <w:bCs/>
          <w:sz w:val="20"/>
          <w:szCs w:val="20"/>
        </w:rPr>
      </w:pPr>
      <w:r>
        <w:rPr>
          <w:rFonts w:eastAsia="Century Schoolbook" w:cs="Century Schoolbook"/>
          <w:bCs/>
          <w:sz w:val="20"/>
          <w:szCs w:val="20"/>
        </w:rPr>
        <w:t>Filed 5/1/24</w:t>
      </w:r>
      <w:r w:rsidR="005C1EBF">
        <w:rPr>
          <w:rFonts w:eastAsia="Century Schoolbook" w:cs="Century Schoolbook"/>
          <w:bCs/>
          <w:sz w:val="20"/>
          <w:szCs w:val="20"/>
        </w:rPr>
        <w:t>; certified for publication 5/21/24 (order attached)</w:t>
      </w:r>
      <w:r>
        <w:rPr>
          <w:rFonts w:eastAsia="Century Schoolbook" w:cs="Century Schoolbook"/>
          <w:bCs/>
          <w:sz w:val="20"/>
          <w:szCs w:val="20"/>
        </w:rPr>
        <w:t xml:space="preserve">  </w:t>
      </w:r>
    </w:p>
    <w:p w:rsidR="006D4A97" w:rsidRPr="00122B8B" w:rsidP="00122B8B">
      <w:pPr>
        <w:tabs>
          <w:tab w:val="left" w:pos="3538"/>
        </w:tabs>
        <w:jc w:val="center"/>
        <w:rPr>
          <w:rFonts w:eastAsia="Times New Roman"/>
          <w:color w:val="000000"/>
          <w:szCs w:val="26"/>
        </w:rPr>
      </w:pPr>
    </w:p>
    <w:p w:rsidR="006D4A97">
      <w:pPr>
        <w:jc w:val="center"/>
        <w:rPr>
          <w:b/>
        </w:rPr>
      </w:pPr>
    </w:p>
    <w:p w:rsidR="005C1EBF">
      <w:pPr>
        <w:jc w:val="center"/>
        <w:rPr>
          <w:b/>
        </w:rPr>
      </w:pPr>
    </w:p>
    <w:p w:rsidR="005C1EBF">
      <w:pPr>
        <w:jc w:val="center"/>
        <w:rPr>
          <w:b/>
        </w:rPr>
      </w:pPr>
    </w:p>
    <w:p w:rsidR="006D4A97">
      <w:pPr>
        <w:jc w:val="center"/>
      </w:pPr>
    </w:p>
    <w:p w:rsidR="006D4A97" w:rsidP="00AC6BE5">
      <w:pPr>
        <w:spacing w:line="240" w:lineRule="auto"/>
        <w:jc w:val="center"/>
        <w:rPr>
          <w:rFonts w:eastAsia="Century Schoolbook" w:cs="Century Schoolbook"/>
          <w:szCs w:val="26"/>
        </w:rPr>
      </w:pPr>
      <w:r>
        <w:rPr>
          <w:rFonts w:eastAsia="Century Schoolbook" w:cs="Century Schoolbook"/>
          <w:szCs w:val="26"/>
        </w:rPr>
        <w:t>IN THE COURT OF APPEAL OF THE STATE OF CALIFORNIA</w:t>
      </w:r>
    </w:p>
    <w:p w:rsidR="006D4A97" w:rsidP="00AC6BE5">
      <w:pPr>
        <w:spacing w:line="240" w:lineRule="auto"/>
        <w:jc w:val="center"/>
        <w:rPr>
          <w:rFonts w:eastAsia="Century Schoolbook" w:cs="Century Schoolbook"/>
          <w:szCs w:val="26"/>
        </w:rPr>
      </w:pPr>
    </w:p>
    <w:p w:rsidR="006D4A97" w:rsidP="00AC6BE5">
      <w:pPr>
        <w:spacing w:line="240" w:lineRule="auto"/>
        <w:jc w:val="center"/>
        <w:rPr>
          <w:rFonts w:eastAsia="Century Schoolbook" w:cs="Century Schoolbook"/>
          <w:szCs w:val="26"/>
        </w:rPr>
      </w:pPr>
      <w:r>
        <w:rPr>
          <w:rFonts w:eastAsia="Century Schoolbook" w:cs="Century Schoolbook"/>
          <w:szCs w:val="26"/>
        </w:rPr>
        <w:t>SECOND APPELLATE DISTRICT</w:t>
      </w:r>
    </w:p>
    <w:p w:rsidR="006D4A97" w:rsidP="00AC6BE5">
      <w:pPr>
        <w:spacing w:line="240" w:lineRule="auto"/>
        <w:jc w:val="center"/>
        <w:rPr>
          <w:rFonts w:eastAsia="Century Schoolbook" w:cs="Century Schoolbook"/>
          <w:szCs w:val="26"/>
        </w:rPr>
      </w:pPr>
    </w:p>
    <w:p w:rsidR="006D4A97" w:rsidP="00AC6BE5">
      <w:pPr>
        <w:spacing w:line="240" w:lineRule="auto"/>
        <w:jc w:val="center"/>
        <w:rPr>
          <w:rFonts w:eastAsia="Century Schoolbook" w:cs="Century Schoolbook"/>
          <w:szCs w:val="26"/>
        </w:rPr>
      </w:pPr>
      <w:r>
        <w:rPr>
          <w:rFonts w:eastAsia="Century Schoolbook" w:cs="Century Schoolbook"/>
          <w:szCs w:val="26"/>
        </w:rPr>
        <w:t>DIVISION EIGHT</w:t>
      </w:r>
    </w:p>
    <w:p w:rsidR="006D4A97" w:rsidP="00AC6BE5">
      <w:pPr>
        <w:spacing w:line="240" w:lineRule="auto"/>
        <w:jc w:val="center"/>
        <w:rPr>
          <w:rFonts w:eastAsia="Century Schoolbook" w:cs="Century Schoolbook"/>
          <w:szCs w:val="26"/>
        </w:rPr>
      </w:pPr>
    </w:p>
    <w:tbl>
      <w:tblPr>
        <w:tblW w:w="8655" w:type="dxa"/>
        <w:tblInd w:w="-115" w:type="dxa"/>
        <w:tblLayout w:type="fixed"/>
        <w:tblCellMar>
          <w:top w:w="0" w:type="dxa"/>
          <w:left w:w="108" w:type="dxa"/>
          <w:bottom w:w="0" w:type="dxa"/>
          <w:right w:w="108" w:type="dxa"/>
        </w:tblCellMar>
        <w:tblLook w:val="0000"/>
      </w:tblPr>
      <w:tblGrid>
        <w:gridCol w:w="4455"/>
        <w:gridCol w:w="4200"/>
      </w:tblGrid>
      <w:tr>
        <w:tblPrEx>
          <w:tblW w:w="8655" w:type="dxa"/>
          <w:tblInd w:w="-115" w:type="dxa"/>
          <w:tblLayout w:type="fixed"/>
          <w:tblCellMar>
            <w:top w:w="0" w:type="dxa"/>
            <w:left w:w="108" w:type="dxa"/>
            <w:bottom w:w="0" w:type="dxa"/>
            <w:right w:w="108" w:type="dxa"/>
          </w:tblCellMar>
          <w:tblLook w:val="0000"/>
        </w:tblPrEx>
        <w:tc>
          <w:tcPr>
            <w:tcW w:w="4455" w:type="dxa"/>
            <w:tcBorders>
              <w:bottom w:val="single" w:sz="4" w:space="0" w:color="000000"/>
              <w:right w:val="single" w:sz="4" w:space="0" w:color="000000"/>
            </w:tcBorders>
            <w:shd w:val="clear" w:color="auto" w:fill="auto"/>
          </w:tcPr>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JOHN SANDY CAMPBELL,</w:t>
            </w: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ab/>
              <w:t>Plaintiff and Appellant,</w:t>
            </w: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ab/>
              <w:t>v.</w:t>
            </w: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LOS ANGELES UNIFIED SCHOOL DISTRICT,</w:t>
            </w: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ab/>
              <w:t>Defendant and Respondent.</w:t>
            </w: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p>
        </w:tc>
        <w:tc>
          <w:tcPr>
            <w:tcW w:w="4200" w:type="dxa"/>
            <w:tcBorders>
              <w:left w:val="single" w:sz="4" w:space="0" w:color="000000"/>
            </w:tcBorders>
            <w:shd w:val="clear" w:color="auto" w:fill="auto"/>
          </w:tcPr>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 xml:space="preserve">      B320442</w:t>
            </w: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 xml:space="preserve">      Los Angeles County</w:t>
            </w:r>
          </w:p>
          <w:p w:rsidR="006D4A97" w:rsidP="00AC6BE5">
            <w:pPr>
              <w:spacing w:line="240" w:lineRule="auto"/>
              <w:ind w:left="450"/>
              <w:rPr>
                <w:rStyle w:val="DefaultParagraphFont"/>
                <w:rFonts w:ascii="Century Schoolbook" w:eastAsia="Century Schoolbook" w:hAnsi="Century Schoolbook" w:cs="Century Schoolbook"/>
                <w:sz w:val="26"/>
                <w:szCs w:val="26"/>
                <w:lang w:val="en-US" w:eastAsia="en-US" w:bidi="ar-SA"/>
              </w:rPr>
            </w:pPr>
            <w:r>
              <w:rPr>
                <w:rFonts w:ascii="Century Schoolbook" w:eastAsia="Century Schoolbook" w:hAnsi="Century Schoolbook" w:cs="Century Schoolbook"/>
                <w:sz w:val="26"/>
                <w:szCs w:val="26"/>
                <w:lang w:val="en-US" w:eastAsia="en-US" w:bidi="ar-SA"/>
              </w:rPr>
              <w:t>Super. Ct. No. 21STCV33808</w:t>
            </w:r>
          </w:p>
          <w:p w:rsidR="006D4A97" w:rsidP="00AC6BE5">
            <w:pPr>
              <w:spacing w:line="240" w:lineRule="auto"/>
              <w:rPr>
                <w:rStyle w:val="DefaultParagraphFont"/>
                <w:rFonts w:ascii="Century Schoolbook" w:eastAsia="Century Schoolbook" w:hAnsi="Century Schoolbook" w:cs="Century Schoolbook"/>
                <w:sz w:val="26"/>
                <w:szCs w:val="26"/>
                <w:lang w:val="en-US" w:eastAsia="en-US" w:bidi="ar-SA"/>
              </w:rPr>
            </w:pPr>
          </w:p>
        </w:tc>
      </w:tr>
    </w:tbl>
    <w:p w:rsidR="006D4A97">
      <w:pPr>
        <w:rPr>
          <w:rFonts w:eastAsia="Century Schoolbook" w:cs="Century Schoolbook"/>
          <w:szCs w:val="26"/>
        </w:rPr>
      </w:pPr>
    </w:p>
    <w:p w:rsidR="006D4A97">
      <w:pPr>
        <w:ind w:firstLine="720"/>
        <w:rPr>
          <w:rFonts w:eastAsia="Century Schoolbook" w:cs="Century Schoolbook"/>
          <w:szCs w:val="26"/>
        </w:rPr>
      </w:pPr>
      <w:r>
        <w:rPr>
          <w:rFonts w:eastAsia="Century Schoolbook" w:cs="Century Schoolbook"/>
          <w:szCs w:val="26"/>
        </w:rPr>
        <w:t>APPEAL from a judgment of the Superior Court of Los Angeles County, Michael L. Stern, Judge.  Affirmed.</w:t>
      </w:r>
    </w:p>
    <w:p w:rsidR="006D4A97">
      <w:pPr>
        <w:rPr>
          <w:rFonts w:eastAsia="Century Schoolbook" w:cs="Century Schoolbook"/>
          <w:szCs w:val="26"/>
        </w:rPr>
      </w:pPr>
      <w:r>
        <w:rPr>
          <w:rFonts w:eastAsia="Century Schoolbook" w:cs="Century Schoolbook"/>
          <w:szCs w:val="26"/>
        </w:rPr>
        <w:t xml:space="preserve">     </w:t>
      </w:r>
      <w:r>
        <w:rPr>
          <w:rFonts w:eastAsia="Century Schoolbook" w:cs="Century Schoolbook"/>
          <w:szCs w:val="26"/>
        </w:rPr>
        <w:tab/>
        <w:t>John Sandy Campbell, in pro. per., for Plaintiff and Appellant.</w:t>
      </w:r>
    </w:p>
    <w:p w:rsidR="006D4A97" w:rsidRPr="00E40A0A">
      <w:pPr>
        <w:ind w:firstLine="720"/>
        <w:rPr>
          <w:rFonts w:eastAsia="Century Schoolbook" w:cs="Century Schoolbook"/>
          <w:color w:val="000000" w:themeColor="text1"/>
          <w:szCs w:val="26"/>
        </w:rPr>
      </w:pPr>
      <w:r>
        <w:rPr>
          <w:rFonts w:eastAsia="Century Schoolbook" w:cs="Century Schoolbook"/>
          <w:szCs w:val="26"/>
        </w:rPr>
        <w:t xml:space="preserve">Anthony Julian Bejarano, Marcos Fredrick Hernandez and </w:t>
      </w:r>
      <w:r w:rsidRPr="00087D74">
        <w:rPr>
          <w:rFonts w:cs="TimesNewRomanPSMT"/>
          <w:szCs w:val="26"/>
        </w:rPr>
        <w:t>Nazli Alimi</w:t>
      </w:r>
      <w:r>
        <w:rPr>
          <w:rFonts w:cs="TimesNewRomanPSMT"/>
          <w:szCs w:val="26"/>
        </w:rPr>
        <w:t xml:space="preserve"> </w:t>
      </w:r>
      <w:r>
        <w:rPr>
          <w:rFonts w:eastAsia="Century Schoolbook" w:cs="Century Schoolbook"/>
          <w:szCs w:val="26"/>
        </w:rPr>
        <w:t>for Defendant and Respondent</w:t>
      </w:r>
      <w:r w:rsidRPr="00E40A0A">
        <w:rPr>
          <w:rFonts w:eastAsia="Century Schoolbook" w:cs="Century Schoolbook"/>
          <w:color w:val="000000" w:themeColor="text1"/>
          <w:szCs w:val="26"/>
        </w:rPr>
        <w:t>.</w:t>
      </w:r>
    </w:p>
    <w:p w:rsidR="006D4A97" w:rsidRPr="00E40A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Century Schoolbook" w:cs="Century Schoolbook"/>
          <w:color w:val="000000" w:themeColor="text1"/>
          <w:szCs w:val="26"/>
        </w:rPr>
      </w:pPr>
      <w:r w:rsidRPr="00E40A0A">
        <w:rPr>
          <w:rFonts w:eastAsia="Century Schoolbook" w:cs="Century Schoolbook"/>
          <w:color w:val="000000" w:themeColor="text1"/>
          <w:szCs w:val="26"/>
        </w:rPr>
        <w:t>____________________</w:t>
      </w:r>
      <w:r w:rsidRPr="00E40A0A">
        <w:rPr>
          <w:rFonts w:eastAsia="Century Schoolbook" w:cs="Century Schoolbook"/>
          <w:color w:val="000000" w:themeColor="text1"/>
          <w:szCs w:val="26"/>
        </w:rPr>
        <w:tab/>
      </w:r>
    </w:p>
    <w:p w:rsidR="006D4A97" w:rsidRPr="005E2B10">
      <w:pPr>
        <w:shd w:val="clear" w:color="auto" w:fill="FFFFFF"/>
        <w:ind w:firstLine="720"/>
        <w:rPr>
          <w:rFonts w:eastAsia="Century Schoolbook" w:cs="Century Schoolbook"/>
          <w:color w:val="FF0000"/>
          <w:szCs w:val="26"/>
        </w:rPr>
      </w:pPr>
      <w:r w:rsidRPr="00E40A0A">
        <w:rPr>
          <w:rFonts w:eastAsia="Century Schoolbook" w:cs="Century Schoolbook"/>
          <w:color w:val="000000" w:themeColor="text1"/>
          <w:szCs w:val="26"/>
        </w:rPr>
        <w:t xml:space="preserve">In September 2021, John Sandy Campbell sued her former employer, the Los Angeles Unified School District, over events leading up to her dismissal in August 2017.  </w:t>
      </w:r>
    </w:p>
    <w:p w:rsidR="006D4A97" w:rsidRPr="00E40A0A">
      <w:pPr>
        <w:shd w:val="clear" w:color="auto" w:fill="FFFFFF"/>
        <w:ind w:firstLine="720"/>
        <w:rPr>
          <w:rFonts w:eastAsia="Century Schoolbook" w:cs="Century Schoolbook"/>
          <w:color w:val="000000" w:themeColor="text1"/>
          <w:szCs w:val="26"/>
        </w:rPr>
      </w:pPr>
      <w:r w:rsidRPr="00E40A0A">
        <w:rPr>
          <w:rFonts w:eastAsia="Century Schoolbook" w:cs="Century Schoolbook"/>
          <w:color w:val="000000" w:themeColor="text1"/>
          <w:szCs w:val="26"/>
        </w:rPr>
        <w:t xml:space="preserve">The trial court sustained the District’s demurrer and gave Campbell leave to amend.  </w:t>
      </w:r>
    </w:p>
    <w:p w:rsidR="006D4A97" w:rsidRPr="005E2B10">
      <w:pPr>
        <w:shd w:val="clear" w:color="auto" w:fill="FFFFFF"/>
        <w:ind w:firstLine="720"/>
        <w:rPr>
          <w:rFonts w:eastAsia="Century Schoolbook" w:cs="Century Schoolbook"/>
          <w:color w:val="FF0000"/>
          <w:szCs w:val="26"/>
        </w:rPr>
      </w:pPr>
      <w:r w:rsidRPr="00E40A0A">
        <w:rPr>
          <w:rFonts w:eastAsia="Century Schoolbook" w:cs="Century Schoolbook"/>
          <w:color w:val="000000" w:themeColor="text1"/>
          <w:szCs w:val="26"/>
        </w:rPr>
        <w:t xml:space="preserve">Campbell’s amended complaint claims the District racially discriminated against her and retaliated against her for whistleblowing, in violation of Labor Code sections 1102.5 and 1106 and Government Code section 12940 (the Fair Employment and Housing Act (the Act)).  The District again demurred, arguing Campbell had not complied with the Government Code’s claim presentation requirement and the statute of limitations barred her cause of action under the Act.  </w:t>
      </w:r>
    </w:p>
    <w:p w:rsidR="006D4A97" w:rsidRPr="005E2B10">
      <w:pPr>
        <w:shd w:val="clear" w:color="auto" w:fill="FFFFFF"/>
        <w:ind w:firstLine="720"/>
        <w:rPr>
          <w:rFonts w:eastAsia="Century Schoolbook" w:cs="Century Schoolbook"/>
          <w:color w:val="FF0000"/>
          <w:szCs w:val="26"/>
        </w:rPr>
      </w:pPr>
      <w:r w:rsidRPr="00E40A0A">
        <w:rPr>
          <w:rFonts w:eastAsia="Century Schoolbook" w:cs="Century Schoolbook"/>
          <w:color w:val="000000" w:themeColor="text1"/>
          <w:szCs w:val="26"/>
        </w:rPr>
        <w:t xml:space="preserve">The trial court again sided with the District and sustained this demurrer without leave to amend on the basis of </w:t>
      </w:r>
      <w:r w:rsidRPr="00E40A0A">
        <w:rPr>
          <w:rFonts w:eastAsia="Century Schoolbook" w:cs="Century Schoolbook"/>
          <w:i/>
          <w:color w:val="000000" w:themeColor="text1"/>
          <w:szCs w:val="26"/>
        </w:rPr>
        <w:t>Le Mere v. Los Angeles Unified School District</w:t>
      </w:r>
      <w:r w:rsidRPr="00E40A0A">
        <w:rPr>
          <w:rFonts w:eastAsia="Century Schoolbook" w:cs="Century Schoolbook"/>
          <w:color w:val="000000" w:themeColor="text1"/>
          <w:szCs w:val="26"/>
        </w:rPr>
        <w:t xml:space="preserve"> (2019) 35 Cal.App.5th 237 (</w:t>
      </w:r>
      <w:r w:rsidRPr="00E40A0A">
        <w:rPr>
          <w:rFonts w:eastAsia="Century Schoolbook" w:cs="Century Schoolbook"/>
          <w:i/>
          <w:color w:val="000000" w:themeColor="text1"/>
          <w:szCs w:val="26"/>
        </w:rPr>
        <w:t>Le Mere</w:t>
      </w:r>
      <w:r w:rsidRPr="00E40A0A">
        <w:rPr>
          <w:rFonts w:eastAsia="Century Schoolbook" w:cs="Century Schoolbook"/>
          <w:color w:val="000000" w:themeColor="text1"/>
          <w:szCs w:val="26"/>
        </w:rPr>
        <w:t xml:space="preserve">) and Government Code section 12965, subdivision (c)(1)(C).  Campbell did not provide a reporter’s transcript or a settled statement of the hearing.  </w:t>
      </w:r>
    </w:p>
    <w:p w:rsidR="006D4A97">
      <w:pPr>
        <w:shd w:val="clear" w:color="auto" w:fill="FFFFFF"/>
        <w:ind w:firstLine="720"/>
        <w:rPr>
          <w:rFonts w:eastAsia="Century Schoolbook" w:cs="Century Schoolbook"/>
          <w:color w:val="000000"/>
          <w:szCs w:val="26"/>
        </w:rPr>
      </w:pPr>
      <w:r>
        <w:rPr>
          <w:rFonts w:eastAsia="Century Schoolbook" w:cs="Century Schoolbook"/>
          <w:color w:val="000000"/>
          <w:szCs w:val="26"/>
        </w:rPr>
        <w:t xml:space="preserve">We independently review the trial court’s ruling and apply the familiar standard for demurrers.  (See </w:t>
      </w:r>
      <w:r>
        <w:rPr>
          <w:rFonts w:eastAsia="Century Schoolbook" w:cs="Century Schoolbook"/>
          <w:i/>
          <w:color w:val="000000"/>
          <w:szCs w:val="26"/>
        </w:rPr>
        <w:t>Blank v. Kirwan</w:t>
      </w:r>
      <w:r>
        <w:rPr>
          <w:rFonts w:eastAsia="Century Schoolbook" w:cs="Century Schoolbook"/>
          <w:color w:val="000000"/>
          <w:szCs w:val="26"/>
        </w:rPr>
        <w:t xml:space="preserve"> (1985) 39 Cal.3d 311, 318.)  </w:t>
      </w:r>
    </w:p>
    <w:p w:rsidR="006D4A97">
      <w:pPr>
        <w:shd w:val="clear" w:color="auto" w:fill="FFFFFF"/>
        <w:ind w:firstLine="720"/>
        <w:rPr>
          <w:rFonts w:eastAsia="Century Schoolbook" w:cs="Century Schoolbook"/>
          <w:color w:val="000000"/>
          <w:szCs w:val="26"/>
        </w:rPr>
      </w:pPr>
      <w:r>
        <w:rPr>
          <w:rFonts w:eastAsia="Century Schoolbook" w:cs="Century Schoolbook"/>
          <w:szCs w:val="26"/>
        </w:rPr>
        <w:t>T</w:t>
      </w:r>
      <w:r>
        <w:rPr>
          <w:rFonts w:eastAsia="Century Schoolbook" w:cs="Century Schoolbook"/>
          <w:color w:val="000000"/>
          <w:szCs w:val="26"/>
        </w:rPr>
        <w:t xml:space="preserve">he trial court was </w:t>
      </w:r>
      <w:r>
        <w:rPr>
          <w:rFonts w:eastAsia="Century Schoolbook" w:cs="Century Schoolbook"/>
          <w:szCs w:val="26"/>
        </w:rPr>
        <w:t>right</w:t>
      </w:r>
      <w:r>
        <w:rPr>
          <w:rFonts w:eastAsia="Century Schoolbook" w:cs="Century Schoolbook"/>
          <w:color w:val="000000"/>
          <w:szCs w:val="26"/>
        </w:rPr>
        <w:t xml:space="preserve">.  </w:t>
      </w:r>
    </w:p>
    <w:p w:rsidR="006D4A97">
      <w:pPr>
        <w:shd w:val="clear" w:color="auto" w:fill="FFFFFF"/>
        <w:ind w:firstLine="720"/>
        <w:rPr>
          <w:rFonts w:eastAsia="Century Schoolbook" w:cs="Century Schoolbook"/>
          <w:color w:val="0070C0"/>
          <w:szCs w:val="26"/>
        </w:rPr>
      </w:pPr>
      <w:r>
        <w:rPr>
          <w:rFonts w:eastAsia="Century Schoolbook" w:cs="Century Schoolbook"/>
          <w:color w:val="000000"/>
          <w:szCs w:val="26"/>
        </w:rPr>
        <w:t>A plaintiff suing a public entity for damages must timely present a written claim to the entity before filing suit.  (</w:t>
      </w:r>
      <w:r>
        <w:rPr>
          <w:rFonts w:eastAsia="Century Schoolbook" w:cs="Century Schoolbook"/>
          <w:i/>
          <w:color w:val="000000"/>
          <w:szCs w:val="26"/>
        </w:rPr>
        <w:t>Le Mere</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w:t>
      </w:r>
      <w:r>
        <w:rPr>
          <w:rFonts w:eastAsia="Century Schoolbook" w:cs="Century Schoolbook"/>
          <w:i/>
          <w:color w:val="000000"/>
          <w:szCs w:val="26"/>
        </w:rPr>
        <w:t xml:space="preserve"> </w:t>
      </w:r>
      <w:r>
        <w:rPr>
          <w:rFonts w:eastAsia="Century Schoolbook" w:cs="Century Schoolbook"/>
          <w:color w:val="000000"/>
          <w:szCs w:val="26"/>
        </w:rPr>
        <w:t>35 Cal.App.5th at p. 246.)  Generally, this claim presentation requirement is an element of a valid cause of action against a public entity.  (</w:t>
      </w:r>
      <w:r>
        <w:rPr>
          <w:rFonts w:eastAsia="Century Schoolbook" w:cs="Century Schoolbook"/>
          <w:i/>
          <w:color w:val="000000"/>
          <w:szCs w:val="26"/>
        </w:rPr>
        <w:t>Willis v. City of Carlsbad</w:t>
      </w:r>
      <w:r>
        <w:rPr>
          <w:rFonts w:eastAsia="Century Schoolbook" w:cs="Century Schoolbook"/>
          <w:color w:val="000000"/>
          <w:szCs w:val="26"/>
        </w:rPr>
        <w:t xml:space="preserve"> (2020) 48 Cal.App.5th 1104, 1119 (</w:t>
      </w:r>
      <w:r>
        <w:rPr>
          <w:rFonts w:eastAsia="Century Schoolbook" w:cs="Century Schoolbook"/>
          <w:i/>
          <w:color w:val="000000"/>
          <w:szCs w:val="26"/>
        </w:rPr>
        <w:t>Willis</w:t>
      </w:r>
      <w:r>
        <w:rPr>
          <w:rFonts w:eastAsia="Century Schoolbook" w:cs="Century Schoolbook"/>
          <w:color w:val="000000"/>
          <w:szCs w:val="26"/>
        </w:rPr>
        <w:t xml:space="preserve">).)  Government Code section 911.2, subdivision (a), requires a plaintiff to submit a government </w:t>
      </w:r>
      <w:r>
        <w:rPr>
          <w:rFonts w:eastAsia="Century Schoolbook" w:cs="Century Schoolbook"/>
          <w:color w:val="000000"/>
          <w:szCs w:val="26"/>
        </w:rPr>
        <w:t>claim within six months or one year of the accrual of a cause of action, depending on the type of claim.  Failing to present a timely claim</w:t>
      </w:r>
      <w:r>
        <w:rPr>
          <w:rFonts w:eastAsia="Century Schoolbook" w:cs="Century Schoolbook"/>
          <w:szCs w:val="26"/>
        </w:rPr>
        <w:t>,</w:t>
      </w:r>
      <w:r>
        <w:rPr>
          <w:rFonts w:eastAsia="Century Schoolbook" w:cs="Century Schoolbook"/>
          <w:color w:val="000000"/>
          <w:szCs w:val="26"/>
        </w:rPr>
        <w:t xml:space="preserve"> or to seek leave to file a late claim, bars the suit.  (See </w:t>
      </w:r>
      <w:r>
        <w:rPr>
          <w:rFonts w:eastAsia="Century Schoolbook" w:cs="Century Schoolbook"/>
          <w:i/>
          <w:color w:val="000000"/>
          <w:szCs w:val="26"/>
        </w:rPr>
        <w:t>Le Mere</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xml:space="preserve">, 35 Cal.App.5th at p. 246.)  </w:t>
      </w:r>
    </w:p>
    <w:p w:rsidR="006D4A97">
      <w:pPr>
        <w:shd w:val="clear" w:color="auto" w:fill="FFFFFF"/>
        <w:ind w:firstLine="720"/>
        <w:rPr>
          <w:rFonts w:eastAsia="Century Schoolbook" w:cs="Century Schoolbook"/>
          <w:color w:val="7030A0"/>
          <w:szCs w:val="26"/>
        </w:rPr>
      </w:pPr>
      <w:r w:rsidRPr="00E40A0A">
        <w:rPr>
          <w:rFonts w:eastAsia="Century Schoolbook" w:cs="Century Schoolbook"/>
          <w:color w:val="000000" w:themeColor="text1"/>
          <w:szCs w:val="26"/>
        </w:rPr>
        <w:t xml:space="preserve">Campbell’s operative pleading seeks actual and punitive damages.  Campbell </w:t>
      </w:r>
      <w:r w:rsidRPr="00B72B92">
        <w:rPr>
          <w:rFonts w:eastAsia="Century Schoolbook" w:cs="Century Schoolbook"/>
          <w:color w:val="000000" w:themeColor="text1"/>
          <w:szCs w:val="26"/>
        </w:rPr>
        <w:t xml:space="preserve">concedes the claim presentation requirement applies here.  Citing Government Code sections 910.8 and 911, which concern insufficient government claims, Campbell appears to argue substantial compliance is enough and she substantially complied with this requirement.  </w:t>
      </w:r>
    </w:p>
    <w:p w:rsidR="006D4A97" w:rsidRPr="004445D4">
      <w:pPr>
        <w:shd w:val="clear" w:color="auto" w:fill="FFFFFF"/>
        <w:ind w:firstLine="720"/>
        <w:rPr>
          <w:rFonts w:eastAsia="Century Schoolbook" w:cs="Century Schoolbook"/>
          <w:color w:val="000000" w:themeColor="text1"/>
          <w:szCs w:val="26"/>
        </w:rPr>
      </w:pPr>
      <w:r>
        <w:rPr>
          <w:rFonts w:eastAsia="Century Schoolbook" w:cs="Century Schoolbook"/>
          <w:color w:val="000000"/>
          <w:szCs w:val="26"/>
        </w:rPr>
        <w:t xml:space="preserve">Assuming for purposes </w:t>
      </w:r>
      <w:r>
        <w:rPr>
          <w:rFonts w:eastAsia="Century Schoolbook" w:cs="Century Schoolbook"/>
          <w:szCs w:val="26"/>
        </w:rPr>
        <w:t xml:space="preserve">of analysis </w:t>
      </w:r>
      <w:r>
        <w:rPr>
          <w:rFonts w:eastAsia="Century Schoolbook" w:cs="Century Schoolbook"/>
          <w:color w:val="000000"/>
          <w:szCs w:val="26"/>
        </w:rPr>
        <w:t xml:space="preserve">her interpretation of these provisions is correct, Campbell did not demonstrate she substantially complied with the claim presentation requirement.  Simply noting that she previously </w:t>
      </w:r>
      <w:r>
        <w:rPr>
          <w:rFonts w:eastAsia="Century Schoolbook" w:cs="Century Schoolbook"/>
          <w:szCs w:val="26"/>
        </w:rPr>
        <w:t>submitted</w:t>
      </w:r>
      <w:r>
        <w:rPr>
          <w:rFonts w:eastAsia="Century Schoolbook" w:cs="Century Schoolbook"/>
          <w:color w:val="000000"/>
          <w:szCs w:val="26"/>
        </w:rPr>
        <w:t xml:space="preserve"> various racial discrimination and whistleblower complaints is not enough.  (E.g., </w:t>
      </w:r>
      <w:r>
        <w:rPr>
          <w:rFonts w:eastAsia="Century Schoolbook" w:cs="Century Schoolbook"/>
          <w:i/>
          <w:color w:val="000000"/>
          <w:szCs w:val="26"/>
        </w:rPr>
        <w:t>Willis</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48 Cal.App.5th at p. 1123, fn. 11, citations omitted [“Willis maintains the Labor Commissioner complaint put City ‘on notice’ of his retaliation claim.  But he does not cite authority for the proposition, and service of a complaint with the </w:t>
      </w:r>
      <w:r>
        <w:rPr>
          <w:rFonts w:eastAsia="Century Schoolbook" w:cs="Century Schoolbook"/>
          <w:i/>
          <w:color w:val="000000"/>
          <w:szCs w:val="26"/>
        </w:rPr>
        <w:t>state Labor Commissioner</w:t>
      </w:r>
      <w:r>
        <w:rPr>
          <w:rFonts w:eastAsia="Century Schoolbook" w:cs="Century Schoolbook"/>
          <w:color w:val="000000"/>
          <w:szCs w:val="26"/>
        </w:rPr>
        <w:t> does not comply with Government Claims Act presentation requirements for purposes of a claim against City</w:t>
      </w:r>
      <w:r>
        <w:rPr>
          <w:rFonts w:eastAsia="Century Schoolbook" w:cs="Century Schoolbook"/>
          <w:color w:val="0070C0"/>
          <w:szCs w:val="26"/>
        </w:rPr>
        <w:t xml:space="preserve">. </w:t>
      </w:r>
      <w:r>
        <w:rPr>
          <w:rFonts w:eastAsia="Century Schoolbook" w:cs="Century Schoolbook"/>
          <w:color w:val="000000"/>
          <w:szCs w:val="26"/>
        </w:rPr>
        <w:t xml:space="preserve">Nor is it the equivalent of ‘substantial compliance’ with the Act.”].)  </w:t>
      </w:r>
      <w:r>
        <w:rPr>
          <w:rFonts w:eastAsia="Century Schoolbook" w:cs="Century Schoolbook"/>
          <w:szCs w:val="26"/>
        </w:rPr>
        <w:t xml:space="preserve">And it </w:t>
      </w:r>
      <w:r>
        <w:rPr>
          <w:rFonts w:eastAsia="Century Schoolbook" w:cs="Century Schoolbook"/>
          <w:color w:val="000000"/>
          <w:szCs w:val="26"/>
        </w:rPr>
        <w:t xml:space="preserve">is </w:t>
      </w:r>
      <w:r>
        <w:rPr>
          <w:rFonts w:eastAsia="Century Schoolbook" w:cs="Century Schoolbook"/>
          <w:szCs w:val="26"/>
        </w:rPr>
        <w:t>not</w:t>
      </w:r>
      <w:r>
        <w:rPr>
          <w:rFonts w:eastAsia="Century Schoolbook" w:cs="Century Schoolbook"/>
          <w:color w:val="000000"/>
          <w:szCs w:val="26"/>
        </w:rPr>
        <w:t xml:space="preserve"> enough </w:t>
      </w:r>
      <w:r>
        <w:rPr>
          <w:rFonts w:eastAsia="Century Schoolbook" w:cs="Century Schoolbook"/>
          <w:szCs w:val="26"/>
        </w:rPr>
        <w:t>to say</w:t>
      </w:r>
      <w:r>
        <w:rPr>
          <w:rFonts w:eastAsia="Century Schoolbook" w:cs="Century Schoolbook"/>
          <w:color w:val="000000"/>
          <w:szCs w:val="26"/>
        </w:rPr>
        <w:t xml:space="preserve"> </w:t>
      </w:r>
      <w:r>
        <w:rPr>
          <w:rFonts w:eastAsia="Century Schoolbook" w:cs="Century Schoolbook"/>
          <w:szCs w:val="26"/>
        </w:rPr>
        <w:t>the District already knew</w:t>
      </w:r>
      <w:r>
        <w:rPr>
          <w:rFonts w:eastAsia="Century Schoolbook" w:cs="Century Schoolbook"/>
          <w:color w:val="000000"/>
          <w:szCs w:val="26"/>
        </w:rPr>
        <w:t xml:space="preserve"> </w:t>
      </w:r>
      <w:r>
        <w:rPr>
          <w:rFonts w:eastAsia="Century Schoolbook" w:cs="Century Schoolbook"/>
          <w:szCs w:val="26"/>
        </w:rPr>
        <w:t>of</w:t>
      </w:r>
      <w:r>
        <w:rPr>
          <w:rFonts w:eastAsia="Century Schoolbook" w:cs="Century Schoolbook"/>
          <w:color w:val="000000"/>
          <w:szCs w:val="26"/>
        </w:rPr>
        <w:t xml:space="preserve"> the circumstances surrounding </w:t>
      </w:r>
      <w:r>
        <w:rPr>
          <w:rFonts w:eastAsia="Century Schoolbook" w:cs="Century Schoolbook"/>
          <w:szCs w:val="26"/>
        </w:rPr>
        <w:t>Campbell’s</w:t>
      </w:r>
      <w:r>
        <w:rPr>
          <w:rFonts w:eastAsia="Century Schoolbook" w:cs="Century Schoolbook"/>
          <w:color w:val="000000"/>
          <w:szCs w:val="26"/>
        </w:rPr>
        <w:t xml:space="preserve"> claims.  (See </w:t>
      </w:r>
      <w:r>
        <w:rPr>
          <w:rFonts w:eastAsia="Century Schoolbook" w:cs="Century Schoolbook"/>
          <w:i/>
          <w:color w:val="000000"/>
          <w:szCs w:val="26"/>
        </w:rPr>
        <w:t>Le Mere</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xml:space="preserve">, 35 Cal.App.5th at p. </w:t>
      </w:r>
      <w:r w:rsidRPr="004445D4">
        <w:rPr>
          <w:rFonts w:eastAsia="Century Schoolbook" w:cs="Century Schoolbook"/>
          <w:color w:val="000000" w:themeColor="text1"/>
          <w:szCs w:val="26"/>
        </w:rPr>
        <w:t xml:space="preserve">246.)  </w:t>
      </w:r>
    </w:p>
    <w:p w:rsidR="006D4A97" w:rsidRPr="005E2B10">
      <w:pPr>
        <w:shd w:val="clear" w:color="auto" w:fill="FFFFFF"/>
        <w:ind w:firstLine="720"/>
        <w:rPr>
          <w:rFonts w:eastAsia="Century Schoolbook" w:cs="Century Schoolbook"/>
          <w:color w:val="FF0000"/>
          <w:szCs w:val="26"/>
        </w:rPr>
      </w:pPr>
      <w:r w:rsidRPr="004445D4">
        <w:rPr>
          <w:rFonts w:eastAsia="Century Schoolbook" w:cs="Century Schoolbook"/>
          <w:color w:val="000000" w:themeColor="text1"/>
          <w:szCs w:val="26"/>
        </w:rPr>
        <w:t xml:space="preserve">The record appears to contain only Campbell’s pre-complaint inquiry </w:t>
      </w:r>
      <w:r w:rsidRPr="004445D4">
        <w:rPr>
          <w:rFonts w:eastAsia="Century Schoolbook" w:cs="Century Schoolbook"/>
          <w:i/>
          <w:color w:val="000000" w:themeColor="text1"/>
          <w:szCs w:val="26"/>
        </w:rPr>
        <w:t>to the California Department of Fair Employment and Housing</w:t>
      </w:r>
      <w:r w:rsidRPr="004445D4">
        <w:rPr>
          <w:rFonts w:eastAsia="Century Schoolbook" w:cs="Century Schoolbook"/>
          <w:color w:val="000000" w:themeColor="text1"/>
          <w:szCs w:val="26"/>
        </w:rPr>
        <w:t xml:space="preserve">, dated August 21, 2017, and related correspondence.  </w:t>
      </w:r>
    </w:p>
    <w:p w:rsidR="006D4A97">
      <w:pPr>
        <w:shd w:val="clear" w:color="auto" w:fill="FFFFFF"/>
        <w:ind w:firstLine="720"/>
        <w:rPr>
          <w:rFonts w:eastAsia="Century Schoolbook" w:cs="Century Schoolbook"/>
          <w:color w:val="000000"/>
          <w:szCs w:val="26"/>
        </w:rPr>
      </w:pPr>
      <w:r>
        <w:rPr>
          <w:rFonts w:eastAsia="Century Schoolbook" w:cs="Century Schoolbook"/>
          <w:color w:val="000000"/>
          <w:szCs w:val="26"/>
        </w:rPr>
        <w:t xml:space="preserve">Campbell has not shown that any of her complaints went to the right people or contained the information required by statute.  (See Gov. Code, § 910 [setting out the required contents of a government claim]; </w:t>
      </w:r>
      <w:r>
        <w:rPr>
          <w:rFonts w:eastAsia="Century Schoolbook" w:cs="Century Schoolbook"/>
          <w:i/>
          <w:color w:val="000000"/>
          <w:szCs w:val="26"/>
        </w:rPr>
        <w:t>id.</w:t>
      </w:r>
      <w:r>
        <w:rPr>
          <w:rFonts w:eastAsia="Century Schoolbook" w:cs="Century Schoolbook"/>
          <w:color w:val="000000"/>
          <w:szCs w:val="26"/>
        </w:rPr>
        <w:t xml:space="preserve"> § 915, subd. (a) [requiring service of a claim against a local public entity to be made on the “clerk, secretary or auditor thereof” or to the “governing body”]; see also </w:t>
      </w:r>
      <w:r>
        <w:rPr>
          <w:rFonts w:eastAsia="Century Schoolbook" w:cs="Century Schoolbook"/>
          <w:i/>
          <w:color w:val="000000"/>
          <w:szCs w:val="26"/>
        </w:rPr>
        <w:t>Jameson v. Desta</w:t>
      </w:r>
      <w:r>
        <w:rPr>
          <w:rFonts w:eastAsia="Century Schoolbook" w:cs="Century Schoolbook"/>
          <w:color w:val="000000"/>
          <w:szCs w:val="26"/>
        </w:rPr>
        <w:t xml:space="preserve"> (2018) 5 Cal.5th 594, 608–609 [we presume the judgment is correct; appellant bears the burden of demonstrating error].)  Further, Campbell’s amended complaint did not </w:t>
      </w:r>
      <w:r>
        <w:rPr>
          <w:rFonts w:eastAsia="Century Schoolbook" w:cs="Century Schoolbook"/>
          <w:szCs w:val="26"/>
        </w:rPr>
        <w:t>plead</w:t>
      </w:r>
      <w:r>
        <w:rPr>
          <w:rFonts w:eastAsia="Century Schoolbook" w:cs="Century Schoolbook"/>
          <w:color w:val="000000"/>
          <w:szCs w:val="26"/>
        </w:rPr>
        <w:t xml:space="preserve"> compliance with the claim presentation requirement.  (See </w:t>
      </w:r>
      <w:r>
        <w:rPr>
          <w:rFonts w:eastAsia="Century Schoolbook" w:cs="Century Schoolbook"/>
          <w:i/>
          <w:color w:val="000000"/>
          <w:szCs w:val="26"/>
        </w:rPr>
        <w:t>Willis</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xml:space="preserve">, 48 Cal.App.5th at p. 1119 [“a complaint failing to allege facts demonstrating timely presentation of a claim or that such presentation was excused is subject to a general demurrer for not stating facts sufficient to constitute a cause of action”].)  </w:t>
      </w:r>
    </w:p>
    <w:p w:rsidR="006D4A97">
      <w:pPr>
        <w:shd w:val="clear" w:color="auto" w:fill="FFFFFF"/>
        <w:ind w:firstLine="720"/>
        <w:rPr>
          <w:rFonts w:eastAsia="Century Schoolbook" w:cs="Century Schoolbook"/>
          <w:color w:val="000000"/>
          <w:szCs w:val="26"/>
        </w:rPr>
      </w:pPr>
      <w:r w:rsidRPr="00B72B92">
        <w:rPr>
          <w:rFonts w:eastAsia="Century Schoolbook" w:cs="Century Schoolbook"/>
          <w:color w:val="000000" w:themeColor="text1"/>
          <w:szCs w:val="26"/>
        </w:rPr>
        <w:t xml:space="preserve">Campbell alternatively appears to contend she is exempt from presenting any government claim.  But she cites no authority for this point and </w:t>
      </w:r>
      <w:r>
        <w:rPr>
          <w:rFonts w:eastAsia="Century Schoolbook" w:cs="Century Schoolbook"/>
          <w:color w:val="000000"/>
          <w:szCs w:val="26"/>
        </w:rPr>
        <w:t xml:space="preserve">fails to explain why </w:t>
      </w:r>
      <w:r>
        <w:rPr>
          <w:rFonts w:eastAsia="Century Schoolbook" w:cs="Century Schoolbook"/>
          <w:i/>
          <w:color w:val="000000"/>
          <w:szCs w:val="26"/>
        </w:rPr>
        <w:t>Le Mere</w:t>
      </w:r>
      <w:r>
        <w:rPr>
          <w:rFonts w:eastAsia="Century Schoolbook" w:cs="Century Schoolbook"/>
          <w:color w:val="000000"/>
          <w:szCs w:val="26"/>
        </w:rPr>
        <w:t xml:space="preserve"> is not controlling regarding her whistleblower claim.  </w:t>
      </w:r>
    </w:p>
    <w:p w:rsidR="006D4A97">
      <w:pPr>
        <w:shd w:val="clear" w:color="auto" w:fill="FFFFFF"/>
        <w:ind w:firstLine="720"/>
        <w:rPr>
          <w:rFonts w:eastAsia="Century Schoolbook" w:cs="Century Schoolbook"/>
          <w:color w:val="000000"/>
          <w:szCs w:val="26"/>
        </w:rPr>
      </w:pPr>
      <w:r>
        <w:rPr>
          <w:rFonts w:eastAsia="Century Schoolbook" w:cs="Century Schoolbook"/>
          <w:szCs w:val="26"/>
        </w:rPr>
        <w:t>Regarding</w:t>
      </w:r>
      <w:r>
        <w:rPr>
          <w:rFonts w:eastAsia="Century Schoolbook" w:cs="Century Schoolbook"/>
          <w:color w:val="000000"/>
          <w:szCs w:val="26"/>
        </w:rPr>
        <w:t xml:space="preserve"> Campbell’s other </w:t>
      </w:r>
      <w:r>
        <w:rPr>
          <w:rFonts w:eastAsia="Century Schoolbook" w:cs="Century Schoolbook"/>
          <w:szCs w:val="26"/>
        </w:rPr>
        <w:t xml:space="preserve">claim </w:t>
      </w:r>
      <w:r>
        <w:rPr>
          <w:rFonts w:eastAsia="Century Schoolbook" w:cs="Century Schoolbook"/>
          <w:color w:val="000000"/>
          <w:szCs w:val="26"/>
        </w:rPr>
        <w:t>for violation of the Act</w:t>
      </w:r>
      <w:r>
        <w:rPr>
          <w:rFonts w:eastAsia="Century Schoolbook" w:cs="Century Schoolbook"/>
          <w:szCs w:val="26"/>
        </w:rPr>
        <w:t xml:space="preserve">, </w:t>
      </w:r>
      <w:r>
        <w:rPr>
          <w:rFonts w:eastAsia="Century Schoolbook" w:cs="Century Schoolbook"/>
          <w:color w:val="000000"/>
          <w:szCs w:val="26"/>
        </w:rPr>
        <w:t>Campbell</w:t>
      </w:r>
      <w:r>
        <w:rPr>
          <w:rFonts w:eastAsia="Century Schoolbook" w:cs="Century Schoolbook"/>
          <w:szCs w:val="26"/>
        </w:rPr>
        <w:t xml:space="preserve">’s amended complaint </w:t>
      </w:r>
      <w:r>
        <w:rPr>
          <w:rFonts w:eastAsia="Century Schoolbook" w:cs="Century Schoolbook"/>
          <w:color w:val="000000"/>
          <w:szCs w:val="26"/>
        </w:rPr>
        <w:t>show</w:t>
      </w:r>
      <w:r>
        <w:rPr>
          <w:rFonts w:eastAsia="Century Schoolbook" w:cs="Century Schoolbook"/>
          <w:szCs w:val="26"/>
        </w:rPr>
        <w:t>s</w:t>
      </w:r>
      <w:r>
        <w:rPr>
          <w:rFonts w:eastAsia="Century Schoolbook" w:cs="Century Schoolbook"/>
          <w:color w:val="000000"/>
          <w:szCs w:val="26"/>
        </w:rPr>
        <w:t xml:space="preserve"> this claim is time-barred.  </w:t>
      </w:r>
    </w:p>
    <w:p w:rsidR="006D4A97" w:rsidRPr="00B72B92">
      <w:pPr>
        <w:shd w:val="clear" w:color="auto" w:fill="FFFFFF"/>
        <w:ind w:firstLine="720"/>
        <w:rPr>
          <w:rFonts w:eastAsia="Century Schoolbook" w:cs="Century Schoolbook"/>
          <w:color w:val="000000" w:themeColor="text1"/>
          <w:szCs w:val="26"/>
        </w:rPr>
      </w:pPr>
      <w:r w:rsidRPr="004445D4">
        <w:rPr>
          <w:rFonts w:eastAsia="Century Schoolbook" w:cs="Century Schoolbook"/>
          <w:color w:val="000000" w:themeColor="text1"/>
          <w:szCs w:val="26"/>
        </w:rPr>
        <w:t xml:space="preserve">The attachments to this pleading show Campbell, in 2017, initiated a complaint with the Department of Fair Employment and Housing, which investigated and closed Campbell’s case after finding insufficient evidence.  The Department provided Campbell a Right to Sue notice dated October 9, 2018.  The notice told Campbell she had one year to file a civil action.  Campbell did not sue until September 2021.  Her </w:t>
      </w:r>
      <w:r>
        <w:rPr>
          <w:rFonts w:eastAsia="Century Schoolbook" w:cs="Century Schoolbook"/>
          <w:color w:val="000000"/>
          <w:szCs w:val="26"/>
        </w:rPr>
        <w:t>suit was untimely.  (See Gov. Code, § 12965, subd. (c)(1)(C).)</w:t>
      </w:r>
    </w:p>
    <w:p w:rsidR="006D4A97">
      <w:pPr>
        <w:shd w:val="clear" w:color="auto" w:fill="FFFFFF"/>
        <w:ind w:firstLine="720"/>
        <w:rPr>
          <w:rFonts w:eastAsia="Century Schoolbook" w:cs="Century Schoolbook"/>
          <w:color w:val="000000"/>
          <w:szCs w:val="26"/>
        </w:rPr>
      </w:pPr>
      <w:r w:rsidRPr="00B72B92">
        <w:rPr>
          <w:rFonts w:eastAsia="Century Schoolbook" w:cs="Century Schoolbook"/>
          <w:color w:val="000000" w:themeColor="text1"/>
          <w:szCs w:val="26"/>
        </w:rPr>
        <w:t xml:space="preserve">Campbell argues the trial court abused its discretion in not considering </w:t>
      </w:r>
      <w:r w:rsidRPr="00B72B92">
        <w:rPr>
          <w:rFonts w:eastAsia="Century Schoolbook" w:cs="Century Schoolbook"/>
          <w:i/>
          <w:color w:val="000000" w:themeColor="text1"/>
          <w:szCs w:val="26"/>
        </w:rPr>
        <w:t>Jolly v. Eli Lilly &amp; Co.</w:t>
      </w:r>
      <w:r w:rsidRPr="00B72B92">
        <w:rPr>
          <w:rFonts w:eastAsia="Century Schoolbook" w:cs="Century Schoolbook"/>
          <w:color w:val="000000" w:themeColor="text1"/>
          <w:szCs w:val="26"/>
        </w:rPr>
        <w:t xml:space="preserve"> (1988) 44 Cal.3d 1103 (</w:t>
      </w:r>
      <w:r w:rsidRPr="00B72B92">
        <w:rPr>
          <w:rFonts w:eastAsia="Century Schoolbook" w:cs="Century Schoolbook"/>
          <w:i/>
          <w:color w:val="000000" w:themeColor="text1"/>
          <w:szCs w:val="26"/>
        </w:rPr>
        <w:t>Jolly</w:t>
      </w:r>
      <w:r w:rsidRPr="00B72B92">
        <w:rPr>
          <w:rFonts w:eastAsia="Century Schoolbook" w:cs="Century Schoolbook"/>
          <w:color w:val="000000" w:themeColor="text1"/>
          <w:szCs w:val="26"/>
        </w:rPr>
        <w:t xml:space="preserve">), and the discovery rule saves her lawsuit because she could not have known earlier who perpetrated certain wrongful acts against her or the animus behind these acts.  Campbell largely omits record </w:t>
      </w:r>
      <w:r w:rsidRPr="004445D4">
        <w:rPr>
          <w:rFonts w:eastAsia="Century Schoolbook" w:cs="Century Schoolbook"/>
          <w:color w:val="000000" w:themeColor="text1"/>
          <w:szCs w:val="26"/>
        </w:rPr>
        <w:t xml:space="preserve">citations.  Her 2017 pre-complaint inquiry to the Department named the administrators who committed transgressions against her and described the supposed racial animus and hostile workplace.  </w:t>
      </w:r>
    </w:p>
    <w:p w:rsidR="006D4A97">
      <w:pPr>
        <w:shd w:val="clear" w:color="auto" w:fill="FFFFFF"/>
        <w:ind w:firstLine="720"/>
        <w:rPr>
          <w:rFonts w:eastAsia="Century Schoolbook" w:cs="Century Schoolbook"/>
          <w:color w:val="000000"/>
          <w:szCs w:val="26"/>
        </w:rPr>
      </w:pPr>
      <w:r>
        <w:rPr>
          <w:rFonts w:eastAsia="Century Schoolbook" w:cs="Century Schoolbook"/>
          <w:szCs w:val="26"/>
        </w:rPr>
        <w:t xml:space="preserve">“A plaintiff need not be aware of the specific ‘facts’ necessary to establish the claim; that is a process contemplated by pretrial discovery.  Once the plaintiff has a suspicion of wrongdoing, and therefore an incentive to sue, she must decide whether to file suit or sit on her rights.  So long as a suspicion exists, it is clear that the plaintiff must go find the facts; she cannot wait for the facts to find her.”  </w:t>
      </w:r>
      <w:r>
        <w:rPr>
          <w:rFonts w:eastAsia="Century Schoolbook" w:cs="Century Schoolbook"/>
          <w:color w:val="000000"/>
          <w:szCs w:val="26"/>
        </w:rPr>
        <w:t>(</w:t>
      </w:r>
      <w:r>
        <w:rPr>
          <w:rFonts w:eastAsia="Century Schoolbook" w:cs="Century Schoolbook"/>
          <w:i/>
          <w:color w:val="000000"/>
          <w:szCs w:val="26"/>
        </w:rPr>
        <w:t>Jolly</w:t>
      </w:r>
      <w:r>
        <w:rPr>
          <w:rFonts w:eastAsia="Century Schoolbook" w:cs="Century Schoolbook"/>
          <w:color w:val="000000"/>
          <w:szCs w:val="26"/>
        </w:rPr>
        <w:t xml:space="preserve">, </w:t>
      </w:r>
      <w:r>
        <w:rPr>
          <w:rFonts w:eastAsia="Century Schoolbook" w:cs="Century Schoolbook"/>
          <w:i/>
          <w:color w:val="000000"/>
          <w:szCs w:val="26"/>
        </w:rPr>
        <w:t>supra</w:t>
      </w:r>
      <w:r>
        <w:rPr>
          <w:rFonts w:eastAsia="Century Schoolbook" w:cs="Century Schoolbook"/>
          <w:color w:val="000000"/>
          <w:szCs w:val="26"/>
        </w:rPr>
        <w:t xml:space="preserve">, 44 Cal.3d at p. 1111.)  Campbell </w:t>
      </w:r>
      <w:r>
        <w:rPr>
          <w:rFonts w:eastAsia="Century Schoolbook" w:cs="Century Schoolbook"/>
          <w:szCs w:val="26"/>
        </w:rPr>
        <w:t>had enough information here.  I</w:t>
      </w:r>
      <w:r>
        <w:rPr>
          <w:rFonts w:eastAsia="Century Schoolbook" w:cs="Century Schoolbook"/>
          <w:color w:val="000000"/>
          <w:szCs w:val="26"/>
        </w:rPr>
        <w:t xml:space="preserve">n any event, </w:t>
      </w:r>
      <w:r w:rsidRPr="00E40A0A">
        <w:rPr>
          <w:rFonts w:eastAsia="Century Schoolbook" w:cs="Century Schoolbook"/>
          <w:color w:val="000000" w:themeColor="text1"/>
          <w:szCs w:val="26"/>
        </w:rPr>
        <w:t xml:space="preserve">she sued the </w:t>
      </w:r>
      <w:r w:rsidRPr="00E40A0A">
        <w:rPr>
          <w:rFonts w:eastAsia="Century Schoolbook" w:cs="Century Schoolbook"/>
          <w:i/>
          <w:color w:val="000000" w:themeColor="text1"/>
          <w:szCs w:val="26"/>
        </w:rPr>
        <w:t>District</w:t>
      </w:r>
      <w:r w:rsidRPr="00E40A0A">
        <w:rPr>
          <w:rFonts w:eastAsia="Century Schoolbook" w:cs="Century Schoolbook"/>
          <w:color w:val="000000" w:themeColor="text1"/>
          <w:szCs w:val="26"/>
        </w:rPr>
        <w:t xml:space="preserve"> for employment-related acts resulting in her termination, not any individual she recently discovered.  (Campbell also sued the “Los Angeles Board of Education,” but the trial court apparently changed this name to “Los Angeles Unified School District of Education.”)  </w:t>
      </w:r>
    </w:p>
    <w:p w:rsidR="006D4A97">
      <w:pPr>
        <w:shd w:val="clear" w:color="auto" w:fill="FFFFFF"/>
        <w:ind w:firstLine="720"/>
        <w:rPr>
          <w:rFonts w:eastAsia="Century Schoolbook" w:cs="Century Schoolbook"/>
          <w:color w:val="000000"/>
          <w:szCs w:val="26"/>
        </w:rPr>
      </w:pPr>
      <w:r>
        <w:rPr>
          <w:rFonts w:eastAsia="Century Schoolbook" w:cs="Century Schoolbook"/>
          <w:color w:val="000000"/>
          <w:szCs w:val="26"/>
        </w:rPr>
        <w:t xml:space="preserve">The trial court properly sustained the </w:t>
      </w:r>
      <w:r>
        <w:rPr>
          <w:rFonts w:eastAsia="Century Schoolbook" w:cs="Century Schoolbook"/>
          <w:szCs w:val="26"/>
        </w:rPr>
        <w:t>District’s</w:t>
      </w:r>
      <w:r>
        <w:rPr>
          <w:rFonts w:eastAsia="Century Schoolbook" w:cs="Century Schoolbook"/>
          <w:color w:val="000000"/>
          <w:szCs w:val="26"/>
        </w:rPr>
        <w:t xml:space="preserve"> demurrer without leave to amend.  Campbell’s appellate brief does not argue any amendment could cure the defects.  </w:t>
      </w:r>
    </w:p>
    <w:p w:rsidR="006D4A97" w:rsidP="00A67543">
      <w:pPr>
        <w:rPr>
          <w:rFonts w:eastAsia="Century Schoolbook" w:cs="Century Schoolbook"/>
          <w:b/>
          <w:color w:val="000000"/>
          <w:szCs w:val="26"/>
        </w:rPr>
      </w:pPr>
      <w:r>
        <w:rPr>
          <w:rFonts w:eastAsia="Century Schoolbook" w:cs="Century Schoolbook"/>
          <w:b/>
          <w:color w:val="000000"/>
          <w:szCs w:val="26"/>
        </w:rPr>
        <w:t>///</w:t>
      </w:r>
    </w:p>
    <w:p w:rsidR="006D4A97" w:rsidP="00A67543">
      <w:pPr>
        <w:rPr>
          <w:rFonts w:eastAsia="Century Schoolbook" w:cs="Century Schoolbook"/>
          <w:b/>
          <w:color w:val="000000"/>
          <w:szCs w:val="26"/>
        </w:rPr>
      </w:pPr>
      <w:r>
        <w:rPr>
          <w:rFonts w:eastAsia="Century Schoolbook" w:cs="Century Schoolbook"/>
          <w:b/>
          <w:color w:val="000000"/>
          <w:szCs w:val="26"/>
        </w:rPr>
        <w:t>///</w:t>
      </w:r>
    </w:p>
    <w:p w:rsidR="006D4A97" w:rsidP="00A67543">
      <w:pPr>
        <w:rPr>
          <w:rFonts w:eastAsia="Century Schoolbook" w:cs="Century Schoolbook"/>
          <w:b/>
          <w:color w:val="000000"/>
          <w:szCs w:val="26"/>
        </w:rPr>
      </w:pPr>
      <w:r>
        <w:rPr>
          <w:rFonts w:eastAsia="Century Schoolbook" w:cs="Century Schoolbook"/>
          <w:b/>
          <w:color w:val="000000"/>
          <w:szCs w:val="26"/>
        </w:rPr>
        <w:t>///</w:t>
      </w:r>
    </w:p>
    <w:p w:rsidR="006D4A97" w:rsidP="00A67543">
      <w:pPr>
        <w:rPr>
          <w:rFonts w:eastAsia="Century Schoolbook" w:cs="Century Schoolbook"/>
          <w:b/>
          <w:color w:val="000000"/>
          <w:szCs w:val="26"/>
        </w:rPr>
      </w:pPr>
      <w:r>
        <w:rPr>
          <w:rFonts w:eastAsia="Century Schoolbook" w:cs="Century Schoolbook"/>
          <w:b/>
          <w:color w:val="000000"/>
          <w:szCs w:val="26"/>
        </w:rPr>
        <w:t>///</w:t>
      </w:r>
    </w:p>
    <w:p w:rsidR="006D4A97" w:rsidP="00A67543">
      <w:pPr>
        <w:rPr>
          <w:rFonts w:eastAsia="Century Schoolbook" w:cs="Century Schoolbook"/>
          <w:b/>
          <w:color w:val="000000"/>
          <w:szCs w:val="26"/>
        </w:rPr>
      </w:pPr>
      <w:r>
        <w:rPr>
          <w:rFonts w:eastAsia="Century Schoolbook" w:cs="Century Schoolbook"/>
          <w:b/>
          <w:color w:val="000000"/>
          <w:szCs w:val="26"/>
        </w:rPr>
        <w:t>///</w:t>
      </w:r>
    </w:p>
    <w:p w:rsidR="006D4A97" w:rsidP="00A67543">
      <w:pPr>
        <w:rPr>
          <w:rFonts w:eastAsia="Century Schoolbook" w:cs="Century Schoolbook"/>
          <w:b/>
          <w:color w:val="000000"/>
          <w:szCs w:val="26"/>
        </w:rPr>
      </w:pPr>
      <w:r>
        <w:rPr>
          <w:rFonts w:eastAsia="Century Schoolbook" w:cs="Century Schoolbook"/>
          <w:b/>
          <w:color w:val="000000"/>
          <w:szCs w:val="26"/>
        </w:rPr>
        <w:t>///</w:t>
      </w:r>
    </w:p>
    <w:p w:rsidR="006D4A97" w:rsidP="007A1C2F">
      <w:pPr>
        <w:rPr>
          <w:rFonts w:eastAsia="Century Schoolbook" w:cs="Century Schoolbook"/>
          <w:b/>
          <w:color w:val="000000"/>
          <w:szCs w:val="26"/>
        </w:rPr>
      </w:pPr>
      <w:r>
        <w:rPr>
          <w:rFonts w:eastAsia="Century Schoolbook" w:cs="Century Schoolbook"/>
          <w:b/>
          <w:color w:val="000000"/>
          <w:szCs w:val="26"/>
        </w:rPr>
        <w:t>///</w:t>
      </w:r>
    </w:p>
    <w:p w:rsidR="006D4A97">
      <w:pPr>
        <w:jc w:val="center"/>
        <w:rPr>
          <w:rFonts w:eastAsia="Century Schoolbook" w:cs="Century Schoolbook"/>
          <w:b/>
          <w:color w:val="000000"/>
          <w:szCs w:val="26"/>
        </w:rPr>
      </w:pPr>
      <w:r>
        <w:rPr>
          <w:rFonts w:eastAsia="Century Schoolbook" w:cs="Century Schoolbook"/>
          <w:b/>
          <w:color w:val="000000"/>
          <w:szCs w:val="26"/>
        </w:rPr>
        <w:t>DISPOSITION</w:t>
      </w:r>
    </w:p>
    <w:p w:rsidR="006D4A97">
      <w:pPr>
        <w:ind w:firstLine="720"/>
        <w:rPr>
          <w:rFonts w:eastAsia="Century Schoolbook" w:cs="Century Schoolbook"/>
          <w:color w:val="000000"/>
          <w:szCs w:val="26"/>
        </w:rPr>
      </w:pPr>
      <w:r>
        <w:rPr>
          <w:rFonts w:eastAsia="Century Schoolbook" w:cs="Century Schoolbook"/>
          <w:color w:val="000000"/>
          <w:szCs w:val="26"/>
        </w:rPr>
        <w:t>We affirm the judgment and order sustaining the demurrer without leave to amend and award costs to the respondent.</w:t>
      </w:r>
    </w:p>
    <w:p w:rsidR="006D4A97">
      <w:pPr>
        <w:ind w:firstLine="720"/>
        <w:rPr>
          <w:rFonts w:eastAsia="Century Schoolbook" w:cs="Century Schoolbook"/>
          <w:szCs w:val="26"/>
        </w:rPr>
      </w:pPr>
    </w:p>
    <w:p w:rsidR="006D4A97">
      <w:pPr>
        <w:ind w:firstLine="720"/>
        <w:rPr>
          <w:rFonts w:eastAsia="Century Schoolbook" w:cs="Century Schoolbook"/>
          <w:szCs w:val="26"/>
        </w:rPr>
      </w:pPr>
    </w:p>
    <w:p w:rsidR="006D4A97">
      <w:pPr>
        <w:ind w:firstLine="720"/>
        <w:rPr>
          <w:rFonts w:eastAsia="Century Schoolbook" w:cs="Century Schoolbook"/>
          <w:szCs w:val="26"/>
        </w:rPr>
      </w:pPr>
    </w:p>
    <w:p w:rsidR="006D4A97" w:rsidP="004445D4">
      <w:pPr>
        <w:ind w:left="4320" w:firstLine="720"/>
        <w:rPr>
          <w:rFonts w:eastAsia="Century Schoolbook" w:cs="Century Schoolbook"/>
          <w:szCs w:val="26"/>
        </w:rPr>
      </w:pPr>
      <w:r>
        <w:rPr>
          <w:rFonts w:eastAsia="Century Schoolbook" w:cs="Century Schoolbook"/>
          <w:szCs w:val="26"/>
        </w:rPr>
        <w:t>WILEY, J.</w:t>
      </w:r>
    </w:p>
    <w:p w:rsidR="006D4A97">
      <w:pPr>
        <w:rPr>
          <w:rFonts w:eastAsia="Century Schoolbook" w:cs="Century Schoolbook"/>
          <w:szCs w:val="26"/>
        </w:rPr>
      </w:pPr>
      <w:r>
        <w:rPr>
          <w:rFonts w:eastAsia="Century Schoolbook" w:cs="Century Schoolbook"/>
          <w:szCs w:val="26"/>
        </w:rPr>
        <w:t>We concur:  </w:t>
      </w:r>
    </w:p>
    <w:p w:rsidR="006D4A97">
      <w:pPr>
        <w:rPr>
          <w:rFonts w:eastAsia="Century Schoolbook" w:cs="Century Schoolbook"/>
          <w:szCs w:val="26"/>
        </w:rPr>
      </w:pPr>
    </w:p>
    <w:p w:rsidR="006D4A97">
      <w:pPr>
        <w:rPr>
          <w:rFonts w:eastAsia="Century Schoolbook" w:cs="Century Schoolbook"/>
          <w:szCs w:val="26"/>
        </w:rPr>
      </w:pPr>
    </w:p>
    <w:p w:rsidR="006D4A97" w:rsidP="007A1C2F">
      <w:pPr>
        <w:ind w:left="1440"/>
        <w:rPr>
          <w:rFonts w:eastAsia="Century Schoolbook" w:cs="Century Schoolbook"/>
          <w:szCs w:val="26"/>
        </w:rPr>
      </w:pPr>
      <w:r>
        <w:rPr>
          <w:rFonts w:eastAsia="Century Schoolbook" w:cs="Century Schoolbook"/>
          <w:szCs w:val="26"/>
        </w:rPr>
        <w:t>STRATTON, P. J.  </w:t>
      </w:r>
      <w:r>
        <w:rPr>
          <w:rFonts w:eastAsia="Century Schoolbook" w:cs="Century Schoolbook"/>
          <w:szCs w:val="26"/>
        </w:rPr>
        <w:tab/>
      </w:r>
      <w:r>
        <w:rPr>
          <w:rFonts w:eastAsia="Century Schoolbook" w:cs="Century Schoolbook"/>
          <w:szCs w:val="26"/>
        </w:rPr>
        <w:tab/>
      </w:r>
      <w:r>
        <w:rPr>
          <w:rFonts w:eastAsia="Century Schoolbook" w:cs="Century Schoolbook"/>
          <w:szCs w:val="26"/>
        </w:rPr>
        <w:tab/>
      </w:r>
    </w:p>
    <w:p w:rsidR="006D4A97" w:rsidP="004445D4">
      <w:pPr>
        <w:rPr>
          <w:rFonts w:eastAsia="Century Schoolbook" w:cs="Century Schoolbook"/>
          <w:szCs w:val="26"/>
        </w:rPr>
      </w:pPr>
    </w:p>
    <w:p w:rsidR="006D4A97" w:rsidP="004445D4">
      <w:pPr>
        <w:rPr>
          <w:rFonts w:eastAsia="Century Schoolbook" w:cs="Century Schoolbook"/>
          <w:szCs w:val="26"/>
        </w:rPr>
      </w:pPr>
    </w:p>
    <w:p w:rsidR="006D4A97" w:rsidP="00A67543">
      <w:pPr>
        <w:ind w:left="720" w:firstLine="720"/>
        <w:rPr>
          <w:rFonts w:eastAsia="Century Schoolbook" w:cs="Century Schoolbook"/>
          <w:szCs w:val="26"/>
        </w:rPr>
      </w:pPr>
    </w:p>
    <w:p w:rsidR="005C1EBF" w:rsidP="007A1C2F">
      <w:pPr>
        <w:ind w:left="720" w:firstLine="720"/>
        <w:rPr>
          <w:rFonts w:eastAsia="Century Schoolbook" w:cs="Century Schoolbook"/>
          <w:szCs w:val="26"/>
        </w:rPr>
        <w:sectPr w:rsidSect="00387C5B">
          <w:headerReference w:type="even" r:id="rId4"/>
          <w:headerReference w:type="default" r:id="rId5"/>
          <w:footerReference w:type="even" r:id="rId6"/>
          <w:footerReference w:type="default" r:id="rId7"/>
          <w:headerReference w:type="first" r:id="rId8"/>
          <w:footerReference w:type="first" r:id="rId9"/>
          <w:pgSz w:w="12240" w:h="15840"/>
          <w:pgMar w:top="2160" w:right="2160" w:bottom="2160" w:left="2160" w:header="720" w:footer="720" w:gutter="0"/>
          <w:pgNumType w:start="1"/>
          <w:cols w:space="720"/>
          <w:titlePg/>
        </w:sectPr>
      </w:pPr>
      <w:r>
        <w:rPr>
          <w:rFonts w:eastAsia="Century Schoolbook" w:cs="Century Schoolbook"/>
          <w:szCs w:val="26"/>
        </w:rPr>
        <w:t xml:space="preserve">GRIMES, J. </w:t>
      </w:r>
    </w:p>
    <w:p w:rsidR="005C1EBF" w:rsidRPr="005C1EBF" w:rsidP="005C1EBF">
      <w:pPr>
        <w:suppressAutoHyphens/>
        <w:spacing w:line="240" w:lineRule="auto"/>
        <w:ind w:left="0" w:hanging="3" w:leftChars="-1" w:hangingChars="1"/>
        <w:textDirection w:val="btLr"/>
        <w:textAlignment w:val="top"/>
        <w:outlineLvl w:val="0"/>
        <w:rPr>
          <w:rFonts w:eastAsia="Century Schoolbook" w:cs="Century Schoolbook"/>
          <w:position w:val="-1"/>
          <w:sz w:val="20"/>
          <w:szCs w:val="20"/>
        </w:rPr>
      </w:pPr>
      <w:r w:rsidRPr="005C1EBF">
        <w:rPr>
          <w:rFonts w:eastAsia="Century Schoolbook" w:cs="Century Schoolbook"/>
          <w:position w:val="-1"/>
          <w:sz w:val="20"/>
          <w:szCs w:val="20"/>
        </w:rPr>
        <w:t>Filed 5/21/24</w:t>
      </w:r>
    </w:p>
    <w:p w:rsidR="005C1EBF" w:rsidRPr="005C1EBF" w:rsidP="005C1EBF">
      <w:pPr>
        <w:suppressAutoHyphens/>
        <w:spacing w:line="240" w:lineRule="auto"/>
        <w:ind w:left="0" w:hanging="3" w:leftChars="-1" w:hangingChars="1"/>
        <w:jc w:val="center"/>
        <w:textDirection w:val="btLr"/>
        <w:textAlignment w:val="top"/>
        <w:outlineLvl w:val="0"/>
        <w:rPr>
          <w:rFonts w:eastAsia="Century Schoolbook" w:cs="Century Schoolbook"/>
          <w:position w:val="-1"/>
          <w:szCs w:val="26"/>
        </w:rPr>
      </w:pPr>
      <w:r w:rsidRPr="005C1EBF">
        <w:rPr>
          <w:rFonts w:eastAsia="Century Schoolbook" w:cs="Century Schoolbook"/>
          <w:b/>
          <w:position w:val="-1"/>
          <w:szCs w:val="26"/>
        </w:rPr>
        <w:t>CERTIFIED FOR PUBLICATION</w:t>
      </w:r>
    </w:p>
    <w:p w:rsidR="005C1EBF" w:rsidRPr="005C1EBF" w:rsidP="005C1EBF">
      <w:pPr>
        <w:suppressAutoHyphens/>
        <w:spacing w:line="240" w:lineRule="auto"/>
        <w:ind w:left="0" w:hanging="3" w:leftChars="-1" w:hangingChars="1"/>
        <w:jc w:val="center"/>
        <w:textDirection w:val="btLr"/>
        <w:textAlignment w:val="top"/>
        <w:outlineLvl w:val="0"/>
        <w:rPr>
          <w:rFonts w:eastAsia="Century Schoolbook" w:cs="Century Schoolbook"/>
          <w:position w:val="-1"/>
          <w:szCs w:val="26"/>
        </w:rPr>
      </w:pPr>
    </w:p>
    <w:p w:rsidR="005C1EBF" w:rsidRPr="005C1EBF" w:rsidP="005C1EBF">
      <w:pPr>
        <w:suppressAutoHyphens/>
        <w:spacing w:line="276" w:lineRule="auto"/>
        <w:ind w:left="0" w:hanging="3" w:leftChars="-1" w:hangingChars="1"/>
        <w:jc w:val="center"/>
        <w:textDirection w:val="btLr"/>
        <w:textAlignment w:val="top"/>
        <w:outlineLvl w:val="0"/>
        <w:rPr>
          <w:rFonts w:eastAsia="Century Schoolbook" w:cs="Century Schoolbook"/>
          <w:position w:val="-1"/>
          <w:szCs w:val="26"/>
        </w:rPr>
      </w:pPr>
      <w:r w:rsidRPr="005C1EBF">
        <w:rPr>
          <w:rFonts w:eastAsia="Century Schoolbook" w:cs="Century Schoolbook"/>
          <w:position w:val="-1"/>
          <w:szCs w:val="26"/>
        </w:rPr>
        <w:t>IN THE COURT OF APPEAL OF THE STATE OF CALIFORNIA</w:t>
      </w:r>
    </w:p>
    <w:p w:rsidR="005C1EBF" w:rsidRPr="005C1EBF" w:rsidP="005C1EBF">
      <w:pPr>
        <w:suppressAutoHyphens/>
        <w:spacing w:line="276" w:lineRule="auto"/>
        <w:ind w:left="0" w:hanging="3" w:leftChars="-1" w:hangingChars="1"/>
        <w:jc w:val="center"/>
        <w:textDirection w:val="btLr"/>
        <w:textAlignment w:val="top"/>
        <w:outlineLvl w:val="0"/>
        <w:rPr>
          <w:rFonts w:eastAsia="Century Schoolbook" w:cs="Century Schoolbook"/>
          <w:position w:val="-1"/>
          <w:szCs w:val="26"/>
        </w:rPr>
      </w:pPr>
    </w:p>
    <w:p w:rsidR="005C1EBF" w:rsidRPr="005C1EBF" w:rsidP="005C1EBF">
      <w:pPr>
        <w:suppressAutoHyphens/>
        <w:spacing w:line="276" w:lineRule="auto"/>
        <w:ind w:left="0" w:hanging="3" w:leftChars="-1" w:hangingChars="1"/>
        <w:jc w:val="center"/>
        <w:textDirection w:val="btLr"/>
        <w:textAlignment w:val="top"/>
        <w:outlineLvl w:val="0"/>
        <w:rPr>
          <w:rFonts w:eastAsia="Century Schoolbook" w:cs="Century Schoolbook"/>
          <w:position w:val="-1"/>
          <w:szCs w:val="26"/>
        </w:rPr>
      </w:pPr>
      <w:r w:rsidRPr="005C1EBF">
        <w:rPr>
          <w:rFonts w:eastAsia="Century Schoolbook" w:cs="Century Schoolbook"/>
          <w:position w:val="-1"/>
          <w:szCs w:val="26"/>
        </w:rPr>
        <w:t>SECOND APPELLATE DISTRICT</w:t>
      </w:r>
    </w:p>
    <w:p w:rsidR="005C1EBF" w:rsidRPr="005C1EBF" w:rsidP="005C1EBF">
      <w:pPr>
        <w:suppressAutoHyphens/>
        <w:spacing w:line="276" w:lineRule="auto"/>
        <w:ind w:left="0" w:hanging="3" w:leftChars="-1" w:hangingChars="1"/>
        <w:jc w:val="center"/>
        <w:textDirection w:val="btLr"/>
        <w:textAlignment w:val="top"/>
        <w:outlineLvl w:val="0"/>
        <w:rPr>
          <w:rFonts w:eastAsia="Century Schoolbook" w:cs="Century Schoolbook"/>
          <w:position w:val="-1"/>
          <w:szCs w:val="26"/>
        </w:rPr>
      </w:pPr>
    </w:p>
    <w:p w:rsidR="005C1EBF" w:rsidRPr="005C1EBF" w:rsidP="005C1EBF">
      <w:pPr>
        <w:suppressAutoHyphens/>
        <w:spacing w:line="276" w:lineRule="auto"/>
        <w:ind w:left="0" w:hanging="3" w:leftChars="-1" w:hangingChars="1"/>
        <w:jc w:val="center"/>
        <w:textDirection w:val="btLr"/>
        <w:textAlignment w:val="top"/>
        <w:outlineLvl w:val="0"/>
        <w:rPr>
          <w:rFonts w:eastAsia="Century Schoolbook" w:cs="Century Schoolbook"/>
          <w:position w:val="-1"/>
          <w:szCs w:val="26"/>
        </w:rPr>
      </w:pPr>
      <w:r w:rsidRPr="005C1EBF">
        <w:rPr>
          <w:rFonts w:eastAsia="Century Schoolbook" w:cs="Century Schoolbook"/>
          <w:position w:val="-1"/>
          <w:szCs w:val="26"/>
        </w:rPr>
        <w:t>DIVISION EIGHT</w:t>
      </w:r>
    </w:p>
    <w:p w:rsidR="005C1EBF" w:rsidRPr="005C1EBF" w:rsidP="005C1EBF">
      <w:pPr>
        <w:suppressAutoHyphens/>
        <w:spacing w:line="276" w:lineRule="auto"/>
        <w:ind w:left="0" w:hanging="3" w:leftChars="-1" w:hangingChars="1"/>
        <w:jc w:val="center"/>
        <w:textDirection w:val="btLr"/>
        <w:textAlignment w:val="top"/>
        <w:outlineLvl w:val="0"/>
        <w:rPr>
          <w:rFonts w:eastAsia="Century Schoolbook" w:cs="Century Schoolbook"/>
          <w:position w:val="-1"/>
          <w:szCs w:val="26"/>
        </w:rPr>
      </w:pPr>
    </w:p>
    <w:tbl>
      <w:tblPr>
        <w:tblStyle w:val="a"/>
        <w:tblStyleRowBandSize w:val="1"/>
        <w:tblStyleColBandSize w:val="1"/>
        <w:tblW w:w="9013" w:type="dxa"/>
        <w:tblInd w:w="-108" w:type="dxa"/>
        <w:tblLayout w:type="fixed"/>
        <w:tblCellMar>
          <w:top w:w="0" w:type="dxa"/>
          <w:left w:w="108" w:type="dxa"/>
          <w:bottom w:w="0" w:type="dxa"/>
          <w:right w:w="108" w:type="dxa"/>
        </w:tblCellMar>
        <w:tblLook w:val="0000"/>
      </w:tblPr>
      <w:tblGrid>
        <w:gridCol w:w="3998"/>
        <w:gridCol w:w="5015"/>
      </w:tblGrid>
      <w:tr w:rsidTr="00781018">
        <w:tblPrEx>
          <w:tblW w:w="9013" w:type="dxa"/>
          <w:tblInd w:w="-108" w:type="dxa"/>
          <w:tblLayout w:type="fixed"/>
          <w:tblCellMar>
            <w:top w:w="0" w:type="dxa"/>
            <w:left w:w="108" w:type="dxa"/>
            <w:bottom w:w="0" w:type="dxa"/>
            <w:right w:w="108" w:type="dxa"/>
          </w:tblCellMar>
          <w:tblLook w:val="0000"/>
        </w:tblPrEx>
        <w:trPr>
          <w:trHeight w:val="4365"/>
        </w:trPr>
        <w:tc>
          <w:tcPr>
            <w:tcW w:w="3998" w:type="dxa"/>
            <w:tcBorders>
              <w:top w:val="nil"/>
              <w:left w:val="nil"/>
              <w:bottom w:val="single" w:sz="4" w:space="0" w:color="000000"/>
              <w:right w:val="single" w:sz="4" w:space="0" w:color="000000"/>
            </w:tcBorders>
          </w:tcPr>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position w:val="-1"/>
                <w:sz w:val="26"/>
                <w:szCs w:val="26"/>
                <w:lang w:val="en-US" w:eastAsia="en-US" w:bidi="ar-SA"/>
              </w:rPr>
            </w:pPr>
          </w:p>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r w:rsidRPr="005C1EBF">
              <w:rPr>
                <w:rFonts w:ascii="Century Schoolbook" w:eastAsia="Century Schoolbook" w:hAnsi="Century Schoolbook" w:cs="Century Schoolbook"/>
                <w:position w:val="-1"/>
                <w:sz w:val="26"/>
                <w:szCs w:val="26"/>
                <w:lang w:val="en-US" w:eastAsia="en-US" w:bidi="ar-SA"/>
              </w:rPr>
              <w:t>JOHN SANDY CAMPBELL</w:t>
            </w:r>
            <w:r w:rsidRPr="005C1EBF">
              <w:rPr>
                <w:rFonts w:ascii="Century Schoolbook" w:eastAsia="Century Schoolbook" w:hAnsi="Century Schoolbook" w:cs="Century Schoolbook"/>
                <w:color w:val="000000"/>
                <w:position w:val="-1"/>
                <w:sz w:val="26"/>
                <w:szCs w:val="26"/>
                <w:lang w:val="en-US" w:eastAsia="en-US" w:bidi="ar-SA"/>
              </w:rPr>
              <w:t xml:space="preserve">, </w:t>
            </w:r>
          </w:p>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p>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r w:rsidRPr="005C1EBF">
              <w:rPr>
                <w:rFonts w:ascii="Century Schoolbook" w:eastAsia="Century Schoolbook" w:hAnsi="Century Schoolbook" w:cs="Century Schoolbook"/>
                <w:color w:val="000000"/>
                <w:position w:val="-1"/>
                <w:sz w:val="26"/>
                <w:szCs w:val="26"/>
                <w:lang w:val="en-US" w:eastAsia="en-US" w:bidi="ar-SA"/>
              </w:rPr>
              <w:t xml:space="preserve">    Plaintiff and Appellant,</w:t>
            </w:r>
          </w:p>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p>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r w:rsidRPr="005C1EBF">
              <w:rPr>
                <w:rFonts w:ascii="Century Schoolbook" w:eastAsia="Century Schoolbook" w:hAnsi="Century Schoolbook" w:cs="Century Schoolbook"/>
                <w:color w:val="000000"/>
                <w:position w:val="-1"/>
                <w:sz w:val="26"/>
                <w:szCs w:val="26"/>
                <w:lang w:val="en-US" w:eastAsia="en-US" w:bidi="ar-SA"/>
              </w:rPr>
              <w:tab/>
              <w:t>v.</w:t>
            </w:r>
          </w:p>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p>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r w:rsidRPr="005C1EBF">
              <w:rPr>
                <w:rFonts w:ascii="Century Schoolbook" w:eastAsia="Century Schoolbook" w:hAnsi="Century Schoolbook" w:cs="Century Schoolbook"/>
                <w:position w:val="-1"/>
                <w:sz w:val="26"/>
                <w:szCs w:val="26"/>
                <w:lang w:val="en-US" w:eastAsia="en-US" w:bidi="ar-SA"/>
              </w:rPr>
              <w:t>LOS ANGELES UNIFIED SCHOOL DISTRICT</w:t>
            </w:r>
            <w:r w:rsidRPr="005C1EBF">
              <w:rPr>
                <w:rFonts w:ascii="Century Schoolbook" w:eastAsia="Century Schoolbook" w:hAnsi="Century Schoolbook" w:cs="Century Schoolbook"/>
                <w:color w:val="000000"/>
                <w:position w:val="-1"/>
                <w:sz w:val="26"/>
                <w:szCs w:val="26"/>
                <w:lang w:val="en-US" w:eastAsia="en-US" w:bidi="ar-SA"/>
              </w:rPr>
              <w:t>,</w:t>
            </w:r>
          </w:p>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p>
          <w:p w:rsidR="005C1EBF" w:rsidRPr="005C1EBF" w:rsidP="005C1EBF">
            <w:pPr>
              <w:suppressAutoHyphens/>
              <w:spacing w:line="276" w:lineRule="auto"/>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r w:rsidRPr="005C1EBF">
              <w:rPr>
                <w:rFonts w:ascii="Century Schoolbook" w:eastAsia="Century Schoolbook" w:hAnsi="Century Schoolbook" w:cs="Century Schoolbook"/>
                <w:color w:val="000000"/>
                <w:position w:val="-1"/>
                <w:sz w:val="26"/>
                <w:szCs w:val="26"/>
                <w:lang w:val="en-US" w:eastAsia="en-US" w:bidi="ar-SA"/>
              </w:rPr>
              <w:t xml:space="preserve">    Defendant and Respondent.</w:t>
            </w:r>
          </w:p>
        </w:tc>
        <w:tc>
          <w:tcPr>
            <w:tcW w:w="5015" w:type="dxa"/>
            <w:tcBorders>
              <w:top w:val="nil"/>
              <w:left w:val="single" w:sz="4" w:space="0" w:color="000000"/>
              <w:bottom w:val="nil"/>
              <w:right w:val="nil"/>
            </w:tcBorders>
          </w:tcPr>
          <w:p w:rsidR="005C1EBF" w:rsidRPr="005C1EBF" w:rsidP="005C1EBF">
            <w:pPr>
              <w:suppressAutoHyphens/>
              <w:spacing w:line="460" w:lineRule="atLeast"/>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highlight w:val="cyan"/>
                <w:lang w:val="en-US" w:eastAsia="en-US" w:bidi="ar-SA"/>
              </w:rPr>
            </w:pPr>
            <w:r w:rsidRPr="005C1EBF">
              <w:rPr>
                <w:rFonts w:ascii="Century Schoolbook" w:eastAsia="Century Schoolbook" w:hAnsi="Century Schoolbook" w:cs="Century Schoolbook"/>
                <w:color w:val="000000"/>
                <w:position w:val="-1"/>
                <w:sz w:val="26"/>
                <w:szCs w:val="26"/>
                <w:lang w:val="en-US" w:eastAsia="en-US" w:bidi="ar-SA"/>
              </w:rPr>
              <w:t xml:space="preserve">       B320442</w:t>
            </w:r>
          </w:p>
          <w:p w:rsidR="005C1EBF" w:rsidRPr="005C1EBF" w:rsidP="005C1EBF">
            <w:pPr>
              <w:suppressAutoHyphens/>
              <w:spacing w:line="460" w:lineRule="atLeast"/>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p>
          <w:p w:rsidR="005C1EBF" w:rsidRPr="005C1EBF" w:rsidP="005C1EBF">
            <w:pPr>
              <w:suppressAutoHyphens/>
              <w:spacing w:line="460" w:lineRule="atLeast"/>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r w:rsidRPr="005C1EBF">
              <w:rPr>
                <w:rFonts w:ascii="Century Schoolbook" w:eastAsia="Century Schoolbook" w:hAnsi="Century Schoolbook" w:cs="Century Schoolbook"/>
                <w:color w:val="000000"/>
                <w:position w:val="-1"/>
                <w:sz w:val="26"/>
                <w:szCs w:val="26"/>
                <w:lang w:val="en-US" w:eastAsia="en-US" w:bidi="ar-SA"/>
              </w:rPr>
              <w:t xml:space="preserve">      (Los Angeles County</w:t>
            </w:r>
          </w:p>
          <w:p w:rsidR="005C1EBF" w:rsidRPr="005C1EBF" w:rsidP="005C1EBF">
            <w:pPr>
              <w:suppressAutoHyphens/>
              <w:spacing w:line="460" w:lineRule="atLeast"/>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r w:rsidRPr="005C1EBF">
              <w:rPr>
                <w:rFonts w:ascii="Century Schoolbook" w:eastAsia="Century Schoolbook" w:hAnsi="Century Schoolbook" w:cs="Century Schoolbook"/>
                <w:color w:val="000000"/>
                <w:position w:val="-1"/>
                <w:sz w:val="26"/>
                <w:szCs w:val="26"/>
                <w:lang w:val="en-US" w:eastAsia="en-US" w:bidi="ar-SA"/>
              </w:rPr>
              <w:t xml:space="preserve">      Super. Ct. No. </w:t>
            </w:r>
            <w:r w:rsidRPr="005C1EBF">
              <w:rPr>
                <w:rFonts w:ascii="Century Schoolbook" w:eastAsia="Century Schoolbook" w:hAnsi="Century Schoolbook" w:cs="Century Schoolbook"/>
                <w:position w:val="-1"/>
                <w:sz w:val="26"/>
                <w:szCs w:val="26"/>
                <w:lang w:val="en-US" w:eastAsia="en-US" w:bidi="ar-SA"/>
              </w:rPr>
              <w:t>21STCV33808</w:t>
            </w:r>
            <w:r w:rsidRPr="005C1EBF">
              <w:rPr>
                <w:rFonts w:ascii="Century Schoolbook" w:eastAsia="Century Schoolbook" w:hAnsi="Century Schoolbook" w:cs="Century Schoolbook"/>
                <w:color w:val="000000"/>
                <w:position w:val="-1"/>
                <w:sz w:val="26"/>
                <w:szCs w:val="26"/>
                <w:lang w:val="en-US" w:eastAsia="en-US" w:bidi="ar-SA"/>
              </w:rPr>
              <w:t>)</w:t>
            </w:r>
          </w:p>
          <w:p w:rsidR="005C1EBF" w:rsidRPr="005C1EBF" w:rsidP="005C1EBF">
            <w:pPr>
              <w:suppressAutoHyphens/>
              <w:spacing w:line="460" w:lineRule="atLeast"/>
              <w:ind w:left="0" w:hanging="3" w:leftChars="-1" w:hangingChars="1"/>
              <w:textDirection w:val="btLr"/>
              <w:textAlignment w:val="top"/>
              <w:outlineLvl w:val="0"/>
              <w:rPr>
                <w:rStyle w:val="DefaultParagraphFont"/>
                <w:rFonts w:ascii="Century Schoolbook" w:eastAsia="Century Schoolbook" w:hAnsi="Century Schoolbook" w:cs="Century Schoolbook"/>
                <w:color w:val="000000"/>
                <w:position w:val="-1"/>
                <w:sz w:val="26"/>
                <w:szCs w:val="26"/>
                <w:lang w:val="en-US" w:eastAsia="en-US" w:bidi="ar-SA"/>
              </w:rPr>
            </w:pPr>
          </w:p>
          <w:p w:rsidR="005C1EBF" w:rsidRPr="005C1EBF" w:rsidP="005C1EBF">
            <w:pPr>
              <w:suppressAutoHyphens/>
              <w:spacing w:line="240" w:lineRule="auto"/>
              <w:ind w:left="0" w:hanging="3" w:leftChars="-1" w:hangingChars="1"/>
              <w:jc w:val="center"/>
              <w:textDirection w:val="btLr"/>
              <w:textAlignment w:val="top"/>
              <w:outlineLvl w:val="0"/>
              <w:rPr>
                <w:rStyle w:val="DefaultParagraphFont"/>
                <w:rFonts w:ascii="Century Schoolbook" w:eastAsia="Century Schoolbook" w:hAnsi="Century Schoolbook" w:cs="Century Schoolbook"/>
                <w:position w:val="-1"/>
                <w:sz w:val="26"/>
                <w:szCs w:val="26"/>
                <w:lang w:val="en-US" w:eastAsia="en-US" w:bidi="ar-SA"/>
              </w:rPr>
            </w:pPr>
            <w:r w:rsidRPr="005C1EBF">
              <w:rPr>
                <w:rFonts w:ascii="Century Schoolbook" w:eastAsia="Century Schoolbook" w:hAnsi="Century Schoolbook" w:cs="Century Schoolbook"/>
                <w:b/>
                <w:position w:val="-1"/>
                <w:sz w:val="26"/>
                <w:szCs w:val="26"/>
                <w:lang w:val="en-US" w:eastAsia="en-US" w:bidi="ar-SA"/>
              </w:rPr>
              <w:t>ORDER CERTIFYING</w:t>
            </w:r>
          </w:p>
          <w:p w:rsidR="005C1EBF" w:rsidRPr="005C1EBF" w:rsidP="005C1EBF">
            <w:pPr>
              <w:suppressAutoHyphens/>
              <w:spacing w:line="240" w:lineRule="auto"/>
              <w:ind w:left="0" w:hanging="3" w:leftChars="-1" w:hangingChars="1"/>
              <w:jc w:val="center"/>
              <w:textDirection w:val="btLr"/>
              <w:textAlignment w:val="top"/>
              <w:outlineLvl w:val="0"/>
              <w:rPr>
                <w:rStyle w:val="DefaultParagraphFont"/>
                <w:rFonts w:ascii="Century Schoolbook" w:eastAsia="Century Schoolbook" w:hAnsi="Century Schoolbook" w:cs="Century Schoolbook"/>
                <w:position w:val="-1"/>
                <w:sz w:val="26"/>
                <w:szCs w:val="26"/>
                <w:lang w:val="en-US" w:eastAsia="en-US" w:bidi="ar-SA"/>
              </w:rPr>
            </w:pPr>
            <w:r w:rsidRPr="005C1EBF">
              <w:rPr>
                <w:rFonts w:ascii="Century Schoolbook" w:eastAsia="Century Schoolbook" w:hAnsi="Century Schoolbook" w:cs="Century Schoolbook"/>
                <w:b/>
                <w:position w:val="-1"/>
                <w:sz w:val="26"/>
                <w:szCs w:val="26"/>
                <w:lang w:val="en-US" w:eastAsia="en-US" w:bidi="ar-SA"/>
              </w:rPr>
              <w:t>OPINION</w:t>
            </w:r>
          </w:p>
          <w:p w:rsidR="005C1EBF" w:rsidRPr="005C1EBF" w:rsidP="005C1EBF">
            <w:pPr>
              <w:suppressAutoHyphens/>
              <w:spacing w:line="240" w:lineRule="auto"/>
              <w:ind w:left="0" w:hanging="3" w:leftChars="-1" w:hangingChars="1"/>
              <w:jc w:val="center"/>
              <w:textDirection w:val="btLr"/>
              <w:textAlignment w:val="top"/>
              <w:outlineLvl w:val="0"/>
              <w:rPr>
                <w:rStyle w:val="DefaultParagraphFont"/>
                <w:rFonts w:ascii="Century Schoolbook" w:eastAsia="Century Schoolbook" w:hAnsi="Century Schoolbook" w:cs="Century Schoolbook"/>
                <w:position w:val="-1"/>
                <w:sz w:val="26"/>
                <w:szCs w:val="26"/>
                <w:lang w:val="en-US" w:eastAsia="en-US" w:bidi="ar-SA"/>
              </w:rPr>
            </w:pPr>
            <w:r w:rsidRPr="005C1EBF">
              <w:rPr>
                <w:rFonts w:ascii="Century Schoolbook" w:eastAsia="Century Schoolbook" w:hAnsi="Century Schoolbook" w:cs="Century Schoolbook"/>
                <w:b/>
                <w:position w:val="-1"/>
                <w:sz w:val="26"/>
                <w:szCs w:val="26"/>
                <w:lang w:val="en-US" w:eastAsia="en-US" w:bidi="ar-SA"/>
              </w:rPr>
              <w:t>FOR PUBLICATION</w:t>
            </w:r>
          </w:p>
          <w:p w:rsidR="005C1EBF" w:rsidRPr="005C1EBF" w:rsidP="005C1EBF">
            <w:pPr>
              <w:suppressAutoHyphens/>
              <w:spacing w:line="240" w:lineRule="auto"/>
              <w:ind w:left="0" w:hanging="3" w:leftChars="-1" w:hangingChars="1"/>
              <w:jc w:val="center"/>
              <w:textDirection w:val="btLr"/>
              <w:textAlignment w:val="top"/>
              <w:outlineLvl w:val="0"/>
              <w:rPr>
                <w:rStyle w:val="DefaultParagraphFont"/>
                <w:rFonts w:ascii="Century Schoolbook" w:eastAsia="Century Schoolbook" w:hAnsi="Century Schoolbook" w:cs="Century Schoolbook"/>
                <w:position w:val="-1"/>
                <w:sz w:val="26"/>
                <w:szCs w:val="26"/>
                <w:lang w:val="en-US" w:eastAsia="en-US" w:bidi="ar-SA"/>
              </w:rPr>
            </w:pPr>
          </w:p>
          <w:p w:rsidR="005C1EBF" w:rsidRPr="005C1EBF" w:rsidP="005C1EBF">
            <w:pPr>
              <w:suppressAutoHyphens/>
              <w:spacing w:line="240" w:lineRule="auto"/>
              <w:ind w:left="0" w:hanging="3" w:leftChars="-1" w:hangingChars="1"/>
              <w:jc w:val="center"/>
              <w:textDirection w:val="btLr"/>
              <w:textAlignment w:val="top"/>
              <w:outlineLvl w:val="0"/>
              <w:rPr>
                <w:rStyle w:val="DefaultParagraphFont"/>
                <w:rFonts w:ascii="Century Schoolbook" w:eastAsia="Century Schoolbook" w:hAnsi="Century Schoolbook" w:cs="Century Schoolbook"/>
                <w:position w:val="-1"/>
                <w:sz w:val="26"/>
                <w:szCs w:val="26"/>
                <w:lang w:val="en-US" w:eastAsia="en-US" w:bidi="ar-SA"/>
              </w:rPr>
            </w:pPr>
            <w:r w:rsidRPr="005C1EBF">
              <w:rPr>
                <w:rFonts w:ascii="Century Schoolbook" w:eastAsia="Century Schoolbook" w:hAnsi="Century Schoolbook" w:cs="Century Schoolbook"/>
                <w:b/>
                <w:position w:val="-1"/>
                <w:sz w:val="26"/>
                <w:szCs w:val="26"/>
                <w:lang w:val="en-US" w:eastAsia="en-US" w:bidi="ar-SA"/>
              </w:rPr>
              <w:t>[No change in judgment]</w:t>
            </w:r>
          </w:p>
        </w:tc>
      </w:tr>
    </w:tbl>
    <w:p w:rsidR="005C1EBF" w:rsidRPr="005C1EBF" w:rsidP="005C1EBF">
      <w:pPr>
        <w:suppressAutoHyphens/>
        <w:spacing w:line="276" w:lineRule="auto"/>
        <w:ind w:left="0" w:hanging="3" w:leftChars="-1" w:hangingChars="1"/>
        <w:textDirection w:val="btLr"/>
        <w:textAlignment w:val="top"/>
        <w:outlineLvl w:val="0"/>
        <w:rPr>
          <w:rFonts w:eastAsia="Century Schoolbook" w:cs="Century Schoolbook"/>
          <w:position w:val="-1"/>
          <w:szCs w:val="26"/>
        </w:rPr>
      </w:pPr>
    </w:p>
    <w:p w:rsidR="005C1EBF" w:rsidRPr="005C1EBF" w:rsidP="005C1EBF">
      <w:pPr>
        <w:suppressAutoHyphens/>
        <w:ind w:left="0" w:hanging="3" w:leftChars="-1" w:hangingChars="1"/>
        <w:textDirection w:val="btLr"/>
        <w:textAlignment w:val="top"/>
        <w:outlineLvl w:val="0"/>
        <w:rPr>
          <w:rFonts w:eastAsia="Century Schoolbook" w:cs="Century Schoolbook"/>
          <w:position w:val="-1"/>
          <w:szCs w:val="26"/>
        </w:rPr>
      </w:pPr>
      <w:r w:rsidRPr="005C1EBF">
        <w:rPr>
          <w:rFonts w:eastAsia="Century Schoolbook" w:cs="Century Schoolbook"/>
          <w:position w:val="-1"/>
          <w:szCs w:val="26"/>
        </w:rPr>
        <w:t>THE COURT:</w:t>
      </w:r>
    </w:p>
    <w:p w:rsidR="005C1EBF" w:rsidRPr="005C1EBF" w:rsidP="005C1EBF">
      <w:pPr>
        <w:suppressAutoHyphens/>
        <w:ind w:firstLine="720"/>
        <w:textDirection w:val="btLr"/>
        <w:textAlignment w:val="top"/>
        <w:outlineLvl w:val="0"/>
        <w:rPr>
          <w:rFonts w:eastAsia="Century Schoolbook" w:cs="Century Schoolbook"/>
          <w:position w:val="-1"/>
          <w:szCs w:val="26"/>
        </w:rPr>
      </w:pPr>
      <w:r w:rsidRPr="005C1EBF">
        <w:rPr>
          <w:rFonts w:eastAsia="Century Schoolbook" w:cs="Century Schoolbook"/>
          <w:position w:val="-1"/>
          <w:szCs w:val="26"/>
        </w:rPr>
        <w:t>The opinion in the above-entitled matter filed on May 1, 2024, was not certified for publication in the Official Reports.  For good cause, it now appears that the opinion should be published in the Official Reports and it is so ordered.</w:t>
      </w:r>
    </w:p>
    <w:p w:rsidR="005C1EBF" w:rsidRPr="005C1EBF" w:rsidP="005C1EBF">
      <w:pPr>
        <w:suppressAutoHyphens/>
        <w:ind w:right="720" w:firstLine="720"/>
        <w:textDirection w:val="btLr"/>
        <w:textAlignment w:val="top"/>
        <w:outlineLvl w:val="0"/>
        <w:rPr>
          <w:rFonts w:eastAsia="Century Schoolbook" w:cs="Century Schoolbook"/>
          <w:position w:val="-1"/>
          <w:szCs w:val="26"/>
        </w:rPr>
      </w:pPr>
      <w:r w:rsidRPr="005C1EBF">
        <w:rPr>
          <w:rFonts w:eastAsia="Century Schoolbook" w:cs="Century Schoolbook"/>
          <w:position w:val="-1"/>
          <w:szCs w:val="26"/>
        </w:rPr>
        <w:t xml:space="preserve">There is no change in the judgment.  </w:t>
      </w:r>
    </w:p>
    <w:p w:rsidR="005C1EBF" w:rsidRPr="005C1EBF" w:rsidP="005C1EBF">
      <w:pPr>
        <w:suppressAutoHyphens/>
        <w:spacing w:line="460" w:lineRule="atLeast"/>
        <w:ind w:left="0" w:hanging="3" w:leftChars="-1" w:hangingChars="1"/>
        <w:textDirection w:val="btLr"/>
        <w:textAlignment w:val="top"/>
        <w:outlineLvl w:val="0"/>
        <w:rPr>
          <w:rFonts w:eastAsia="Century Schoolbook" w:cs="Century Schoolbook"/>
          <w:position w:val="-1"/>
          <w:szCs w:val="26"/>
        </w:rPr>
      </w:pPr>
    </w:p>
    <w:p w:rsidR="005C1EBF" w:rsidRPr="005C1EBF" w:rsidP="005C1EBF">
      <w:pPr>
        <w:suppressAutoHyphens/>
        <w:spacing w:line="460" w:lineRule="atLeast"/>
        <w:ind w:left="0" w:hanging="3" w:leftChars="-1" w:hangingChars="1"/>
        <w:textDirection w:val="btLr"/>
        <w:textAlignment w:val="top"/>
        <w:outlineLvl w:val="0"/>
        <w:rPr>
          <w:rFonts w:eastAsia="Century Schoolbook" w:cs="Century Schoolbook"/>
          <w:position w:val="-1"/>
          <w:szCs w:val="26"/>
        </w:rPr>
      </w:pPr>
    </w:p>
    <w:p w:rsidR="005C1EBF" w:rsidRPr="005C1EBF" w:rsidP="005C1EBF">
      <w:pPr>
        <w:suppressAutoHyphens/>
        <w:spacing w:line="240" w:lineRule="auto"/>
        <w:ind w:left="0" w:hanging="3" w:leftChars="-1" w:hangingChars="1"/>
        <w:textDirection w:val="btLr"/>
        <w:textAlignment w:val="top"/>
        <w:outlineLvl w:val="0"/>
        <w:rPr>
          <w:rFonts w:eastAsia="Century Schoolbook" w:cs="Century Schoolbook"/>
          <w:position w:val="-1"/>
          <w:szCs w:val="26"/>
        </w:rPr>
      </w:pPr>
      <w:r w:rsidRPr="005C1EBF">
        <w:rPr>
          <w:rFonts w:eastAsia="Century Schoolbook" w:cs="Century Schoolbook"/>
          <w:position w:val="-1"/>
          <w:szCs w:val="26"/>
        </w:rPr>
        <w:t>____________________________________________________________</w:t>
      </w:r>
    </w:p>
    <w:p w:rsidR="006D4A97" w:rsidRPr="000D234C" w:rsidP="005C1EBF">
      <w:pPr>
        <w:suppressAutoHyphens/>
        <w:spacing w:line="460" w:lineRule="atLeast"/>
        <w:ind w:left="0" w:hanging="3" w:leftChars="-1" w:hangingChars="1"/>
        <w:textDirection w:val="btLr"/>
        <w:textAlignment w:val="top"/>
        <w:outlineLvl w:val="0"/>
        <w:rPr>
          <w:rFonts w:eastAsia="Century Schoolbook" w:cs="Century Schoolbook"/>
          <w:szCs w:val="26"/>
        </w:rPr>
      </w:pPr>
      <w:r w:rsidRPr="005C1EBF">
        <w:rPr>
          <w:rFonts w:eastAsia="Century Schoolbook" w:cs="Century Schoolbook"/>
          <w:position w:val="-1"/>
          <w:szCs w:val="26"/>
        </w:rPr>
        <w:t xml:space="preserve"> STRATTON, P. J.                   GRIMES, J.            </w:t>
      </w:r>
      <w:r w:rsidRPr="005C1EBF">
        <w:rPr>
          <w:rFonts w:eastAsia="Century Schoolbook" w:cs="Century Schoolbook"/>
          <w:position w:val="-1"/>
          <w:szCs w:val="26"/>
        </w:rPr>
        <w:tab/>
        <w:t xml:space="preserve"> WILEY, J.</w:t>
      </w:r>
    </w:p>
    <w:sectPr>
      <w:headerReference w:type="even" r:id="rId10"/>
      <w:headerReference w:type="default" r:id="rId11"/>
      <w:footerReference w:type="even" r:id="rId12"/>
      <w:footerReference w:type="default" r:id="rId13"/>
      <w:headerReference w:type="first" r:id="rId14"/>
      <w:footerReference w:type="first" r:id="rId15"/>
      <w:pgSz w:w="12240" w:h="15840"/>
      <w:pgMar w:top="1872" w:right="2160" w:bottom="1872" w:left="216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A9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6D4A9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A97">
    <w:pPr>
      <w:pBdr>
        <w:top w:val="nil"/>
        <w:left w:val="nil"/>
        <w:bottom w:val="nil"/>
        <w:right w:val="nil"/>
        <w:between w:val="nil"/>
      </w:pBdr>
      <w:tabs>
        <w:tab w:val="center" w:pos="4680"/>
        <w:tab w:val="right" w:pos="9360"/>
      </w:tabs>
      <w:jc w:val="center"/>
      <w:rPr>
        <w:rFonts w:eastAsia="Century Schoolbook" w:cs="Century Schoolbook"/>
        <w:color w:val="000000"/>
        <w:szCs w:val="26"/>
      </w:rPr>
    </w:pPr>
    <w:r>
      <w:rPr>
        <w:rFonts w:eastAsia="Century Schoolbook" w:cs="Century Schoolbook"/>
        <w:color w:val="000000"/>
        <w:szCs w:val="26"/>
      </w:rPr>
      <w:fldChar w:fldCharType="begin"/>
    </w:r>
    <w:r>
      <w:rPr>
        <w:rFonts w:eastAsia="Century Schoolbook" w:cs="Century Schoolbook"/>
        <w:color w:val="000000"/>
        <w:szCs w:val="26"/>
      </w:rPr>
      <w:instrText>PAGE</w:instrText>
    </w:r>
    <w:r>
      <w:rPr>
        <w:rFonts w:eastAsia="Century Schoolbook" w:cs="Century Schoolbook"/>
        <w:color w:val="000000"/>
        <w:szCs w:val="26"/>
      </w:rPr>
      <w:fldChar w:fldCharType="separate"/>
    </w:r>
    <w:r>
      <w:rPr>
        <w:rFonts w:eastAsia="Century Schoolbook" w:cs="Century Schoolbook"/>
        <w:noProof/>
        <w:color w:val="000000"/>
        <w:szCs w:val="26"/>
      </w:rPr>
      <w:t>1</w:t>
    </w:r>
    <w:r>
      <w:rPr>
        <w:rFonts w:eastAsia="Century Schoolbook" w:cs="Century Schoolbook"/>
        <w:color w:val="000000"/>
        <w:szCs w:val="26"/>
      </w:rPr>
      <w:fldChar w:fldCharType="end"/>
    </w:r>
  </w:p>
  <w:p w:rsidR="006D4A97">
    <w:pPr>
      <w:pBdr>
        <w:top w:val="nil"/>
        <w:left w:val="nil"/>
        <w:bottom w:val="nil"/>
        <w:right w:val="nil"/>
        <w:between w:val="nil"/>
      </w:pBdr>
      <w:tabs>
        <w:tab w:val="center" w:pos="4680"/>
        <w:tab w:val="right" w:pos="9360"/>
      </w:tabs>
      <w:rPr>
        <w:rFonts w:eastAsia="Century Schoolbook" w:cs="Century Schoolbook"/>
        <w:color w:val="000000"/>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6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A97">
    <w:pPr>
      <w:pBdr>
        <w:top w:val="nil"/>
        <w:left w:val="nil"/>
        <w:bottom w:val="nil"/>
        <w:right w:val="nil"/>
        <w:between w:val="nil"/>
      </w:pBdr>
      <w:tabs>
        <w:tab w:val="center" w:pos="4680"/>
        <w:tab w:val="right" w:pos="9360"/>
      </w:tabs>
      <w:spacing w:line="240" w:lineRule="auto"/>
      <w:ind w:hanging="3"/>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A97">
    <w:pPr>
      <w:pBdr>
        <w:top w:val="nil"/>
        <w:left w:val="nil"/>
        <w:bottom w:val="nil"/>
        <w:right w:val="nil"/>
        <w:between w:val="nil"/>
      </w:pBdr>
      <w:tabs>
        <w:tab w:val="center" w:pos="4680"/>
        <w:tab w:val="right" w:pos="9360"/>
      </w:tabs>
      <w:spacing w:line="240" w:lineRule="auto"/>
      <w:ind w:hanging="3"/>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6D4A97">
    <w:pPr>
      <w:pBdr>
        <w:top w:val="nil"/>
        <w:left w:val="nil"/>
        <w:bottom w:val="nil"/>
        <w:right w:val="nil"/>
        <w:between w:val="nil"/>
      </w:pBdr>
      <w:tabs>
        <w:tab w:val="center" w:pos="4680"/>
        <w:tab w:val="right" w:pos="9360"/>
      </w:tabs>
      <w:spacing w:line="240" w:lineRule="auto"/>
      <w:ind w:hanging="3"/>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A97">
    <w:pPr>
      <w:pBdr>
        <w:top w:val="nil"/>
        <w:left w:val="nil"/>
        <w:bottom w:val="nil"/>
        <w:right w:val="nil"/>
        <w:between w:val="nil"/>
      </w:pBdr>
      <w:tabs>
        <w:tab w:val="center" w:pos="4680"/>
        <w:tab w:val="right" w:pos="9360"/>
      </w:tabs>
      <w:spacing w:line="240" w:lineRule="auto"/>
      <w:ind w:hanging="3"/>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6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A97">
    <w:pPr>
      <w:pBdr>
        <w:top w:val="nil"/>
        <w:left w:val="nil"/>
        <w:bottom w:val="nil"/>
        <w:right w:val="nil"/>
        <w:between w:val="nil"/>
      </w:pBdr>
      <w:tabs>
        <w:tab w:val="center" w:pos="4680"/>
        <w:tab w:val="right" w:pos="9360"/>
      </w:tabs>
      <w:spacing w:line="240" w:lineRule="auto"/>
      <w:ind w:hanging="3"/>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A97">
    <w:pPr>
      <w:pBdr>
        <w:top w:val="nil"/>
        <w:left w:val="nil"/>
        <w:bottom w:val="nil"/>
        <w:right w:val="nil"/>
        <w:between w:val="nil"/>
      </w:pBdr>
      <w:tabs>
        <w:tab w:val="center" w:pos="4680"/>
        <w:tab w:val="right" w:pos="9360"/>
      </w:tabs>
      <w:spacing w:line="240" w:lineRule="auto"/>
      <w:ind w:hanging="3"/>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A97">
    <w:pPr>
      <w:pBdr>
        <w:top w:val="nil"/>
        <w:left w:val="nil"/>
        <w:bottom w:val="nil"/>
        <w:right w:val="nil"/>
        <w:between w:val="nil"/>
      </w:pBdr>
      <w:tabs>
        <w:tab w:val="center" w:pos="4680"/>
        <w:tab w:val="right" w:pos="9360"/>
      </w:tabs>
      <w:spacing w:line="240" w:lineRule="auto"/>
      <w:ind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A71C65"/>
    <w:multiLevelType w:val="multilevel"/>
    <w:tmpl w:val="F4E214EE"/>
    <w:lvl w:ilvl="0">
      <w:start w:val="1"/>
      <w:numFmt w:val="decimal"/>
      <w:lvlJc w:val="center"/>
      <w:pPr>
        <w:ind w:left="0" w:firstLine="0"/>
      </w:pPr>
      <w:rPr>
        <w:rFonts w:ascii="Century Schoolbook" w:eastAsia="Century Schoolbook" w:hAnsi="Century Schoolbook" w:cs="Century Schoolbook"/>
        <w:b/>
        <w:i w:val="0"/>
        <w:smallCaps/>
        <w:sz w:val="26"/>
        <w:szCs w:val="26"/>
      </w:rPr>
    </w:lvl>
    <w:lvl w:ilvl="1">
      <w:start w:val="1"/>
      <w:numFmt w:val="upperLetter"/>
      <w:lvlText w:val="%2."/>
      <w:lvlJc w:val="left"/>
      <w:pPr>
        <w:ind w:left="720" w:hanging="720"/>
      </w:pPr>
      <w:rPr>
        <w:rFonts w:ascii="Century Schoolbook" w:eastAsia="Century Schoolbook" w:hAnsi="Century Schoolbook" w:cs="Century Schoolbook"/>
        <w:b w:val="0"/>
        <w:i w:val="0"/>
        <w:sz w:val="26"/>
        <w:szCs w:val="26"/>
      </w:rPr>
    </w:lvl>
    <w:lvl w:ilvl="2">
      <w:start w:val="1"/>
      <w:numFmt w:val="decimal"/>
      <w:lvlText w:val="%3."/>
      <w:lvlJc w:val="left"/>
      <w:pPr>
        <w:ind w:left="1440" w:hanging="720"/>
      </w:pPr>
      <w:rPr>
        <w:rFonts w:ascii="Century Schoolbook" w:eastAsia="Century Schoolbook" w:hAnsi="Century Schoolbook" w:cs="Century Schoolbook"/>
        <w:b w:val="0"/>
        <w:i w:val="0"/>
        <w:sz w:val="26"/>
        <w:szCs w:val="26"/>
      </w:rPr>
    </w:lvl>
    <w:lvl w:ilvl="3">
      <w:start w:val="1"/>
      <w:numFmt w:val="lowerLetter"/>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B0143A4"/>
    <w:multiLevelType w:val="multilevel"/>
    <w:tmpl w:val="465A64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59206B"/>
    <w:pPr>
      <w:keepNext/>
      <w:jc w:val="center"/>
      <w:outlineLvl w:val="0"/>
    </w:pPr>
    <w:rPr>
      <w:rFonts w:eastAsia="Century Schoolbook" w:cs="Century Schoolbook"/>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3C0547"/>
    <w:pPr>
      <w:spacing w:after="120" w:line="240" w:lineRule="auto"/>
    </w:pPr>
    <w:rPr>
      <w:szCs w:val="20"/>
    </w:rPr>
  </w:style>
  <w:style w:type="character" w:customStyle="1" w:styleId="FootnoteTextChar">
    <w:name w:val="Footnote Text Char"/>
    <w:link w:val="FootnoteText"/>
    <w:uiPriority w:val="99"/>
    <w:rsid w:val="003C0547"/>
    <w:rPr>
      <w:rFonts w:ascii="Century Schoolbook" w:hAnsi="Century Schoolbook"/>
      <w:sz w:val="26"/>
    </w:rPr>
  </w:style>
  <w:style w:type="paragraph" w:styleId="NormalWeb">
    <w:name w:val="Normal (Web)"/>
    <w:basedOn w:val="Normal"/>
    <w:uiPriority w:val="99"/>
    <w:semiHidden/>
    <w:unhideWhenUsed/>
    <w:rsid w:val="003C054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E45F7"/>
    <w:pPr>
      <w:tabs>
        <w:tab w:val="center" w:pos="4680"/>
        <w:tab w:val="right" w:pos="9360"/>
      </w:tabs>
      <w:spacing w:line="240" w:lineRule="auto"/>
    </w:pPr>
  </w:style>
  <w:style w:type="character" w:customStyle="1" w:styleId="HeaderChar">
    <w:name w:val="Header Char"/>
    <w:basedOn w:val="DefaultParagraphFont"/>
    <w:link w:val="Header"/>
    <w:uiPriority w:val="99"/>
    <w:rsid w:val="006E45F7"/>
    <w:rPr>
      <w:rFonts w:ascii="Century Schoolbook" w:hAnsi="Century Schoolbook"/>
      <w:sz w:val="26"/>
      <w:szCs w:val="22"/>
    </w:rPr>
  </w:style>
  <w:style w:type="paragraph" w:styleId="Footer">
    <w:name w:val="footer"/>
    <w:basedOn w:val="Normal"/>
    <w:link w:val="FooterChar"/>
    <w:uiPriority w:val="99"/>
    <w:unhideWhenUsed/>
    <w:rsid w:val="006E45F7"/>
    <w:pPr>
      <w:tabs>
        <w:tab w:val="center" w:pos="4680"/>
        <w:tab w:val="right" w:pos="9360"/>
      </w:tabs>
      <w:spacing w:line="240" w:lineRule="auto"/>
    </w:pPr>
  </w:style>
  <w:style w:type="character" w:customStyle="1" w:styleId="FooterChar">
    <w:name w:val="Footer Char"/>
    <w:basedOn w:val="DefaultParagraphFont"/>
    <w:link w:val="Footer"/>
    <w:uiPriority w:val="99"/>
    <w:rsid w:val="006E45F7"/>
    <w:rPr>
      <w:rFonts w:ascii="Century Schoolbook" w:hAnsi="Century Schoolbook"/>
      <w:sz w:val="26"/>
      <w:szCs w:val="22"/>
    </w:rPr>
  </w:style>
  <w:style w:type="character" w:styleId="PageNumber">
    <w:name w:val="page number"/>
    <w:basedOn w:val="DefaultParagraphFont"/>
    <w:uiPriority w:val="99"/>
    <w:semiHidden/>
    <w:unhideWhenUsed/>
    <w:rsid w:val="00966A8A"/>
  </w:style>
  <w:style w:type="paragraph" w:customStyle="1" w:styleId="Standard">
    <w:name w:val="Standard"/>
    <w:rsid w:val="00966A8A"/>
    <w:pPr>
      <w:widowControl w:val="0"/>
      <w:suppressAutoHyphens/>
      <w:autoSpaceDN w:val="0"/>
      <w:spacing w:line="288" w:lineRule="auto"/>
      <w:textAlignment w:val="baseline"/>
    </w:pPr>
    <w:rPr>
      <w:rFonts w:ascii="Century Schoolbook" w:eastAsia="Century Schoolbook" w:hAnsi="Century Schoolbook" w:cs="Century Schoolbook"/>
      <w:sz w:val="26"/>
      <w:szCs w:val="26"/>
      <w:lang w:eastAsia="zh-CN" w:bidi="hi-IN"/>
    </w:rPr>
  </w:style>
  <w:style w:type="character" w:customStyle="1" w:styleId="Heading1Char">
    <w:name w:val="Heading 1 Char"/>
    <w:basedOn w:val="DefaultParagraphFont"/>
    <w:link w:val="Heading1"/>
    <w:uiPriority w:val="9"/>
    <w:rsid w:val="0059206B"/>
    <w:rPr>
      <w:rFonts w:ascii="Century Schoolbook" w:eastAsia="Century Schoolbook" w:hAnsi="Century Schoolbook" w:cs="Century Schoolbook"/>
      <w:b/>
      <w:sz w:val="26"/>
      <w:szCs w:val="26"/>
    </w:rPr>
  </w:style>
  <w:style w:type="paragraph" w:styleId="Revision">
    <w:name w:val="Revision"/>
    <w:hidden/>
    <w:uiPriority w:val="99"/>
    <w:semiHidden/>
    <w:rsid w:val="00087D74"/>
    <w:rPr>
      <w:rFonts w:ascii="Century Schoolbook" w:hAnsi="Century Schoolbook"/>
      <w:sz w:val="26"/>
      <w:szCs w:val="22"/>
    </w:rPr>
  </w:style>
  <w:style w:type="character" w:styleId="CommentReference">
    <w:name w:val="annotation reference"/>
    <w:basedOn w:val="DefaultParagraphFont"/>
    <w:uiPriority w:val="99"/>
    <w:semiHidden/>
    <w:unhideWhenUsed/>
    <w:rsid w:val="00087D74"/>
    <w:rPr>
      <w:sz w:val="16"/>
      <w:szCs w:val="16"/>
    </w:rPr>
  </w:style>
  <w:style w:type="paragraph" w:styleId="CommentText">
    <w:name w:val="annotation text"/>
    <w:basedOn w:val="Normal"/>
    <w:link w:val="CommentTextChar"/>
    <w:uiPriority w:val="99"/>
    <w:unhideWhenUsed/>
    <w:rsid w:val="00087D74"/>
    <w:pPr>
      <w:spacing w:line="240" w:lineRule="auto"/>
    </w:pPr>
    <w:rPr>
      <w:sz w:val="20"/>
      <w:szCs w:val="20"/>
    </w:rPr>
  </w:style>
  <w:style w:type="character" w:customStyle="1" w:styleId="CommentTextChar">
    <w:name w:val="Comment Text Char"/>
    <w:basedOn w:val="DefaultParagraphFont"/>
    <w:link w:val="CommentText"/>
    <w:uiPriority w:val="99"/>
    <w:rsid w:val="00087D7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087D74"/>
    <w:rPr>
      <w:b/>
      <w:bCs/>
    </w:rPr>
  </w:style>
  <w:style w:type="character" w:customStyle="1" w:styleId="CommentSubjectChar">
    <w:name w:val="Comment Subject Char"/>
    <w:basedOn w:val="CommentTextChar"/>
    <w:link w:val="CommentSubject"/>
    <w:uiPriority w:val="99"/>
    <w:semiHidden/>
    <w:rsid w:val="00087D74"/>
    <w:rPr>
      <w:rFonts w:ascii="Century Schoolbook" w:hAnsi="Century Schoolbook"/>
      <w:b/>
      <w:bCs/>
    </w:rPr>
  </w:style>
  <w:style w:type="table" w:customStyle="1" w:styleId="a">
    <w:name w:val="a"/>
    <w:basedOn w:val="TableNormal"/>
    <w:rsid w:val="005C1EBF"/>
    <w:rPr>
      <w:rFonts w:ascii="Times New Roman" w:eastAsia="Times New Roman" w:hAnsi="Times New Roman"/>
      <w:sz w:val="26"/>
      <w:szCs w:val="26"/>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2024-05-21T17:56:14Z</dcterms:created>
  <dcterms:modified xsi:type="dcterms:W3CDTF">2024-05-21T17:56:14Z</dcterms:modified>
</cp:coreProperties>
</file>