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4632" w14:textId="674AD565" w:rsidR="00BD36B2" w:rsidRDefault="00AB2A01" w:rsidP="00980927">
      <w:pPr>
        <w:spacing w:line="240" w:lineRule="auto"/>
        <w:rPr>
          <w:sz w:val="20"/>
          <w:szCs w:val="22"/>
        </w:rPr>
      </w:pPr>
      <w:r>
        <w:rPr>
          <w:sz w:val="20"/>
          <w:szCs w:val="22"/>
        </w:rPr>
        <w:t xml:space="preserve">Filed </w:t>
      </w:r>
      <w:proofErr w:type="gramStart"/>
      <w:r w:rsidR="002D2278">
        <w:rPr>
          <w:sz w:val="20"/>
          <w:szCs w:val="22"/>
        </w:rPr>
        <w:t>5/</w:t>
      </w:r>
      <w:r w:rsidR="003A4AA5">
        <w:rPr>
          <w:sz w:val="20"/>
          <w:szCs w:val="22"/>
        </w:rPr>
        <w:t>23</w:t>
      </w:r>
      <w:r w:rsidR="002D2278">
        <w:rPr>
          <w:sz w:val="20"/>
          <w:szCs w:val="22"/>
        </w:rPr>
        <w:t>/24</w:t>
      </w:r>
      <w:proofErr w:type="gramEnd"/>
    </w:p>
    <w:p w14:paraId="3D2B71C3" w14:textId="46B80BBF" w:rsidR="00980927" w:rsidRDefault="00AB2A01" w:rsidP="00980927">
      <w:pPr>
        <w:spacing w:line="240" w:lineRule="auto"/>
        <w:jc w:val="center"/>
        <w:rPr>
          <w:b/>
          <w:szCs w:val="22"/>
        </w:rPr>
      </w:pPr>
      <w:r>
        <w:rPr>
          <w:b/>
          <w:szCs w:val="22"/>
        </w:rPr>
        <w:t>CERTIFIED FOR PUBLICATION</w:t>
      </w:r>
    </w:p>
    <w:p w14:paraId="2B05659A" w14:textId="77777777" w:rsidR="00980927" w:rsidRPr="00980927" w:rsidRDefault="00980927" w:rsidP="00980927">
      <w:pPr>
        <w:spacing w:line="240" w:lineRule="auto"/>
        <w:rPr>
          <w:szCs w:val="22"/>
        </w:rPr>
      </w:pPr>
    </w:p>
    <w:p w14:paraId="63E0377B" w14:textId="77777777" w:rsidR="00BD36B2" w:rsidRDefault="00BD36B2" w:rsidP="00F9596F">
      <w:pPr>
        <w:spacing w:line="240" w:lineRule="auto"/>
        <w:jc w:val="center"/>
      </w:pPr>
    </w:p>
    <w:p w14:paraId="3DF80323" w14:textId="35283E06" w:rsidR="008C69C3" w:rsidRDefault="00AB2A01" w:rsidP="00F9596F">
      <w:pPr>
        <w:spacing w:line="240" w:lineRule="auto"/>
        <w:jc w:val="center"/>
      </w:pPr>
      <w:r>
        <w:t>IN THE COURT OF APPEAL OF THE STATE OF CALIFORNIA</w:t>
      </w:r>
    </w:p>
    <w:p w14:paraId="64EB9BD5" w14:textId="3DC62261" w:rsidR="00F9596F" w:rsidRDefault="00F9596F" w:rsidP="00F9596F">
      <w:pPr>
        <w:spacing w:line="240" w:lineRule="auto"/>
        <w:jc w:val="center"/>
      </w:pPr>
    </w:p>
    <w:p w14:paraId="7521C192" w14:textId="0456972C" w:rsidR="00F9596F" w:rsidRDefault="00AB2A01" w:rsidP="00F9596F">
      <w:pPr>
        <w:spacing w:line="240" w:lineRule="auto"/>
        <w:jc w:val="center"/>
      </w:pPr>
      <w:r>
        <w:t>FIRST APPELLATE DISTRICT</w:t>
      </w:r>
    </w:p>
    <w:p w14:paraId="08F218E7" w14:textId="4AB205F2" w:rsidR="00F9596F" w:rsidRDefault="00F9596F" w:rsidP="00F9596F">
      <w:pPr>
        <w:spacing w:line="240" w:lineRule="auto"/>
        <w:jc w:val="center"/>
      </w:pPr>
    </w:p>
    <w:p w14:paraId="2A9AFF50" w14:textId="4586E93F" w:rsidR="00F9596F" w:rsidRDefault="00AB2A01" w:rsidP="00F9596F">
      <w:pPr>
        <w:spacing w:line="240" w:lineRule="auto"/>
        <w:jc w:val="center"/>
      </w:pPr>
      <w:r>
        <w:t>DIVISION FIVE</w:t>
      </w:r>
    </w:p>
    <w:p w14:paraId="63AEEA2E" w14:textId="485ACDD0" w:rsidR="00F9596F" w:rsidRDefault="00F9596F" w:rsidP="00F9596F">
      <w:pPr>
        <w:spacing w:line="240" w:lineRule="auto"/>
        <w:jc w:val="center"/>
      </w:pPr>
    </w:p>
    <w:p w14:paraId="5E967C01" w14:textId="4E200B3A" w:rsidR="00F9596F" w:rsidRDefault="00F9596F" w:rsidP="00F9596F">
      <w:pPr>
        <w:spacing w:line="240" w:lineRule="auto"/>
        <w:jc w:val="center"/>
      </w:pPr>
    </w:p>
    <w:tbl>
      <w:tblPr>
        <w:tblW w:w="0" w:type="auto"/>
        <w:tblLayout w:type="fixed"/>
        <w:tblLook w:val="0000" w:firstRow="0" w:lastRow="0" w:firstColumn="0" w:lastColumn="0" w:noHBand="0" w:noVBand="0"/>
      </w:tblPr>
      <w:tblGrid>
        <w:gridCol w:w="4680"/>
        <w:gridCol w:w="4680"/>
      </w:tblGrid>
      <w:tr w:rsidR="0060256A" w14:paraId="5DD4B764" w14:textId="77777777" w:rsidTr="00F9596F">
        <w:tc>
          <w:tcPr>
            <w:tcW w:w="4680" w:type="dxa"/>
            <w:tcBorders>
              <w:bottom w:val="single" w:sz="4" w:space="0" w:color="auto"/>
              <w:right w:val="single" w:sz="4" w:space="0" w:color="auto"/>
            </w:tcBorders>
            <w:shd w:val="clear" w:color="auto" w:fill="auto"/>
          </w:tcPr>
          <w:p w14:paraId="4D621817" w14:textId="77777777" w:rsidR="00F9596F" w:rsidRDefault="00AB2A01" w:rsidP="00F9596F">
            <w:pPr>
              <w:spacing w:after="120" w:line="240" w:lineRule="auto"/>
            </w:pPr>
            <w:r>
              <w:t>THE PEOPLE,</w:t>
            </w:r>
          </w:p>
          <w:p w14:paraId="5F17FC58" w14:textId="77777777" w:rsidR="00F9596F" w:rsidRDefault="00AB2A01" w:rsidP="00F9596F">
            <w:pPr>
              <w:spacing w:after="120" w:line="240" w:lineRule="auto"/>
            </w:pPr>
            <w:r>
              <w:tab/>
              <w:t>Plaintiff and Respondent,</w:t>
            </w:r>
          </w:p>
          <w:p w14:paraId="43CFFF59" w14:textId="77777777" w:rsidR="00F9596F" w:rsidRDefault="00AB2A01" w:rsidP="00F9596F">
            <w:pPr>
              <w:spacing w:after="120" w:line="240" w:lineRule="auto"/>
            </w:pPr>
            <w:r>
              <w:t>v.</w:t>
            </w:r>
          </w:p>
          <w:p w14:paraId="3756290F" w14:textId="77777777" w:rsidR="00F9596F" w:rsidRDefault="00AB2A01" w:rsidP="00F9596F">
            <w:pPr>
              <w:spacing w:after="120" w:line="240" w:lineRule="auto"/>
            </w:pPr>
            <w:r>
              <w:t>TAKEYA LASHAY KOONTZY,</w:t>
            </w:r>
          </w:p>
          <w:p w14:paraId="77BC415A" w14:textId="7F71FB70" w:rsidR="00F9596F" w:rsidRDefault="00AB2A01" w:rsidP="00F9596F">
            <w:pPr>
              <w:spacing w:after="120" w:line="240" w:lineRule="auto"/>
            </w:pPr>
            <w:r>
              <w:tab/>
              <w:t>Defendant and Appellant.</w:t>
            </w:r>
          </w:p>
        </w:tc>
        <w:tc>
          <w:tcPr>
            <w:tcW w:w="4680" w:type="dxa"/>
            <w:tcBorders>
              <w:left w:val="single" w:sz="4" w:space="0" w:color="auto"/>
            </w:tcBorders>
            <w:shd w:val="clear" w:color="auto" w:fill="auto"/>
          </w:tcPr>
          <w:p w14:paraId="5BD41F21" w14:textId="1E16F360" w:rsidR="00F9596F" w:rsidRDefault="00F9596F" w:rsidP="00F9596F">
            <w:pPr>
              <w:spacing w:line="240" w:lineRule="auto"/>
            </w:pPr>
          </w:p>
          <w:p w14:paraId="6C14B716" w14:textId="77777777" w:rsidR="00F9596F" w:rsidRDefault="00F9596F" w:rsidP="00F9596F">
            <w:pPr>
              <w:spacing w:line="240" w:lineRule="auto"/>
            </w:pPr>
          </w:p>
          <w:p w14:paraId="44B87E3C" w14:textId="48D29841" w:rsidR="00F9596F" w:rsidRDefault="00AB2A01" w:rsidP="00F9596F">
            <w:pPr>
              <w:spacing w:line="240" w:lineRule="auto"/>
            </w:pPr>
            <w:r>
              <w:t xml:space="preserve">      A167703</w:t>
            </w:r>
          </w:p>
          <w:p w14:paraId="5C04A634" w14:textId="77777777" w:rsidR="00F9596F" w:rsidRDefault="00F9596F" w:rsidP="00F9596F">
            <w:pPr>
              <w:spacing w:line="240" w:lineRule="auto"/>
            </w:pPr>
          </w:p>
          <w:p w14:paraId="1891EF76" w14:textId="77777777" w:rsidR="00F9596F" w:rsidRDefault="00AB2A01" w:rsidP="00F9596F">
            <w:pPr>
              <w:spacing w:line="240" w:lineRule="auto"/>
            </w:pPr>
            <w:r>
              <w:t xml:space="preserve">      (Napa County</w:t>
            </w:r>
          </w:p>
          <w:p w14:paraId="054F73B0" w14:textId="77777777" w:rsidR="00F9596F" w:rsidRDefault="00AB2A01" w:rsidP="00F9596F">
            <w:pPr>
              <w:spacing w:line="240" w:lineRule="auto"/>
            </w:pPr>
            <w:r>
              <w:t xml:space="preserve">      Super. Ct. No. CR183615)</w:t>
            </w:r>
          </w:p>
          <w:p w14:paraId="0C240B5D" w14:textId="548B768A" w:rsidR="00F9596F" w:rsidRDefault="00F9596F" w:rsidP="00F9596F">
            <w:pPr>
              <w:spacing w:line="240" w:lineRule="auto"/>
            </w:pPr>
          </w:p>
        </w:tc>
      </w:tr>
    </w:tbl>
    <w:p w14:paraId="3E5B9A3E" w14:textId="0D100A47" w:rsidR="00F9596F" w:rsidRDefault="00F9596F" w:rsidP="00F9596F">
      <w:pPr>
        <w:spacing w:line="360" w:lineRule="auto"/>
      </w:pPr>
    </w:p>
    <w:p w14:paraId="2615C56D" w14:textId="36B22A9C" w:rsidR="00D504D2" w:rsidRDefault="00AB2A01" w:rsidP="00F9596F">
      <w:pPr>
        <w:spacing w:line="360" w:lineRule="auto"/>
      </w:pPr>
      <w:r>
        <w:tab/>
        <w:t>Defendant and appellant T</w:t>
      </w:r>
      <w:r w:rsidR="000E0ECE">
        <w:t xml:space="preserve">akeya Lashay </w:t>
      </w:r>
      <w:proofErr w:type="spellStart"/>
      <w:r w:rsidR="000E0ECE">
        <w:t>Koontzy</w:t>
      </w:r>
      <w:proofErr w:type="spellEnd"/>
      <w:r w:rsidR="000E0ECE">
        <w:t xml:space="preserve"> (appellant) </w:t>
      </w:r>
      <w:r w:rsidR="00F146AD">
        <w:t xml:space="preserve">pled no contest to </w:t>
      </w:r>
      <w:r w:rsidR="00DB0BB0">
        <w:t xml:space="preserve">fleeing the scene of an injury accident </w:t>
      </w:r>
      <w:r w:rsidR="00F146AD">
        <w:t>(</w:t>
      </w:r>
      <w:proofErr w:type="spellStart"/>
      <w:r w:rsidR="00F146AD">
        <w:t>Veh</w:t>
      </w:r>
      <w:proofErr w:type="spellEnd"/>
      <w:r w:rsidR="00F146AD">
        <w:t>. Code §</w:t>
      </w:r>
      <w:r w:rsidR="002F3D38">
        <w:t> </w:t>
      </w:r>
      <w:r w:rsidR="00F146AD">
        <w:t>20001, subd.</w:t>
      </w:r>
      <w:r w:rsidR="00EA7903">
        <w:t> </w:t>
      </w:r>
      <w:r w:rsidR="00F146AD">
        <w:t xml:space="preserve">(a)) </w:t>
      </w:r>
      <w:r w:rsidR="002F7E3C">
        <w:t>and was placed on probation with the condition that she pay victim restitution in an amount to be determined</w:t>
      </w:r>
      <w:r w:rsidR="002B778F">
        <w:t xml:space="preserve">.  </w:t>
      </w:r>
      <w:r w:rsidR="00A1524C">
        <w:t xml:space="preserve">Due </w:t>
      </w:r>
      <w:r w:rsidR="00950B72">
        <w:t xml:space="preserve">in </w:t>
      </w:r>
      <w:r w:rsidR="008C115E">
        <w:t xml:space="preserve">large </w:t>
      </w:r>
      <w:r w:rsidR="00950B72">
        <w:t xml:space="preserve">part </w:t>
      </w:r>
      <w:r w:rsidR="00A1524C">
        <w:t xml:space="preserve">to </w:t>
      </w:r>
      <w:r w:rsidR="00B20273">
        <w:t xml:space="preserve">the victim’s </w:t>
      </w:r>
      <w:r w:rsidR="005252CA">
        <w:t xml:space="preserve">delay in providing </w:t>
      </w:r>
      <w:r w:rsidR="00CB2C45">
        <w:t>documentation of her damages and</w:t>
      </w:r>
      <w:r w:rsidR="001668FB">
        <w:t xml:space="preserve"> the victim’s</w:t>
      </w:r>
      <w:r w:rsidR="00CB2C45">
        <w:t xml:space="preserve"> </w:t>
      </w:r>
      <w:r w:rsidR="00B20273">
        <w:t xml:space="preserve">failure to appear </w:t>
      </w:r>
      <w:r w:rsidR="0082580C">
        <w:t>on multiple</w:t>
      </w:r>
      <w:r w:rsidR="00B20273">
        <w:t xml:space="preserve"> dates set for restitution hearings</w:t>
      </w:r>
      <w:r w:rsidR="00A1524C">
        <w:t>, the trial court</w:t>
      </w:r>
      <w:r w:rsidR="00884078">
        <w:t xml:space="preserve"> did not determine the amount of restitution before </w:t>
      </w:r>
      <w:r w:rsidR="0026070B">
        <w:t>termination of appellant’s probation.</w:t>
      </w:r>
      <w:r w:rsidR="00A1524C">
        <w:t xml:space="preserve"> </w:t>
      </w:r>
      <w:r w:rsidR="002F7E3C">
        <w:t xml:space="preserve"> </w:t>
      </w:r>
      <w:r w:rsidR="006A31B0">
        <w:t xml:space="preserve">More than </w:t>
      </w:r>
      <w:r>
        <w:t>two years</w:t>
      </w:r>
      <w:r w:rsidR="0026070B">
        <w:t xml:space="preserve"> </w:t>
      </w:r>
      <w:r w:rsidR="00B64BDA">
        <w:t>post-termination</w:t>
      </w:r>
      <w:r w:rsidR="00174A7E">
        <w:t xml:space="preserve">, the court entered an </w:t>
      </w:r>
      <w:r w:rsidR="005E0915">
        <w:t xml:space="preserve">order directing </w:t>
      </w:r>
      <w:r w:rsidR="00174A7E">
        <w:t xml:space="preserve">appellant </w:t>
      </w:r>
      <w:r w:rsidR="005E0915">
        <w:t xml:space="preserve">to pay </w:t>
      </w:r>
      <w:r w:rsidR="005E0915" w:rsidRPr="005E0915">
        <w:t>$86,306.12 in victim restitution</w:t>
      </w:r>
      <w:r w:rsidR="001A3BF4">
        <w:t>.</w:t>
      </w:r>
    </w:p>
    <w:p w14:paraId="536F6F43" w14:textId="4DD2D097" w:rsidR="00650DDF" w:rsidRDefault="00AB2A01" w:rsidP="00F9596F">
      <w:pPr>
        <w:spacing w:line="360" w:lineRule="auto"/>
      </w:pPr>
      <w:r>
        <w:tab/>
      </w:r>
      <w:r w:rsidR="00E755C2">
        <w:t>A</w:t>
      </w:r>
      <w:r w:rsidR="00174A7E">
        <w:t>ppellant</w:t>
      </w:r>
      <w:r w:rsidR="00CF021A">
        <w:t xml:space="preserve"> </w:t>
      </w:r>
      <w:r w:rsidR="001A3BF4">
        <w:t>contend</w:t>
      </w:r>
      <w:r w:rsidR="00546D4F">
        <w:t>s</w:t>
      </w:r>
      <w:r>
        <w:t xml:space="preserve"> </w:t>
      </w:r>
      <w:r w:rsidR="001A3BF4">
        <w:t xml:space="preserve">the </w:t>
      </w:r>
      <w:r w:rsidR="002F5936">
        <w:t xml:space="preserve">trial court was without authority to </w:t>
      </w:r>
      <w:r w:rsidR="00174A7E">
        <w:t xml:space="preserve">modify </w:t>
      </w:r>
      <w:r w:rsidR="00026B55">
        <w:t xml:space="preserve">the </w:t>
      </w:r>
      <w:r>
        <w:t>amount of restitution owed to the victim</w:t>
      </w:r>
      <w:r w:rsidR="00026B55">
        <w:t xml:space="preserve"> following </w:t>
      </w:r>
      <w:r w:rsidR="00174A7E">
        <w:t>termination of probation</w:t>
      </w:r>
      <w:r w:rsidR="00E755C2">
        <w:t>.  Appellant r</w:t>
      </w:r>
      <w:r w:rsidR="00853AE7">
        <w:t>e</w:t>
      </w:r>
      <w:r w:rsidR="00CB73FB">
        <w:t>lies on</w:t>
      </w:r>
      <w:r w:rsidR="00CB73FB" w:rsidRPr="00CB73FB">
        <w:rPr>
          <w:i/>
          <w:iCs/>
        </w:rPr>
        <w:t xml:space="preserve"> </w:t>
      </w:r>
      <w:r w:rsidR="00CB73FB" w:rsidRPr="002E3363">
        <w:rPr>
          <w:i/>
          <w:iCs/>
        </w:rPr>
        <w:t>People v. Martinez</w:t>
      </w:r>
      <w:r w:rsidR="00CB73FB">
        <w:t xml:space="preserve"> (2017) 2 Cal.5th 1093 (</w:t>
      </w:r>
      <w:r w:rsidR="00CB73FB">
        <w:rPr>
          <w:i/>
          <w:iCs/>
        </w:rPr>
        <w:t>Martinez</w:t>
      </w:r>
      <w:r w:rsidR="00CB73FB">
        <w:t xml:space="preserve">) to argue </w:t>
      </w:r>
      <w:r w:rsidR="00754BDD">
        <w:t xml:space="preserve">that the court’s jurisdiction to do so was not extended by Penal Code </w:t>
      </w:r>
      <w:r w:rsidR="00461ACB">
        <w:lastRenderedPageBreak/>
        <w:t>section</w:t>
      </w:r>
      <w:r w:rsidR="001B3B42">
        <w:t> </w:t>
      </w:r>
      <w:r w:rsidR="00461ACB" w:rsidRPr="0058520B">
        <w:t>1202.46</w:t>
      </w:r>
      <w:r>
        <w:rPr>
          <w:rStyle w:val="FootnoteReference"/>
        </w:rPr>
        <w:footnoteReference w:id="1"/>
      </w:r>
      <w:r w:rsidR="00461ACB">
        <w:t xml:space="preserve"> because the restitution was </w:t>
      </w:r>
      <w:r w:rsidR="00FE40C0">
        <w:t xml:space="preserve">not </w:t>
      </w:r>
      <w:r w:rsidR="00003E3A" w:rsidRPr="00F9596F">
        <w:rPr>
          <w:iCs/>
        </w:rPr>
        <w:t xml:space="preserve">for losses incurred </w:t>
      </w:r>
      <w:r w:rsidR="00C4630C">
        <w:rPr>
          <w:iCs/>
        </w:rPr>
        <w:t>“</w:t>
      </w:r>
      <w:r w:rsidR="00003E3A" w:rsidRPr="00F9596F">
        <w:rPr>
          <w:iCs/>
        </w:rPr>
        <w:t>as a result of the commission of a crime.</w:t>
      </w:r>
      <w:r w:rsidR="00C4630C">
        <w:rPr>
          <w:iCs/>
        </w:rPr>
        <w:t xml:space="preserve">” </w:t>
      </w:r>
      <w:r w:rsidR="00003E3A">
        <w:rPr>
          <w:iCs/>
        </w:rPr>
        <w:t xml:space="preserve"> </w:t>
      </w:r>
      <w:r w:rsidR="00003E3A" w:rsidRPr="00F9596F">
        <w:rPr>
          <w:iCs/>
        </w:rPr>
        <w:t>(§ 1202.4, subd. (a)(1)</w:t>
      </w:r>
      <w:r w:rsidR="00C4630C">
        <w:t xml:space="preserve">.)  We </w:t>
      </w:r>
      <w:proofErr w:type="gramStart"/>
      <w:r w:rsidR="00C4630C">
        <w:t>agree, and</w:t>
      </w:r>
      <w:proofErr w:type="gramEnd"/>
      <w:r w:rsidR="00C4630C">
        <w:t xml:space="preserve"> distinguish the present case from our decision in </w:t>
      </w:r>
      <w:r w:rsidR="00B47A9A" w:rsidRPr="00644B8B">
        <w:rPr>
          <w:i/>
          <w:iCs/>
        </w:rPr>
        <w:t>People v. McCune</w:t>
      </w:r>
      <w:r w:rsidR="00B47A9A">
        <w:t xml:space="preserve"> (2022) 81</w:t>
      </w:r>
      <w:r w:rsidR="00940ADD">
        <w:t> </w:t>
      </w:r>
      <w:r w:rsidR="00B47A9A">
        <w:t xml:space="preserve">Cal.App.5th 648, 651–652, review granted </w:t>
      </w:r>
      <w:r w:rsidR="00B47A9A" w:rsidRPr="00070209">
        <w:t>Oct</w:t>
      </w:r>
      <w:r w:rsidR="00B47A9A">
        <w:t>.</w:t>
      </w:r>
      <w:r w:rsidR="00B47A9A" w:rsidRPr="00070209">
        <w:t xml:space="preserve"> 26, 2022</w:t>
      </w:r>
      <w:r w:rsidR="00B47A9A">
        <w:t xml:space="preserve">, </w:t>
      </w:r>
      <w:r w:rsidR="00B47A9A" w:rsidRPr="00070209">
        <w:t>S276303</w:t>
      </w:r>
      <w:r w:rsidR="00B47A9A">
        <w:t xml:space="preserve"> (</w:t>
      </w:r>
      <w:r w:rsidR="00B47A9A">
        <w:rPr>
          <w:i/>
          <w:iCs/>
        </w:rPr>
        <w:t>McCune</w:t>
      </w:r>
      <w:r w:rsidR="00B47A9A">
        <w:t>),</w:t>
      </w:r>
      <w:r w:rsidR="009E1042">
        <w:t xml:space="preserve"> </w:t>
      </w:r>
      <w:r w:rsidR="00311D34">
        <w:t xml:space="preserve">in which </w:t>
      </w:r>
      <w:r w:rsidR="009E1042">
        <w:t xml:space="preserve">there was no dispute that the restitution was properly </w:t>
      </w:r>
      <w:r w:rsidR="007107AD">
        <w:t xml:space="preserve">imposed </w:t>
      </w:r>
      <w:r w:rsidR="009E1042">
        <w:t>under section</w:t>
      </w:r>
      <w:r w:rsidR="00FC7424">
        <w:t> </w:t>
      </w:r>
      <w:r w:rsidR="009E1042">
        <w:t>1202.4.</w:t>
      </w:r>
      <w:r>
        <w:rPr>
          <w:rStyle w:val="FootnoteReference"/>
        </w:rPr>
        <w:footnoteReference w:id="2"/>
      </w:r>
    </w:p>
    <w:p w14:paraId="6361B7AD" w14:textId="6CE6EF35" w:rsidR="009E1042" w:rsidRDefault="00AB2A01" w:rsidP="009E1042">
      <w:pPr>
        <w:spacing w:line="360" w:lineRule="auto"/>
        <w:jc w:val="center"/>
      </w:pPr>
      <w:r>
        <w:t>BACKGROUND</w:t>
      </w:r>
    </w:p>
    <w:p w14:paraId="03D63EDB" w14:textId="598DD642" w:rsidR="00ED3E16" w:rsidRDefault="00AB2A01" w:rsidP="00326AAF">
      <w:pPr>
        <w:spacing w:line="360" w:lineRule="auto"/>
      </w:pPr>
      <w:r>
        <w:tab/>
      </w:r>
      <w:r w:rsidR="00EB428C">
        <w:t>I</w:t>
      </w:r>
      <w:r w:rsidR="00326AAF">
        <w:t>n June 2017, the Napa County District Attorney filed</w:t>
      </w:r>
      <w:r w:rsidR="00EB428C">
        <w:t xml:space="preserve"> </w:t>
      </w:r>
      <w:r w:rsidR="00326AAF">
        <w:t>a</w:t>
      </w:r>
      <w:r w:rsidR="00BE4E60">
        <w:t xml:space="preserve"> criminal complaint </w:t>
      </w:r>
      <w:r w:rsidR="00326AAF">
        <w:t xml:space="preserve">charging </w:t>
      </w:r>
      <w:r w:rsidR="00EB428C">
        <w:t xml:space="preserve">appellant </w:t>
      </w:r>
      <w:r w:rsidR="00326AAF">
        <w:t xml:space="preserve">with </w:t>
      </w:r>
      <w:r w:rsidR="00DB0BB0">
        <w:t xml:space="preserve">fleeing </w:t>
      </w:r>
      <w:r w:rsidR="00326AAF">
        <w:t xml:space="preserve">the scene of an </w:t>
      </w:r>
      <w:r w:rsidR="00DB0BB0">
        <w:t xml:space="preserve">injury </w:t>
      </w:r>
      <w:r w:rsidR="00326AAF">
        <w:t>accident (</w:t>
      </w:r>
      <w:proofErr w:type="spellStart"/>
      <w:r w:rsidR="00326AAF">
        <w:t>Veh</w:t>
      </w:r>
      <w:proofErr w:type="spellEnd"/>
      <w:r w:rsidR="00326AAF">
        <w:t>. Code §</w:t>
      </w:r>
      <w:r w:rsidR="00EB428C">
        <w:t xml:space="preserve"> </w:t>
      </w:r>
      <w:r w:rsidR="00326AAF">
        <w:t>20001, subd. (a)</w:t>
      </w:r>
      <w:r w:rsidR="002C5AE4">
        <w:t>; count one</w:t>
      </w:r>
      <w:r w:rsidR="00326AAF">
        <w:t>) and with reckless driving (</w:t>
      </w:r>
      <w:proofErr w:type="spellStart"/>
      <w:r w:rsidR="00326AAF">
        <w:t>Veh</w:t>
      </w:r>
      <w:proofErr w:type="spellEnd"/>
      <w:r w:rsidR="00326AAF">
        <w:t>. Code § 23103, subd. (a)</w:t>
      </w:r>
      <w:r w:rsidR="002C5AE4">
        <w:t>; count two</w:t>
      </w:r>
      <w:r w:rsidR="00326AAF">
        <w:t>).</w:t>
      </w:r>
      <w:r>
        <w:rPr>
          <w:rStyle w:val="FootnoteReference"/>
        </w:rPr>
        <w:footnoteReference w:id="3"/>
      </w:r>
    </w:p>
    <w:p w14:paraId="6591245E" w14:textId="48280D68" w:rsidR="00F9596F" w:rsidRDefault="00AB2A01" w:rsidP="00AF21C1">
      <w:pPr>
        <w:spacing w:line="360" w:lineRule="auto"/>
      </w:pPr>
      <w:r>
        <w:tab/>
      </w:r>
      <w:r w:rsidR="00D04A96">
        <w:t>I</w:t>
      </w:r>
      <w:r w:rsidR="00326AAF">
        <w:t>n November 2017, pursuant to a</w:t>
      </w:r>
      <w:r w:rsidR="00AA01FD">
        <w:t xml:space="preserve">n </w:t>
      </w:r>
      <w:r w:rsidR="00326AAF">
        <w:t xml:space="preserve">agreement, </w:t>
      </w:r>
      <w:r w:rsidR="00D04A96">
        <w:t xml:space="preserve">appellant </w:t>
      </w:r>
      <w:r w:rsidR="00326AAF">
        <w:t xml:space="preserve">pleaded no contest to count one and </w:t>
      </w:r>
      <w:r w:rsidR="002C5AE4">
        <w:t>count two was dismissed</w:t>
      </w:r>
      <w:r w:rsidR="00326AAF">
        <w:t>.</w:t>
      </w:r>
      <w:r w:rsidR="002C5AE4">
        <w:t xml:space="preserve">  </w:t>
      </w:r>
      <w:r w:rsidR="00AF21C1">
        <w:t xml:space="preserve">She agreed to pay “full </w:t>
      </w:r>
      <w:r w:rsidR="00AF21C1">
        <w:lastRenderedPageBreak/>
        <w:t>restitution for all los</w:t>
      </w:r>
      <w:r w:rsidR="003E4A1A">
        <w:t>s</w:t>
      </w:r>
      <w:r w:rsidR="00AF21C1">
        <w:t xml:space="preserve">es </w:t>
      </w:r>
      <w:r w:rsidR="003E4A1A">
        <w:t>&amp;</w:t>
      </w:r>
      <w:r w:rsidR="00AF21C1">
        <w:t xml:space="preserve"> expenses incurred due to this collision.”</w:t>
      </w:r>
      <w:r>
        <w:rPr>
          <w:rStyle w:val="FootnoteReference"/>
        </w:rPr>
        <w:footnoteReference w:id="4"/>
      </w:r>
      <w:r w:rsidR="00AF21C1">
        <w:t xml:space="preserve">  </w:t>
      </w:r>
      <w:r>
        <w:t>In</w:t>
      </w:r>
      <w:r w:rsidR="00326AAF">
        <w:t xml:space="preserve"> January</w:t>
      </w:r>
      <w:r>
        <w:t xml:space="preserve"> </w:t>
      </w:r>
      <w:r w:rsidR="00326AAF">
        <w:t>2018, the trial court suspended imposition of sentence and</w:t>
      </w:r>
      <w:r w:rsidR="000D455E">
        <w:t xml:space="preserve"> </w:t>
      </w:r>
      <w:r w:rsidR="00326AAF">
        <w:t xml:space="preserve">placed </w:t>
      </w:r>
      <w:r>
        <w:t xml:space="preserve">appellant </w:t>
      </w:r>
      <w:r w:rsidR="00326AAF">
        <w:t>on formal probation for three years subject to</w:t>
      </w:r>
      <w:r>
        <w:t xml:space="preserve"> various </w:t>
      </w:r>
      <w:r w:rsidR="00326AAF">
        <w:t xml:space="preserve">terms and conditions, including </w:t>
      </w:r>
      <w:r w:rsidR="00B60A39">
        <w:t xml:space="preserve">that she </w:t>
      </w:r>
      <w:proofErr w:type="gramStart"/>
      <w:r w:rsidR="00B60A39">
        <w:t>pay</w:t>
      </w:r>
      <w:proofErr w:type="gramEnd"/>
      <w:r w:rsidR="00B60A39">
        <w:t xml:space="preserve"> victim restitution in an amount to be determined.</w:t>
      </w:r>
    </w:p>
    <w:p w14:paraId="5D1B74CA" w14:textId="4EE28ECC" w:rsidR="00B31E4F" w:rsidRDefault="00AB2A01" w:rsidP="00F16F9F">
      <w:pPr>
        <w:spacing w:line="360" w:lineRule="auto"/>
      </w:pPr>
      <w:r>
        <w:tab/>
        <w:t xml:space="preserve">In April 2019, the probation department filed a restitution investigation report indicating that the victim had </w:t>
      </w:r>
      <w:r w:rsidR="00D531B0">
        <w:t>requested</w:t>
      </w:r>
      <w:r>
        <w:t xml:space="preserve"> $86,347.77 in restitution </w:t>
      </w:r>
      <w:r w:rsidR="007666A0">
        <w:t>for “</w:t>
      </w:r>
      <w:r>
        <w:t>medical bills, ambulance fees, and prescription costs.</w:t>
      </w:r>
      <w:r w:rsidR="007666A0">
        <w:t>”</w:t>
      </w:r>
      <w:r>
        <w:t xml:space="preserve">  A</w:t>
      </w:r>
      <w:r w:rsidR="007B1B0D">
        <w:t xml:space="preserve"> </w:t>
      </w:r>
      <w:r>
        <w:t>contested restit</w:t>
      </w:r>
      <w:r>
        <w:t xml:space="preserve">ution hearing was set and </w:t>
      </w:r>
      <w:r w:rsidR="007666A0">
        <w:t>continued</w:t>
      </w:r>
      <w:r>
        <w:t xml:space="preserve"> </w:t>
      </w:r>
      <w:r w:rsidR="007B1B0D">
        <w:t xml:space="preserve">numerous </w:t>
      </w:r>
      <w:r>
        <w:t>times.</w:t>
      </w:r>
      <w:r w:rsidR="004D2050">
        <w:t xml:space="preserve"> </w:t>
      </w:r>
      <w:r>
        <w:t xml:space="preserve"> </w:t>
      </w:r>
      <w:r w:rsidR="00500DB6">
        <w:t>Hearings in Ma</w:t>
      </w:r>
      <w:r w:rsidR="007066C4">
        <w:t xml:space="preserve">y, July, and August were continued </w:t>
      </w:r>
      <w:r w:rsidR="00500DB6">
        <w:t>because</w:t>
      </w:r>
      <w:r w:rsidR="007066C4">
        <w:t xml:space="preserve"> </w:t>
      </w:r>
      <w:r w:rsidR="00500DB6">
        <w:t xml:space="preserve">the parties were </w:t>
      </w:r>
      <w:r w:rsidR="007066C4">
        <w:t>a</w:t>
      </w:r>
      <w:r w:rsidR="00500DB6">
        <w:t>waiting supporting documentation from the</w:t>
      </w:r>
      <w:r w:rsidR="007666A0">
        <w:t xml:space="preserve"> </w:t>
      </w:r>
      <w:r w:rsidR="00500DB6">
        <w:t>victim.</w:t>
      </w:r>
      <w:r w:rsidR="007066C4">
        <w:t xml:space="preserve">  </w:t>
      </w:r>
      <w:r w:rsidR="00500DB6">
        <w:t xml:space="preserve">At the August hearing, the prosecutor </w:t>
      </w:r>
      <w:r w:rsidR="007066C4">
        <w:t>stated, “</w:t>
      </w:r>
      <w:r w:rsidR="00500DB6">
        <w:t>it appears through the</w:t>
      </w:r>
      <w:r w:rsidR="007066C4">
        <w:t xml:space="preserve"> </w:t>
      </w:r>
      <w:r w:rsidR="00500DB6">
        <w:t>notes that our victim hasn’t always responded in a timely</w:t>
      </w:r>
      <w:r w:rsidR="007066C4">
        <w:t xml:space="preserve"> </w:t>
      </w:r>
      <w:r w:rsidR="00500DB6">
        <w:t>manner, which has led to some of the delays.”</w:t>
      </w:r>
      <w:r w:rsidR="007066C4">
        <w:t xml:space="preserve">  </w:t>
      </w:r>
      <w:r w:rsidR="00840EB7">
        <w:t xml:space="preserve">At an October hearing, the prosecutor </w:t>
      </w:r>
      <w:r w:rsidR="00F846D2">
        <w:t xml:space="preserve">stated </w:t>
      </w:r>
      <w:r w:rsidR="00840EB7">
        <w:t>that she</w:t>
      </w:r>
      <w:r w:rsidR="00F846D2">
        <w:t xml:space="preserve"> </w:t>
      </w:r>
      <w:r w:rsidR="00840EB7">
        <w:t>received the supporting documentation but mistakenly never</w:t>
      </w:r>
      <w:r w:rsidR="00F846D2">
        <w:t xml:space="preserve"> </w:t>
      </w:r>
      <w:r w:rsidR="00840EB7">
        <w:t>provided it to the defense.</w:t>
      </w:r>
      <w:r w:rsidR="00F846D2">
        <w:t xml:space="preserve">  </w:t>
      </w:r>
      <w:r w:rsidR="00840EB7">
        <w:t>December 2019</w:t>
      </w:r>
      <w:r w:rsidR="001C5947">
        <w:t xml:space="preserve"> and January 2020 hearings were continued because the victim failed to appear</w:t>
      </w:r>
      <w:r w:rsidR="00A46C3F">
        <w:t xml:space="preserve">, and the prosecution asked that the matter be taken off calendar when the victim again failed to appear in February 2020, despite </w:t>
      </w:r>
      <w:r w:rsidR="00FC5900">
        <w:t xml:space="preserve">receiving </w:t>
      </w:r>
      <w:r w:rsidR="00F16F9F">
        <w:t>a subpoena for her appearance</w:t>
      </w:r>
      <w:r w:rsidR="001C5947">
        <w:t>.</w:t>
      </w:r>
    </w:p>
    <w:p w14:paraId="2FBFD2DD" w14:textId="020C6FF7" w:rsidR="0099618D" w:rsidRDefault="00AB2A01" w:rsidP="00FE6B25">
      <w:pPr>
        <w:spacing w:line="360" w:lineRule="auto"/>
      </w:pPr>
      <w:r>
        <w:tab/>
        <w:t>Ap</w:t>
      </w:r>
      <w:r>
        <w:t xml:space="preserve">pellant </w:t>
      </w:r>
      <w:r w:rsidR="008D1A47">
        <w:t xml:space="preserve">completed the </w:t>
      </w:r>
      <w:r>
        <w:t xml:space="preserve">three-year </w:t>
      </w:r>
      <w:r w:rsidR="008D1A47">
        <w:t xml:space="preserve">term of </w:t>
      </w:r>
      <w:r>
        <w:t>probation on January 31, 2021</w:t>
      </w:r>
      <w:r w:rsidR="009A2567">
        <w:t>.</w:t>
      </w:r>
      <w:r>
        <w:rPr>
          <w:rStyle w:val="FootnoteReference"/>
        </w:rPr>
        <w:footnoteReference w:id="5"/>
      </w:r>
      <w:r w:rsidR="00444115">
        <w:t xml:space="preserve">  </w:t>
      </w:r>
      <w:r w:rsidR="005B2FF6">
        <w:t xml:space="preserve">In February 2022, </w:t>
      </w:r>
      <w:r w:rsidR="00FD17BA">
        <w:t xml:space="preserve">appellant filed a petition for dismissal pursuant to </w:t>
      </w:r>
      <w:r w:rsidR="00FD17BA">
        <w:lastRenderedPageBreak/>
        <w:t xml:space="preserve">section 1203.4.  </w:t>
      </w:r>
      <w:r w:rsidR="007840DC">
        <w:t>In April</w:t>
      </w:r>
      <w:r w:rsidR="009E044D">
        <w:t xml:space="preserve"> 2022</w:t>
      </w:r>
      <w:r w:rsidR="007840DC">
        <w:t xml:space="preserve">, the prosecution </w:t>
      </w:r>
      <w:r w:rsidR="00263B71">
        <w:t>sought a determination of restitution</w:t>
      </w:r>
      <w:r w:rsidR="009543BD">
        <w:t>,</w:t>
      </w:r>
      <w:r w:rsidR="00263B71">
        <w:t xml:space="preserve"> and</w:t>
      </w:r>
      <w:r w:rsidR="009543BD">
        <w:t>,</w:t>
      </w:r>
      <w:r w:rsidR="00263B71">
        <w:t xml:space="preserve"> i</w:t>
      </w:r>
      <w:r>
        <w:t>n July</w:t>
      </w:r>
      <w:r w:rsidR="009543BD">
        <w:t xml:space="preserve"> 2022</w:t>
      </w:r>
      <w:r>
        <w:t xml:space="preserve">, </w:t>
      </w:r>
      <w:r>
        <w:t xml:space="preserve">over appellant’s objection, the trial court concluded it retained jurisdiction to </w:t>
      </w:r>
      <w:r w:rsidR="00DD6EA4">
        <w:t xml:space="preserve">modify the </w:t>
      </w:r>
      <w:r>
        <w:t>victim restitution</w:t>
      </w:r>
      <w:r w:rsidR="00DD6EA4">
        <w:t xml:space="preserve"> </w:t>
      </w:r>
      <w:r w:rsidR="00F3202B">
        <w:t>order</w:t>
      </w:r>
      <w:r>
        <w:t>.</w:t>
      </w:r>
    </w:p>
    <w:p w14:paraId="2ED78807" w14:textId="13C88CFF" w:rsidR="00FE6B25" w:rsidRDefault="00AB2A01" w:rsidP="003E43D6">
      <w:pPr>
        <w:spacing w:line="360" w:lineRule="auto"/>
      </w:pPr>
      <w:r>
        <w:tab/>
        <w:t xml:space="preserve">In April 2023, the trial court </w:t>
      </w:r>
      <w:r w:rsidR="00B02A0F">
        <w:t>conducted</w:t>
      </w:r>
      <w:r w:rsidR="00316094">
        <w:t xml:space="preserve"> a contested restitution hearing.</w:t>
      </w:r>
      <w:r w:rsidR="00A4143C">
        <w:t xml:space="preserve"> </w:t>
      </w:r>
      <w:r w:rsidR="00316094">
        <w:t xml:space="preserve"> </w:t>
      </w:r>
      <w:r w:rsidR="007A5BAE">
        <w:t>The prosecut</w:t>
      </w:r>
      <w:r w:rsidR="003F1ADE">
        <w:t>ion</w:t>
      </w:r>
      <w:r w:rsidR="007A5BAE">
        <w:t xml:space="preserve"> </w:t>
      </w:r>
      <w:r w:rsidR="004A374B">
        <w:t xml:space="preserve">opted to rely solely on </w:t>
      </w:r>
      <w:r w:rsidR="003F1ADE">
        <w:t xml:space="preserve">the </w:t>
      </w:r>
      <w:r w:rsidR="004A374B">
        <w:t xml:space="preserve">medical </w:t>
      </w:r>
      <w:r w:rsidR="003F1ADE">
        <w:t xml:space="preserve">documentation and </w:t>
      </w:r>
      <w:r w:rsidR="003E43D6">
        <w:t>presented a packet of documents includ</w:t>
      </w:r>
      <w:r w:rsidR="003F1ADE">
        <w:t>ing</w:t>
      </w:r>
      <w:r w:rsidR="003E43D6">
        <w:t xml:space="preserve"> two</w:t>
      </w:r>
      <w:r w:rsidR="003F1ADE">
        <w:t xml:space="preserve"> </w:t>
      </w:r>
      <w:r w:rsidR="003E43D6">
        <w:t xml:space="preserve">hospital bills, an ambulance bill, </w:t>
      </w:r>
      <w:r w:rsidR="00635C6F">
        <w:t>bills for prescriptions, and additional medical</w:t>
      </w:r>
      <w:r w:rsidR="003E43D6">
        <w:t xml:space="preserve"> bills</w:t>
      </w:r>
      <w:r w:rsidR="001A7129">
        <w:t>, totaling $86,306.12.</w:t>
      </w:r>
      <w:r>
        <w:rPr>
          <w:rStyle w:val="FootnoteReference"/>
        </w:rPr>
        <w:footnoteReference w:id="6"/>
      </w:r>
      <w:r w:rsidR="001A7129">
        <w:t xml:space="preserve">  T</w:t>
      </w:r>
      <w:r w:rsidR="004A374B">
        <w:t>he court ordered victim restitution in th</w:t>
      </w:r>
      <w:r w:rsidR="00501766">
        <w:t xml:space="preserve">at </w:t>
      </w:r>
      <w:r w:rsidR="004A374B">
        <w:t>amount</w:t>
      </w:r>
      <w:r w:rsidR="00501766">
        <w:t>,</w:t>
      </w:r>
      <w:r w:rsidR="00BF4D47">
        <w:t xml:space="preserve"> plus </w:t>
      </w:r>
      <w:r w:rsidR="00A854CD">
        <w:t>10</w:t>
      </w:r>
      <w:r w:rsidR="00BF4D47">
        <w:t xml:space="preserve"> percent annual interest.</w:t>
      </w:r>
      <w:r w:rsidR="004A374B">
        <w:t xml:space="preserve"> </w:t>
      </w:r>
      <w:r w:rsidR="0034308C">
        <w:t xml:space="preserve"> </w:t>
      </w:r>
      <w:r>
        <w:t>The present appeal followed.</w:t>
      </w:r>
    </w:p>
    <w:p w14:paraId="7EFF5EEF" w14:textId="2A9A200C" w:rsidR="00F9596F" w:rsidRDefault="00AB2A01" w:rsidP="00FD5CBD">
      <w:pPr>
        <w:spacing w:line="360" w:lineRule="auto"/>
        <w:jc w:val="center"/>
        <w:rPr>
          <w:iCs/>
        </w:rPr>
      </w:pPr>
      <w:r>
        <w:rPr>
          <w:iCs/>
        </w:rPr>
        <w:t>DISCUSSION</w:t>
      </w:r>
    </w:p>
    <w:p w14:paraId="7905BFF7" w14:textId="19B84A1D" w:rsidR="00CF1C66" w:rsidRDefault="00AB2A01" w:rsidP="0098467D">
      <w:pPr>
        <w:spacing w:line="360" w:lineRule="auto"/>
      </w:pPr>
      <w:r>
        <w:rPr>
          <w:iCs/>
        </w:rPr>
        <w:tab/>
        <w:t xml:space="preserve">Appellant argues the trial court exceeded its authority by modifying the restitution </w:t>
      </w:r>
      <w:r w:rsidR="00ED22F4">
        <w:rPr>
          <w:iCs/>
        </w:rPr>
        <w:t>order</w:t>
      </w:r>
      <w:r>
        <w:rPr>
          <w:iCs/>
        </w:rPr>
        <w:t xml:space="preserve"> following termination of probation.</w:t>
      </w:r>
      <w:r w:rsidR="00C22AA6">
        <w:rPr>
          <w:iCs/>
        </w:rPr>
        <w:t xml:space="preserve"> </w:t>
      </w:r>
      <w:r>
        <w:rPr>
          <w:iCs/>
        </w:rPr>
        <w:t xml:space="preserve"> She </w:t>
      </w:r>
      <w:r w:rsidR="00401DCE">
        <w:rPr>
          <w:iCs/>
        </w:rPr>
        <w:t xml:space="preserve">acknowledges </w:t>
      </w:r>
      <w:r w:rsidR="00AE68BC">
        <w:rPr>
          <w:iCs/>
        </w:rPr>
        <w:t xml:space="preserve">this court held in </w:t>
      </w:r>
      <w:r w:rsidR="00AE68BC" w:rsidRPr="00644B8B">
        <w:rPr>
          <w:i/>
          <w:iCs/>
        </w:rPr>
        <w:t>McCune</w:t>
      </w:r>
      <w:r w:rsidR="004C43C5">
        <w:t xml:space="preserve">, </w:t>
      </w:r>
      <w:r w:rsidR="004C43C5">
        <w:rPr>
          <w:i/>
          <w:iCs/>
        </w:rPr>
        <w:t>supra</w:t>
      </w:r>
      <w:r w:rsidR="004C43C5">
        <w:t xml:space="preserve">, </w:t>
      </w:r>
      <w:r w:rsidR="00AE68BC">
        <w:t xml:space="preserve">81 Cal.App.5th 648, </w:t>
      </w:r>
      <w:r w:rsidR="00B12B7A">
        <w:t xml:space="preserve">that </w:t>
      </w:r>
      <w:r w:rsidR="00301ECE">
        <w:t xml:space="preserve">section </w:t>
      </w:r>
      <w:r w:rsidR="00301ECE" w:rsidRPr="0058520B">
        <w:t>1202.46</w:t>
      </w:r>
      <w:r w:rsidR="00301ECE">
        <w:rPr>
          <w:iCs/>
        </w:rPr>
        <w:t xml:space="preserve"> extends </w:t>
      </w:r>
      <w:r w:rsidR="00401DCE">
        <w:rPr>
          <w:iCs/>
        </w:rPr>
        <w:t xml:space="preserve">a trial court’s </w:t>
      </w:r>
      <w:r w:rsidR="00B12B7A">
        <w:t xml:space="preserve">jurisdiction to modify a </w:t>
      </w:r>
      <w:r w:rsidR="00301ECE">
        <w:t xml:space="preserve">section 1202.4 </w:t>
      </w:r>
      <w:r w:rsidR="00B12B7A">
        <w:t xml:space="preserve">restitution </w:t>
      </w:r>
      <w:r w:rsidR="00ED22F4">
        <w:t>order</w:t>
      </w:r>
      <w:r w:rsidR="00401DCE">
        <w:t>.  However, she argues that</w:t>
      </w:r>
      <w:r w:rsidR="008D433B">
        <w:t>,</w:t>
      </w:r>
      <w:r w:rsidR="00401DCE">
        <w:t xml:space="preserve"> in the present case</w:t>
      </w:r>
      <w:r w:rsidR="00E77C6E">
        <w:t>,</w:t>
      </w:r>
      <w:r w:rsidR="00401DCE">
        <w:t xml:space="preserve"> </w:t>
      </w:r>
      <w:r w:rsidR="00E77C6E">
        <w:t xml:space="preserve">the trial court was not authorized to </w:t>
      </w:r>
      <w:r w:rsidR="00062820">
        <w:t>order</w:t>
      </w:r>
      <w:r w:rsidR="00E77C6E">
        <w:t xml:space="preserve"> restitution </w:t>
      </w:r>
      <w:r w:rsidR="00355D18">
        <w:t xml:space="preserve">under section 1202.4 </w:t>
      </w:r>
      <w:r w:rsidR="00E77C6E">
        <w:t xml:space="preserve">for </w:t>
      </w:r>
      <w:r w:rsidR="00062820">
        <w:t>losses due to the collision</w:t>
      </w:r>
      <w:r w:rsidR="00355D18">
        <w:t xml:space="preserve">, because her criminal conduct </w:t>
      </w:r>
      <w:r w:rsidR="00E038C6">
        <w:t xml:space="preserve">in fleeing the scene of </w:t>
      </w:r>
      <w:r w:rsidR="0051797A">
        <w:t xml:space="preserve">the </w:t>
      </w:r>
      <w:r w:rsidR="00E038C6">
        <w:t>accident</w:t>
      </w:r>
      <w:r w:rsidR="0051797A">
        <w:t xml:space="preserve"> was not the cause of those </w:t>
      </w:r>
      <w:r w:rsidR="00062820">
        <w:t>losses</w:t>
      </w:r>
      <w:r w:rsidR="00581F76">
        <w:t>.</w:t>
      </w:r>
      <w:r>
        <w:rPr>
          <w:rStyle w:val="FootnoteReference"/>
        </w:rPr>
        <w:footnoteReference w:id="7"/>
      </w:r>
      <w:r w:rsidR="00581F76">
        <w:t xml:space="preserve">  (See</w:t>
      </w:r>
      <w:r w:rsidR="0051797A">
        <w:t xml:space="preserve"> </w:t>
      </w:r>
      <w:r w:rsidR="001F18E8" w:rsidRPr="00F9596F">
        <w:rPr>
          <w:i/>
        </w:rPr>
        <w:t>Martinez</w:t>
      </w:r>
      <w:r w:rsidR="004C43C5">
        <w:rPr>
          <w:iCs/>
        </w:rPr>
        <w:t xml:space="preserve">, </w:t>
      </w:r>
      <w:r w:rsidR="004C43C5">
        <w:rPr>
          <w:i/>
        </w:rPr>
        <w:t>supra</w:t>
      </w:r>
      <w:r w:rsidR="003E4F08">
        <w:rPr>
          <w:iCs/>
        </w:rPr>
        <w:t xml:space="preserve">, </w:t>
      </w:r>
      <w:r w:rsidR="001F18E8" w:rsidRPr="00F9596F">
        <w:rPr>
          <w:iCs/>
        </w:rPr>
        <w:t>2 Cal.5th 1093</w:t>
      </w:r>
      <w:r w:rsidR="002B6E84">
        <w:rPr>
          <w:iCs/>
        </w:rPr>
        <w:t xml:space="preserve"> </w:t>
      </w:r>
      <w:r w:rsidR="003E4548">
        <w:rPr>
          <w:iCs/>
        </w:rPr>
        <w:lastRenderedPageBreak/>
        <w:t>[</w:t>
      </w:r>
      <w:r w:rsidR="00CA309B">
        <w:rPr>
          <w:iCs/>
        </w:rPr>
        <w:t>d</w:t>
      </w:r>
      <w:r w:rsidR="003E4548">
        <w:rPr>
          <w:iCs/>
        </w:rPr>
        <w:t xml:space="preserve">efendant </w:t>
      </w:r>
      <w:r w:rsidR="00E907D2">
        <w:rPr>
          <w:iCs/>
        </w:rPr>
        <w:t xml:space="preserve">who pled guilty only to </w:t>
      </w:r>
      <w:r w:rsidR="003E4548">
        <w:rPr>
          <w:iCs/>
        </w:rPr>
        <w:t xml:space="preserve">leaving scene of </w:t>
      </w:r>
      <w:r w:rsidR="00E907D2">
        <w:rPr>
          <w:iCs/>
        </w:rPr>
        <w:t xml:space="preserve">an injury </w:t>
      </w:r>
      <w:r w:rsidR="0092679F">
        <w:rPr>
          <w:iCs/>
        </w:rPr>
        <w:t>a</w:t>
      </w:r>
      <w:r w:rsidR="003E4548">
        <w:rPr>
          <w:iCs/>
        </w:rPr>
        <w:t>ccident</w:t>
      </w:r>
      <w:r w:rsidR="0092679F">
        <w:rPr>
          <w:iCs/>
        </w:rPr>
        <w:t xml:space="preserve"> </w:t>
      </w:r>
      <w:r w:rsidR="00CA309B">
        <w:rPr>
          <w:iCs/>
        </w:rPr>
        <w:t xml:space="preserve">may not be ordered </w:t>
      </w:r>
      <w:r w:rsidR="0092679F">
        <w:rPr>
          <w:iCs/>
        </w:rPr>
        <w:t xml:space="preserve">to pay restitution </w:t>
      </w:r>
      <w:r w:rsidR="00AA0993">
        <w:rPr>
          <w:iCs/>
        </w:rPr>
        <w:t>for damages caused by the collision</w:t>
      </w:r>
      <w:r w:rsidR="00157BDC">
        <w:rPr>
          <w:iCs/>
        </w:rPr>
        <w:t>]</w:t>
      </w:r>
      <w:r w:rsidR="001F18E8">
        <w:rPr>
          <w:iCs/>
        </w:rPr>
        <w:t>.</w:t>
      </w:r>
      <w:r w:rsidR="00581F76">
        <w:rPr>
          <w:iCs/>
        </w:rPr>
        <w:t>)</w:t>
      </w:r>
      <w:r w:rsidR="001F18E8">
        <w:rPr>
          <w:iCs/>
        </w:rPr>
        <w:t xml:space="preserve"> </w:t>
      </w:r>
      <w:r w:rsidR="00F761B9">
        <w:rPr>
          <w:iCs/>
        </w:rPr>
        <w:t xml:space="preserve"> </w:t>
      </w:r>
      <w:r w:rsidR="00BC23C1">
        <w:rPr>
          <w:iCs/>
        </w:rPr>
        <w:t xml:space="preserve">She contends the </w:t>
      </w:r>
      <w:r w:rsidR="000C39E6">
        <w:rPr>
          <w:iCs/>
        </w:rPr>
        <w:t xml:space="preserve">governing statutes are </w:t>
      </w:r>
      <w:r w:rsidR="000C39E6" w:rsidRPr="000C39E6">
        <w:rPr>
          <w:iCs/>
        </w:rPr>
        <w:t xml:space="preserve">sections 1203.1 and 1203.3, </w:t>
      </w:r>
      <w:r w:rsidR="000C39E6">
        <w:rPr>
          <w:iCs/>
        </w:rPr>
        <w:t xml:space="preserve">relating to </w:t>
      </w:r>
      <w:r w:rsidR="008C1002">
        <w:rPr>
          <w:iCs/>
        </w:rPr>
        <w:t>conditions of probation</w:t>
      </w:r>
      <w:r w:rsidR="00911948">
        <w:rPr>
          <w:iCs/>
        </w:rPr>
        <w:t xml:space="preserve"> generally</w:t>
      </w:r>
      <w:r w:rsidR="008C1002">
        <w:rPr>
          <w:iCs/>
        </w:rPr>
        <w:t xml:space="preserve">, </w:t>
      </w:r>
      <w:r w:rsidR="00177737">
        <w:rPr>
          <w:iCs/>
        </w:rPr>
        <w:t xml:space="preserve">and those statutes </w:t>
      </w:r>
      <w:r w:rsidR="008C1002">
        <w:rPr>
          <w:iCs/>
        </w:rPr>
        <w:t>do not permit modification</w:t>
      </w:r>
      <w:r w:rsidR="00177737">
        <w:rPr>
          <w:iCs/>
        </w:rPr>
        <w:t xml:space="preserve"> of a condition </w:t>
      </w:r>
      <w:r w:rsidR="008C1002">
        <w:rPr>
          <w:iCs/>
        </w:rPr>
        <w:t xml:space="preserve">after termination of probation.  </w:t>
      </w:r>
      <w:r w:rsidR="00F761B9">
        <w:rPr>
          <w:iCs/>
        </w:rPr>
        <w:t xml:space="preserve">Reviewing </w:t>
      </w:r>
      <w:r w:rsidR="00911948">
        <w:rPr>
          <w:iCs/>
        </w:rPr>
        <w:t xml:space="preserve">de </w:t>
      </w:r>
      <w:proofErr w:type="gramStart"/>
      <w:r w:rsidR="00911948">
        <w:rPr>
          <w:iCs/>
        </w:rPr>
        <w:t>novo</w:t>
      </w:r>
      <w:proofErr w:type="gramEnd"/>
      <w:r w:rsidR="00911948">
        <w:rPr>
          <w:iCs/>
        </w:rPr>
        <w:t xml:space="preserve"> </w:t>
      </w:r>
      <w:r w:rsidR="00A654DA">
        <w:rPr>
          <w:iCs/>
        </w:rPr>
        <w:t xml:space="preserve">the question of </w:t>
      </w:r>
      <w:r w:rsidR="00177737">
        <w:rPr>
          <w:iCs/>
        </w:rPr>
        <w:t xml:space="preserve">the </w:t>
      </w:r>
      <w:r w:rsidR="00A654DA">
        <w:rPr>
          <w:iCs/>
        </w:rPr>
        <w:t>scope of the trial court’s statutory authority</w:t>
      </w:r>
      <w:r w:rsidR="00F761B9">
        <w:t xml:space="preserve"> </w:t>
      </w:r>
      <w:r w:rsidR="007F0547">
        <w:t>(</w:t>
      </w:r>
      <w:r w:rsidR="007F0547" w:rsidRPr="00644B8B">
        <w:rPr>
          <w:i/>
          <w:iCs/>
        </w:rPr>
        <w:t>McCune</w:t>
      </w:r>
      <w:r w:rsidR="00F761B9">
        <w:t>, at pp.</w:t>
      </w:r>
      <w:r w:rsidR="00BB0930">
        <w:t> </w:t>
      </w:r>
      <w:r w:rsidR="007F0547">
        <w:t>651–652</w:t>
      </w:r>
      <w:r w:rsidR="00F761B9">
        <w:t xml:space="preserve">), we conclude the trial court erred in modifying the restitution </w:t>
      </w:r>
      <w:r w:rsidR="00D77D5C">
        <w:t xml:space="preserve">order </w:t>
      </w:r>
      <w:r w:rsidR="00313951">
        <w:t>after termination of appellant’s probation.</w:t>
      </w:r>
    </w:p>
    <w:p w14:paraId="6F55AACC" w14:textId="4740E409" w:rsidR="0098467D" w:rsidRDefault="00AB2A01" w:rsidP="0098467D">
      <w:pPr>
        <w:spacing w:line="360" w:lineRule="auto"/>
      </w:pPr>
      <w:r>
        <w:tab/>
      </w:r>
      <w:r w:rsidR="004D2765" w:rsidRPr="004D2765">
        <w:t>“</w:t>
      </w:r>
      <w:r w:rsidR="004D2765" w:rsidRPr="009D7D61">
        <w:t>Proposition 8, adopted by the voters in 1982, marked a sharp change in the state</w:t>
      </w:r>
      <w:r w:rsidR="004D2765">
        <w:t>’</w:t>
      </w:r>
      <w:r w:rsidR="004D2765" w:rsidRPr="009D7D61">
        <w:t>s policy toward restitution.</w:t>
      </w:r>
      <w:r w:rsidR="004D2765">
        <w:t xml:space="preserve">  </w:t>
      </w:r>
      <w:r w:rsidR="004D2765" w:rsidRPr="009D7D61">
        <w:t>Formerly, trial courts had discretion to impose victim restitution as a condition of probation.</w:t>
      </w:r>
      <w:r w:rsidR="004D2765">
        <w:t xml:space="preserve">  [Citation.]  </w:t>
      </w:r>
      <w:r w:rsidR="004D2765" w:rsidRPr="009D7D61">
        <w:t>Proposition 8 granted crime victims a constitutional right to receive restitution from the convicted person in nearly all cases</w:t>
      </w:r>
      <w:r w:rsidR="004D2765">
        <w:t xml:space="preserve"> . . . . </w:t>
      </w:r>
      <w:r w:rsidR="009249A6">
        <w:t xml:space="preserve"> </w:t>
      </w:r>
      <w:r w:rsidR="0005238F">
        <w:t>[</w:t>
      </w:r>
      <w:r w:rsidR="0005238F">
        <w:rPr>
          <w:rFonts w:cs="CourierPrime-Regular"/>
        </w:rPr>
        <w:t xml:space="preserve">¶] </w:t>
      </w:r>
      <w:r w:rsidR="004D2765">
        <w:t xml:space="preserve"> </w:t>
      </w:r>
      <w:r w:rsidR="004D2765" w:rsidRPr="004D2765">
        <w:t>Consistent with this mandate, the Legislature expanded victims’ access to restitution in the 1990</w:t>
      </w:r>
      <w:r w:rsidR="004D2765">
        <w:t>’</w:t>
      </w:r>
      <w:r w:rsidR="004D2765" w:rsidRPr="004D2765">
        <w:t>s by enacting section 1202.4</w:t>
      </w:r>
      <w:r w:rsidR="00AD0B42">
        <w:t>.</w:t>
      </w:r>
      <w:r w:rsidR="00D73E36">
        <w:t> </w:t>
      </w:r>
      <w:r w:rsidR="00AD0B42">
        <w:t>.</w:t>
      </w:r>
      <w:r w:rsidR="00D73E36">
        <w:t> </w:t>
      </w:r>
      <w:r w:rsidR="00AD0B42">
        <w:t>.</w:t>
      </w:r>
      <w:r w:rsidR="00D73E36">
        <w:t> </w:t>
      </w:r>
      <w:r w:rsidR="00AD0B42">
        <w:t xml:space="preserve">.  </w:t>
      </w:r>
      <w:r w:rsidR="004D2765" w:rsidRPr="004D2765">
        <w:t xml:space="preserve">Subdivision (f) </w:t>
      </w:r>
      <w:r w:rsidR="001B167A">
        <w:t xml:space="preserve">of </w:t>
      </w:r>
      <w:r w:rsidR="001E3AAE">
        <w:t>s</w:t>
      </w:r>
      <w:r w:rsidR="001B167A">
        <w:t>ection</w:t>
      </w:r>
      <w:r w:rsidR="001E3AAE">
        <w:t> </w:t>
      </w:r>
      <w:r w:rsidR="001B167A">
        <w:t>1202.4</w:t>
      </w:r>
      <w:r w:rsidR="004D2765" w:rsidRPr="004D2765">
        <w:t xml:space="preserve"> </w:t>
      </w:r>
      <w:r w:rsidR="00AD0B42">
        <w:t>[provides]</w:t>
      </w:r>
      <w:r w:rsidR="004D2765" w:rsidRPr="004D2765">
        <w:t xml:space="preserve">: </w:t>
      </w:r>
      <w:r w:rsidR="00E60932">
        <w:t xml:space="preserve"> </w:t>
      </w:r>
      <w:r w:rsidR="00AD0B42">
        <w:t>‘</w:t>
      </w:r>
      <w:r w:rsidR="004D2765" w:rsidRPr="004D2765">
        <w:t>[</w:t>
      </w:r>
      <w:proofErr w:type="spellStart"/>
      <w:r w:rsidR="004D2765" w:rsidRPr="004D2765">
        <w:t>i</w:t>
      </w:r>
      <w:proofErr w:type="spellEnd"/>
      <w:r w:rsidR="004D2765" w:rsidRPr="004D2765">
        <w:t>]f the amount of loss cannot be ascertained at the time of sentencing, the restitution order shall include a provision that the amount shall be determined at the direction of the court.</w:t>
      </w:r>
      <w:r w:rsidR="00CA29CB">
        <w:t xml:space="preserve">  </w:t>
      </w:r>
      <w:r w:rsidR="004D2765" w:rsidRPr="004D2765">
        <w:t>The court shall order full restitution.</w:t>
      </w:r>
      <w:r w:rsidR="00AD0B42">
        <w:t>’</w:t>
      </w:r>
      <w:r w:rsidR="00BE2FEC">
        <w:t xml:space="preserve"> </w:t>
      </w:r>
      <w:r w:rsidR="00F97670">
        <w:t xml:space="preserve"> </w:t>
      </w:r>
      <w:r w:rsidR="00332756">
        <w:t>[</w:t>
      </w:r>
      <w:r w:rsidR="00332756">
        <w:rPr>
          <w:rFonts w:cs="CourierPrime-Regular"/>
        </w:rPr>
        <w:t>¶]</w:t>
      </w:r>
      <w:r w:rsidR="00F97670">
        <w:rPr>
          <w:rFonts w:cs="CourierPrime-Regular"/>
        </w:rPr>
        <w:t xml:space="preserve"> </w:t>
      </w:r>
      <w:r w:rsidR="00AD0B42">
        <w:t xml:space="preserve"> </w:t>
      </w:r>
      <w:r w:rsidR="004D2765" w:rsidRPr="004D2765">
        <w:t>In that situation—where the court defers setting the amount of restitution until the victim</w:t>
      </w:r>
      <w:r w:rsidR="00714EE3">
        <w:t>’</w:t>
      </w:r>
      <w:r w:rsidR="004D2765" w:rsidRPr="004D2765">
        <w:t xml:space="preserve">s loss becomes clear—section 1202.46 extends </w:t>
      </w:r>
      <w:r w:rsidR="004D2765" w:rsidRPr="004D2765">
        <w:lastRenderedPageBreak/>
        <w:t>the court</w:t>
      </w:r>
      <w:r w:rsidR="00714EE3">
        <w:t>’</w:t>
      </w:r>
      <w:r w:rsidR="004D2765" w:rsidRPr="004D2765">
        <w:t>s jurisdiction to set the amount:</w:t>
      </w:r>
      <w:r w:rsidR="00BC1C27">
        <w:t xml:space="preserve"> </w:t>
      </w:r>
      <w:r w:rsidR="004D2765" w:rsidRPr="004D2765">
        <w:t xml:space="preserve"> </w:t>
      </w:r>
      <w:r w:rsidR="00714EE3">
        <w:t>‘</w:t>
      </w:r>
      <w:r w:rsidR="004D2765" w:rsidRPr="004D2765">
        <w:t>Notwithstanding Section 1170, when the economic losses of a victim cannot be ascertained at the time of sentencing pursuant to subdivision (f) of Section</w:t>
      </w:r>
      <w:r w:rsidR="002E4BF2">
        <w:t> </w:t>
      </w:r>
      <w:r w:rsidR="004D2765" w:rsidRPr="004D2765">
        <w:t>1202.4, the court shall retain jurisdiction over a person subject to a restitution order for purposes of imposing or modifying restitution until such time as the losses may be determined.</w:t>
      </w:r>
      <w:r w:rsidR="00714EE3">
        <w:t xml:space="preserve">’ </w:t>
      </w:r>
      <w:r w:rsidR="004D2765" w:rsidRPr="004D2765">
        <w:t xml:space="preserve"> (§ 1202.46.</w:t>
      </w:r>
      <w:r w:rsidR="006E7FBE">
        <w:t>)</w:t>
      </w:r>
      <w:r w:rsidR="00006947">
        <w:t xml:space="preserve"> </w:t>
      </w:r>
      <w:r w:rsidR="00FE6BE1">
        <w:t xml:space="preserve"> </w:t>
      </w:r>
      <w:r w:rsidR="00006947">
        <w:t>[</w:t>
      </w:r>
      <w:r w:rsidR="00006947">
        <w:rPr>
          <w:rFonts w:cs="CourierPrime-Regular"/>
        </w:rPr>
        <w:t>¶]</w:t>
      </w:r>
      <w:r w:rsidR="006E7FBE">
        <w:t xml:space="preserve"> . . .</w:t>
      </w:r>
      <w:r w:rsidR="00714EE3">
        <w:t xml:space="preserve"> </w:t>
      </w:r>
      <w:r w:rsidR="00006947">
        <w:t>[</w:t>
      </w:r>
      <w:r w:rsidR="00006947">
        <w:rPr>
          <w:rFonts w:cs="CourierPrime-Regular"/>
        </w:rPr>
        <w:t xml:space="preserve">¶] </w:t>
      </w:r>
      <w:r w:rsidR="00FE6BE1">
        <w:rPr>
          <w:rFonts w:cs="CourierPrime-Regular"/>
        </w:rPr>
        <w:t xml:space="preserve"> </w:t>
      </w:r>
      <w:r w:rsidR="0077450F" w:rsidRPr="0011059E">
        <w:rPr>
          <w:iCs/>
        </w:rPr>
        <w:t>Section</w:t>
      </w:r>
      <w:r w:rsidR="00EB0D85">
        <w:rPr>
          <w:iCs/>
        </w:rPr>
        <w:t xml:space="preserve"> </w:t>
      </w:r>
      <w:r w:rsidR="0077450F" w:rsidRPr="0011059E">
        <w:rPr>
          <w:iCs/>
        </w:rPr>
        <w:t>1202.46 expressly preserves the court</w:t>
      </w:r>
      <w:r w:rsidR="0077450F">
        <w:rPr>
          <w:iCs/>
        </w:rPr>
        <w:t>’</w:t>
      </w:r>
      <w:r w:rsidR="0077450F" w:rsidRPr="0011059E">
        <w:rPr>
          <w:iCs/>
        </w:rPr>
        <w:t>s jurisdiction to follow the process in section 1202.4, which serves the constitutional mandate to ensure full victim restitution.</w:t>
      </w:r>
      <w:r w:rsidR="0077450F">
        <w:rPr>
          <w:iCs/>
        </w:rPr>
        <w:t>”  (</w:t>
      </w:r>
      <w:r w:rsidR="0077450F">
        <w:rPr>
          <w:i/>
        </w:rPr>
        <w:t>McCune</w:t>
      </w:r>
      <w:r w:rsidR="0077450F">
        <w:rPr>
          <w:iCs/>
        </w:rPr>
        <w:t xml:space="preserve">, </w:t>
      </w:r>
      <w:r w:rsidR="00F62AE9">
        <w:rPr>
          <w:i/>
        </w:rPr>
        <w:t>supra</w:t>
      </w:r>
      <w:r w:rsidR="00F62AE9">
        <w:rPr>
          <w:iCs/>
        </w:rPr>
        <w:t xml:space="preserve">, 81 Cal.App.5th </w:t>
      </w:r>
      <w:r w:rsidR="0077450F">
        <w:rPr>
          <w:iCs/>
        </w:rPr>
        <w:t>at p</w:t>
      </w:r>
      <w:r w:rsidR="00101DBA">
        <w:rPr>
          <w:iCs/>
        </w:rPr>
        <w:t>p</w:t>
      </w:r>
      <w:r w:rsidR="0077450F">
        <w:rPr>
          <w:iCs/>
        </w:rPr>
        <w:t xml:space="preserve">. </w:t>
      </w:r>
      <w:r w:rsidR="00101DBA">
        <w:rPr>
          <w:iCs/>
        </w:rPr>
        <w:t>652</w:t>
      </w:r>
      <w:r w:rsidR="006E7FBE">
        <w:rPr>
          <w:iCs/>
        </w:rPr>
        <w:t>–</w:t>
      </w:r>
      <w:r w:rsidR="0077450F">
        <w:rPr>
          <w:iCs/>
        </w:rPr>
        <w:t>653.)</w:t>
      </w:r>
    </w:p>
    <w:p w14:paraId="25E9E51F" w14:textId="22634587" w:rsidR="00F9596F" w:rsidRPr="0098467D" w:rsidRDefault="00AB2A01" w:rsidP="0098467D">
      <w:pPr>
        <w:spacing w:line="360" w:lineRule="auto"/>
      </w:pPr>
      <w:r>
        <w:rPr>
          <w:iCs/>
        </w:rPr>
        <w:tab/>
      </w:r>
      <w:r w:rsidRPr="00F9596F">
        <w:rPr>
          <w:i/>
        </w:rPr>
        <w:t>McCune</w:t>
      </w:r>
      <w:r w:rsidRPr="00F9596F">
        <w:rPr>
          <w:iCs/>
        </w:rPr>
        <w:t xml:space="preserve"> </w:t>
      </w:r>
      <w:r w:rsidR="007C5B48">
        <w:rPr>
          <w:iCs/>
        </w:rPr>
        <w:t xml:space="preserve">discussed the relationship </w:t>
      </w:r>
      <w:r w:rsidR="00037C7A">
        <w:rPr>
          <w:iCs/>
        </w:rPr>
        <w:t>between sections 1202.4, 1202</w:t>
      </w:r>
      <w:r w:rsidR="003D4138">
        <w:rPr>
          <w:iCs/>
        </w:rPr>
        <w:t xml:space="preserve">.46, and 1203.3.  </w:t>
      </w:r>
      <w:r w:rsidR="005F539C">
        <w:rPr>
          <w:iCs/>
        </w:rPr>
        <w:t xml:space="preserve">The court </w:t>
      </w:r>
      <w:r w:rsidR="002A1B7E">
        <w:rPr>
          <w:iCs/>
        </w:rPr>
        <w:t xml:space="preserve">concluded </w:t>
      </w:r>
      <w:r w:rsidRPr="00F9596F">
        <w:rPr>
          <w:iCs/>
        </w:rPr>
        <w:t xml:space="preserve">that the </w:t>
      </w:r>
      <w:r w:rsidR="00E406EB">
        <w:rPr>
          <w:iCs/>
        </w:rPr>
        <w:t xml:space="preserve">trial </w:t>
      </w:r>
      <w:r w:rsidRPr="00F9596F">
        <w:rPr>
          <w:iCs/>
        </w:rPr>
        <w:t xml:space="preserve">court’s authority to set restitution </w:t>
      </w:r>
      <w:r w:rsidR="008031D8">
        <w:rPr>
          <w:iCs/>
        </w:rPr>
        <w:t xml:space="preserve">under section 1202.4 </w:t>
      </w:r>
      <w:r w:rsidRPr="00F9596F">
        <w:rPr>
          <w:iCs/>
        </w:rPr>
        <w:t xml:space="preserve">after termination of probation was not “implicitly circumscribed by other statutes that generally authorize a court to revoke, modify, or change probation conditions </w:t>
      </w:r>
      <w:r w:rsidRPr="00883638">
        <w:rPr>
          <w:i/>
        </w:rPr>
        <w:t>only</w:t>
      </w:r>
      <w:r w:rsidRPr="00F9596F">
        <w:rPr>
          <w:iCs/>
        </w:rPr>
        <w:t xml:space="preserve"> du</w:t>
      </w:r>
      <w:r w:rsidRPr="00F9596F">
        <w:rPr>
          <w:iCs/>
        </w:rPr>
        <w:t>ring the probationary period.  (See, e.g., §</w:t>
      </w:r>
      <w:r w:rsidR="008727BD">
        <w:rPr>
          <w:iCs/>
        </w:rPr>
        <w:t> </w:t>
      </w:r>
      <w:r w:rsidRPr="00F9596F">
        <w:rPr>
          <w:iCs/>
        </w:rPr>
        <w:t xml:space="preserve">1203.3, subds. (a) [court may revoke, modify, or change a probation order </w:t>
      </w:r>
      <w:r w:rsidR="0031335F">
        <w:rPr>
          <w:iCs/>
        </w:rPr>
        <w:t>‘</w:t>
      </w:r>
      <w:r w:rsidRPr="00F9596F">
        <w:rPr>
          <w:iCs/>
        </w:rPr>
        <w:t>during the term of probation</w:t>
      </w:r>
      <w:r w:rsidR="00000A9F">
        <w:rPr>
          <w:iCs/>
        </w:rPr>
        <w:t>’</w:t>
      </w:r>
      <w:r w:rsidRPr="00F9596F">
        <w:rPr>
          <w:iCs/>
        </w:rPr>
        <w:t xml:space="preserve">], (b)(4) [court may modify terms of probation to ensure timely payment of restitution </w:t>
      </w:r>
      <w:r w:rsidR="004508BB">
        <w:rPr>
          <w:iCs/>
        </w:rPr>
        <w:t>‘</w:t>
      </w:r>
      <w:r w:rsidRPr="00F9596F">
        <w:rPr>
          <w:iCs/>
        </w:rPr>
        <w:t>while on probation</w:t>
      </w:r>
      <w:r w:rsidR="00A4604A">
        <w:rPr>
          <w:iCs/>
        </w:rPr>
        <w:t>’</w:t>
      </w:r>
      <w:r w:rsidRPr="00F9596F">
        <w:rPr>
          <w:iCs/>
        </w:rPr>
        <w:t>]</w:t>
      </w:r>
      <w:r w:rsidR="00382543">
        <w:rPr>
          <w:iCs/>
        </w:rPr>
        <w:t>,</w:t>
      </w:r>
      <w:r w:rsidRPr="00F9596F">
        <w:rPr>
          <w:iCs/>
        </w:rPr>
        <w:t xml:space="preserve"> (b)(5) [nothing prohibits court from modifying amount of restitution </w:t>
      </w:r>
      <w:r w:rsidR="00C754A1">
        <w:rPr>
          <w:iCs/>
        </w:rPr>
        <w:t>‘</w:t>
      </w:r>
      <w:r w:rsidRPr="00F9596F">
        <w:rPr>
          <w:iCs/>
        </w:rPr>
        <w:t>during the term of probation</w:t>
      </w:r>
      <w:r w:rsidR="00BB503E">
        <w:rPr>
          <w:iCs/>
        </w:rPr>
        <w:t>’</w:t>
      </w:r>
      <w:r w:rsidRPr="00F9596F">
        <w:rPr>
          <w:iCs/>
        </w:rPr>
        <w:t>]</w:t>
      </w:r>
      <w:r w:rsidR="00E87D56">
        <w:rPr>
          <w:iCs/>
        </w:rPr>
        <w:t>; [citation]</w:t>
      </w:r>
      <w:r w:rsidR="00C2216F">
        <w:rPr>
          <w:iCs/>
        </w:rPr>
        <w:t>.)</w:t>
      </w:r>
      <w:r w:rsidRPr="00F9596F">
        <w:rPr>
          <w:iCs/>
        </w:rPr>
        <w:t>”  (</w:t>
      </w:r>
      <w:r w:rsidRPr="00F9596F">
        <w:rPr>
          <w:i/>
        </w:rPr>
        <w:t>McCune</w:t>
      </w:r>
      <w:r w:rsidRPr="00F9596F">
        <w:rPr>
          <w:iCs/>
        </w:rPr>
        <w:t xml:space="preserve">, </w:t>
      </w:r>
      <w:r w:rsidR="00445243">
        <w:rPr>
          <w:i/>
        </w:rPr>
        <w:t>supra</w:t>
      </w:r>
      <w:r w:rsidR="00445243">
        <w:rPr>
          <w:iCs/>
        </w:rPr>
        <w:t xml:space="preserve">, </w:t>
      </w:r>
      <w:r w:rsidR="005A54A8">
        <w:rPr>
          <w:iCs/>
        </w:rPr>
        <w:t xml:space="preserve">81 Cal.App.5th </w:t>
      </w:r>
      <w:r w:rsidRPr="00F9596F">
        <w:rPr>
          <w:iCs/>
        </w:rPr>
        <w:t>at p</w:t>
      </w:r>
      <w:r w:rsidR="00F07FBF">
        <w:rPr>
          <w:iCs/>
        </w:rPr>
        <w:t>p</w:t>
      </w:r>
      <w:r w:rsidRPr="00F9596F">
        <w:rPr>
          <w:iCs/>
        </w:rPr>
        <w:t>. 653–654</w:t>
      </w:r>
      <w:r w:rsidR="00F07FBF">
        <w:rPr>
          <w:iCs/>
        </w:rPr>
        <w:t xml:space="preserve">, </w:t>
      </w:r>
      <w:r w:rsidR="00A97653">
        <w:rPr>
          <w:iCs/>
        </w:rPr>
        <w:t>italics added</w:t>
      </w:r>
      <w:r w:rsidRPr="00F9596F">
        <w:rPr>
          <w:iCs/>
        </w:rPr>
        <w:t>.)</w:t>
      </w:r>
      <w:r w:rsidR="00865135">
        <w:rPr>
          <w:iCs/>
        </w:rPr>
        <w:t xml:space="preserve">  </w:t>
      </w:r>
      <w:r w:rsidR="00865135">
        <w:rPr>
          <w:i/>
        </w:rPr>
        <w:t>McCune</w:t>
      </w:r>
      <w:r w:rsidRPr="00F9596F">
        <w:rPr>
          <w:iCs/>
        </w:rPr>
        <w:t xml:space="preserve"> declined to follow the decisions in </w:t>
      </w:r>
      <w:r w:rsidRPr="00F9596F">
        <w:rPr>
          <w:i/>
        </w:rPr>
        <w:t>Hilton v. Superior Court</w:t>
      </w:r>
      <w:r w:rsidRPr="00F9596F">
        <w:rPr>
          <w:iCs/>
        </w:rPr>
        <w:t xml:space="preserve"> (201</w:t>
      </w:r>
      <w:r w:rsidRPr="00F9596F">
        <w:rPr>
          <w:iCs/>
        </w:rPr>
        <w:t>4) 239</w:t>
      </w:r>
      <w:r w:rsidR="00F07FBF">
        <w:rPr>
          <w:iCs/>
        </w:rPr>
        <w:t> </w:t>
      </w:r>
      <w:r w:rsidRPr="00F9596F">
        <w:rPr>
          <w:iCs/>
        </w:rPr>
        <w:t>Cal.App.4th 766 (</w:t>
      </w:r>
      <w:r w:rsidRPr="00F9596F">
        <w:rPr>
          <w:i/>
        </w:rPr>
        <w:t>Hilton</w:t>
      </w:r>
      <w:r w:rsidRPr="00F9596F">
        <w:rPr>
          <w:iCs/>
        </w:rPr>
        <w:t xml:space="preserve">) and </w:t>
      </w:r>
      <w:r w:rsidRPr="00F9596F">
        <w:rPr>
          <w:i/>
        </w:rPr>
        <w:t>People v. Waters</w:t>
      </w:r>
      <w:r w:rsidRPr="00F9596F">
        <w:rPr>
          <w:iCs/>
        </w:rPr>
        <w:t xml:space="preserve"> (2015) 241</w:t>
      </w:r>
      <w:r w:rsidR="00D332AE">
        <w:rPr>
          <w:iCs/>
        </w:rPr>
        <w:t> </w:t>
      </w:r>
      <w:r w:rsidRPr="00F9596F">
        <w:rPr>
          <w:iCs/>
        </w:rPr>
        <w:t>Cal.App.4th 822 (</w:t>
      </w:r>
      <w:r w:rsidRPr="00F9596F">
        <w:rPr>
          <w:i/>
        </w:rPr>
        <w:t>Waters</w:t>
      </w:r>
      <w:r w:rsidRPr="00F9596F">
        <w:rPr>
          <w:iCs/>
        </w:rPr>
        <w:t xml:space="preserve">), which construed </w:t>
      </w:r>
      <w:r w:rsidR="00B87665">
        <w:rPr>
          <w:iCs/>
        </w:rPr>
        <w:t>section 1203.3</w:t>
      </w:r>
      <w:r w:rsidRPr="00F9596F">
        <w:rPr>
          <w:iCs/>
        </w:rPr>
        <w:t xml:space="preserve"> to constrain </w:t>
      </w:r>
      <w:r w:rsidR="00BB03C5">
        <w:rPr>
          <w:iCs/>
        </w:rPr>
        <w:t>a</w:t>
      </w:r>
      <w:r w:rsidRPr="00F9596F">
        <w:rPr>
          <w:iCs/>
        </w:rPr>
        <w:t xml:space="preserve"> trial court</w:t>
      </w:r>
      <w:r w:rsidR="00BB03C5">
        <w:rPr>
          <w:iCs/>
        </w:rPr>
        <w:t>’</w:t>
      </w:r>
      <w:r w:rsidRPr="00F9596F">
        <w:rPr>
          <w:iCs/>
        </w:rPr>
        <w:t xml:space="preserve">s authority to modify </w:t>
      </w:r>
      <w:r w:rsidR="00865135">
        <w:rPr>
          <w:iCs/>
        </w:rPr>
        <w:t xml:space="preserve">a section 1202.4 </w:t>
      </w:r>
      <w:r w:rsidRPr="00F9596F">
        <w:rPr>
          <w:iCs/>
        </w:rPr>
        <w:t xml:space="preserve">restitution </w:t>
      </w:r>
      <w:r w:rsidR="00865135">
        <w:rPr>
          <w:iCs/>
        </w:rPr>
        <w:t xml:space="preserve">order </w:t>
      </w:r>
      <w:r w:rsidRPr="00F9596F">
        <w:rPr>
          <w:iCs/>
        </w:rPr>
        <w:t xml:space="preserve">after termination of probation.  </w:t>
      </w:r>
      <w:r w:rsidR="00865135">
        <w:rPr>
          <w:i/>
        </w:rPr>
        <w:t>McCune</w:t>
      </w:r>
      <w:r w:rsidRPr="00F9596F">
        <w:rPr>
          <w:iCs/>
        </w:rPr>
        <w:t xml:space="preserve"> reasoned, “There is no disharmony between sections 1203.3, 1202.4, and 1202.46.  Section 1203.3 grants courts authority and jurisdiction to revoke, modify, or change probation conditions generally, including restitut</w:t>
      </w:r>
      <w:r w:rsidRPr="00F9596F">
        <w:rPr>
          <w:iCs/>
        </w:rPr>
        <w:t xml:space="preserve">ion orders, during the term </w:t>
      </w:r>
      <w:r w:rsidRPr="00F9596F">
        <w:rPr>
          <w:iCs/>
        </w:rPr>
        <w:lastRenderedPageBreak/>
        <w:t>of probation.  (§</w:t>
      </w:r>
      <w:r w:rsidR="00ED0A31">
        <w:rPr>
          <w:iCs/>
        </w:rPr>
        <w:t> </w:t>
      </w:r>
      <w:r w:rsidRPr="00F9596F">
        <w:rPr>
          <w:iCs/>
        </w:rPr>
        <w:t>1203.3, subds. (a), (b)(4)</w:t>
      </w:r>
      <w:r w:rsidR="007031AD">
        <w:rPr>
          <w:iCs/>
        </w:rPr>
        <w:t xml:space="preserve"> [&amp;] </w:t>
      </w:r>
      <w:r w:rsidRPr="00F9596F">
        <w:rPr>
          <w:iCs/>
        </w:rPr>
        <w:t xml:space="preserve">(5).)  Section 1202.4 grants additional authority to address the specific situation in which ‘the amount of loss cannot be ascertained at the time of sentencing,’ and it mandates </w:t>
      </w:r>
      <w:r w:rsidRPr="00F9596F">
        <w:rPr>
          <w:iCs/>
        </w:rPr>
        <w:t xml:space="preserve">that the restitution order ‘shall include a provision that the amount shall be determined at the direction of the court.’ </w:t>
      </w:r>
      <w:r w:rsidR="0061437A">
        <w:rPr>
          <w:iCs/>
        </w:rPr>
        <w:t xml:space="preserve"> </w:t>
      </w:r>
      <w:r w:rsidRPr="00F9596F">
        <w:rPr>
          <w:iCs/>
        </w:rPr>
        <w:t>(§ 1202.4, subd. (f).)  When a court follows this process, section</w:t>
      </w:r>
      <w:r w:rsidR="00AB085A">
        <w:rPr>
          <w:iCs/>
        </w:rPr>
        <w:t> </w:t>
      </w:r>
      <w:r w:rsidRPr="00F9596F">
        <w:rPr>
          <w:iCs/>
        </w:rPr>
        <w:t>1202.46 grants the court jurisdiction ‘for purposes of imposing or</w:t>
      </w:r>
      <w:r w:rsidRPr="00F9596F">
        <w:rPr>
          <w:iCs/>
        </w:rPr>
        <w:t xml:space="preserve"> modifying restitution until such time as the losses may be determined’ (§</w:t>
      </w:r>
      <w:r w:rsidR="000133B6">
        <w:rPr>
          <w:iCs/>
        </w:rPr>
        <w:t> </w:t>
      </w:r>
      <w:r w:rsidRPr="00F9596F">
        <w:rPr>
          <w:iCs/>
        </w:rPr>
        <w:t>1202.46), even if that occurs after probation has ended.”  (</w:t>
      </w:r>
      <w:r w:rsidRPr="00F9596F">
        <w:rPr>
          <w:i/>
        </w:rPr>
        <w:t>McCune</w:t>
      </w:r>
      <w:r w:rsidRPr="00F9596F">
        <w:rPr>
          <w:iCs/>
        </w:rPr>
        <w:t>, at p</w:t>
      </w:r>
      <w:r w:rsidR="00F1481C">
        <w:rPr>
          <w:iCs/>
        </w:rPr>
        <w:t>p</w:t>
      </w:r>
      <w:r w:rsidRPr="00F9596F">
        <w:rPr>
          <w:iCs/>
        </w:rPr>
        <w:t>.</w:t>
      </w:r>
      <w:r w:rsidR="009D05E1">
        <w:rPr>
          <w:iCs/>
        </w:rPr>
        <w:t> </w:t>
      </w:r>
      <w:r w:rsidRPr="00F9596F">
        <w:rPr>
          <w:iCs/>
        </w:rPr>
        <w:t>654–655.)</w:t>
      </w:r>
    </w:p>
    <w:p w14:paraId="74C7F3EB" w14:textId="65806E4D" w:rsidR="002E4933" w:rsidRPr="002F387D" w:rsidRDefault="00AB2A01" w:rsidP="00F9596F">
      <w:pPr>
        <w:spacing w:line="360" w:lineRule="auto"/>
        <w:rPr>
          <w:iCs/>
        </w:rPr>
      </w:pPr>
      <w:r>
        <w:rPr>
          <w:iCs/>
        </w:rPr>
        <w:tab/>
      </w:r>
      <w:r w:rsidR="0094258F">
        <w:rPr>
          <w:iCs/>
        </w:rPr>
        <w:t>A</w:t>
      </w:r>
      <w:r>
        <w:rPr>
          <w:iCs/>
        </w:rPr>
        <w:t xml:space="preserve">ppellant </w:t>
      </w:r>
      <w:r w:rsidRPr="00F9596F">
        <w:rPr>
          <w:iCs/>
        </w:rPr>
        <w:t xml:space="preserve">argues </w:t>
      </w:r>
      <w:r w:rsidR="000754B3">
        <w:rPr>
          <w:i/>
        </w:rPr>
        <w:t>McCune</w:t>
      </w:r>
      <w:r w:rsidR="000754B3">
        <w:rPr>
          <w:iCs/>
        </w:rPr>
        <w:t xml:space="preserve"> is distinguishable because </w:t>
      </w:r>
      <w:r w:rsidRPr="00F9596F">
        <w:rPr>
          <w:iCs/>
        </w:rPr>
        <w:t xml:space="preserve">the restitution </w:t>
      </w:r>
      <w:r>
        <w:rPr>
          <w:iCs/>
        </w:rPr>
        <w:t>order</w:t>
      </w:r>
      <w:r w:rsidRPr="00F9596F">
        <w:rPr>
          <w:iCs/>
        </w:rPr>
        <w:t xml:space="preserve"> in the present case</w:t>
      </w:r>
      <w:r w:rsidR="00BC4DD6">
        <w:rPr>
          <w:iCs/>
        </w:rPr>
        <w:t xml:space="preserve"> could </w:t>
      </w:r>
      <w:r w:rsidRPr="00F9596F">
        <w:rPr>
          <w:i/>
        </w:rPr>
        <w:t>not</w:t>
      </w:r>
      <w:r>
        <w:rPr>
          <w:iCs/>
        </w:rPr>
        <w:t xml:space="preserve"> have been made </w:t>
      </w:r>
      <w:r w:rsidRPr="00F9596F">
        <w:rPr>
          <w:iCs/>
        </w:rPr>
        <w:t xml:space="preserve">pursuant to section 1202.4, because the victim’s damages were </w:t>
      </w:r>
      <w:r w:rsidRPr="00F9596F">
        <w:rPr>
          <w:i/>
        </w:rPr>
        <w:t>not</w:t>
      </w:r>
      <w:r w:rsidRPr="00F9596F">
        <w:rPr>
          <w:iCs/>
        </w:rPr>
        <w:t xml:space="preserve"> due to her criminal conduct.</w:t>
      </w:r>
      <w:r w:rsidR="0029220A">
        <w:rPr>
          <w:iCs/>
        </w:rPr>
        <w:t xml:space="preserve">  We agree.</w:t>
      </w:r>
      <w:r w:rsidR="002F387D">
        <w:rPr>
          <w:iCs/>
        </w:rPr>
        <w:t xml:space="preserve">  </w:t>
      </w:r>
      <w:r w:rsidR="00F9596F">
        <w:rPr>
          <w:iCs/>
        </w:rPr>
        <w:t xml:space="preserve">The California Supreme Court’s decision in </w:t>
      </w:r>
      <w:r w:rsidR="00F9596F" w:rsidRPr="00F9596F">
        <w:rPr>
          <w:i/>
        </w:rPr>
        <w:t>Martinez</w:t>
      </w:r>
      <w:r w:rsidR="00616065">
        <w:rPr>
          <w:iCs/>
        </w:rPr>
        <w:t xml:space="preserve">, </w:t>
      </w:r>
      <w:r w:rsidR="00616065">
        <w:rPr>
          <w:i/>
        </w:rPr>
        <w:t>supra</w:t>
      </w:r>
      <w:r w:rsidR="001F18E8">
        <w:rPr>
          <w:iCs/>
        </w:rPr>
        <w:t xml:space="preserve">, </w:t>
      </w:r>
      <w:r w:rsidR="00F9596F" w:rsidRPr="00F9596F">
        <w:rPr>
          <w:iCs/>
        </w:rPr>
        <w:t>2</w:t>
      </w:r>
      <w:r w:rsidR="00403881">
        <w:rPr>
          <w:iCs/>
        </w:rPr>
        <w:t> </w:t>
      </w:r>
      <w:r w:rsidR="00F9596F" w:rsidRPr="00F9596F">
        <w:rPr>
          <w:iCs/>
        </w:rPr>
        <w:t xml:space="preserve">Cal.5th 1093, </w:t>
      </w:r>
      <w:r w:rsidR="00F9596F">
        <w:rPr>
          <w:iCs/>
        </w:rPr>
        <w:t>which also involved a conviction under V</w:t>
      </w:r>
      <w:r w:rsidR="00F9596F" w:rsidRPr="00F9596F">
        <w:rPr>
          <w:iCs/>
        </w:rPr>
        <w:t>ehicle Code section 20001, subdivision (a)</w:t>
      </w:r>
      <w:r w:rsidR="00F9596F">
        <w:rPr>
          <w:iCs/>
        </w:rPr>
        <w:t xml:space="preserve">, is directly on point.  </w:t>
      </w:r>
      <w:r w:rsidR="00F9596F" w:rsidRPr="00F9596F">
        <w:rPr>
          <w:i/>
        </w:rPr>
        <w:t>Martinez</w:t>
      </w:r>
      <w:r w:rsidR="00F9596F">
        <w:rPr>
          <w:iCs/>
        </w:rPr>
        <w:t xml:space="preserve"> explained</w:t>
      </w:r>
      <w:r>
        <w:rPr>
          <w:iCs/>
        </w:rPr>
        <w:t xml:space="preserve"> </w:t>
      </w:r>
      <w:proofErr w:type="gramStart"/>
      <w:r>
        <w:rPr>
          <w:iCs/>
        </w:rPr>
        <w:t>that,</w:t>
      </w:r>
      <w:proofErr w:type="gramEnd"/>
      <w:r w:rsidR="00F9596F">
        <w:rPr>
          <w:iCs/>
        </w:rPr>
        <w:t xml:space="preserve"> </w:t>
      </w:r>
      <w:r>
        <w:t>“[A]</w:t>
      </w:r>
      <w:proofErr w:type="spellStart"/>
      <w:r>
        <w:t>lthough</w:t>
      </w:r>
      <w:proofErr w:type="spellEnd"/>
      <w:r>
        <w:t xml:space="preserve"> the Vehicle Code section 20001(a) offense is commonly referred to as a hit and run, the term is something of a misnomer; the offense is ‘more accurately</w:t>
      </w:r>
      <w:r>
        <w:t xml:space="preserve"> described as fleeing the scene of an injury accident.’  [Citation.]  That is to say, ‘ “the act made criminal” ’ under the statute ‘ “is not the ‘hitting’ but the ‘running.’ ” ’  [Citation.]  ‘ “The legislative purpose of sections 20001 and 20003 is to pr</w:t>
      </w:r>
      <w:r>
        <w:t>event the driver of a vehicle involved in an injury-causing accident from leaving injured persons in distress and danger for want of medical care and from attempting to avoid possible civil or criminal liability for the accident by failing to identify ones</w:t>
      </w:r>
      <w:r>
        <w:t>elf.” ’ ”  (</w:t>
      </w:r>
      <w:r w:rsidRPr="002E3363">
        <w:rPr>
          <w:i/>
          <w:iCs/>
        </w:rPr>
        <w:t>Martinez</w:t>
      </w:r>
      <w:r>
        <w:t>, at p.</w:t>
      </w:r>
      <w:r w:rsidR="007F5A48">
        <w:t> </w:t>
      </w:r>
      <w:r>
        <w:t>1102.)</w:t>
      </w:r>
    </w:p>
    <w:p w14:paraId="09636BD0" w14:textId="3CDC054E" w:rsidR="00F9596F" w:rsidRDefault="00AB2A01" w:rsidP="00F9596F">
      <w:pPr>
        <w:spacing w:line="360" w:lineRule="auto"/>
        <w:rPr>
          <w:iCs/>
        </w:rPr>
      </w:pPr>
      <w:r>
        <w:tab/>
        <w:t xml:space="preserve">Turning to the question of restitution, </w:t>
      </w:r>
      <w:r>
        <w:rPr>
          <w:i/>
          <w:iCs/>
        </w:rPr>
        <w:t>Martinez</w:t>
      </w:r>
      <w:r>
        <w:t xml:space="preserve"> reasoned, </w:t>
      </w:r>
      <w:r>
        <w:rPr>
          <w:iCs/>
        </w:rPr>
        <w:t>“</w:t>
      </w:r>
      <w:r w:rsidRPr="00F9596F">
        <w:rPr>
          <w:iCs/>
        </w:rPr>
        <w:t xml:space="preserve">Where, as here, a criminal defendant is convicted and sentenced to state prison, </w:t>
      </w:r>
      <w:r w:rsidRPr="00F9596F">
        <w:rPr>
          <w:iCs/>
        </w:rPr>
        <w:lastRenderedPageBreak/>
        <w:t>section</w:t>
      </w:r>
      <w:r w:rsidR="004B1207">
        <w:rPr>
          <w:iCs/>
        </w:rPr>
        <w:t> </w:t>
      </w:r>
      <w:r w:rsidRPr="00F9596F">
        <w:rPr>
          <w:iCs/>
        </w:rPr>
        <w:t xml:space="preserve">1202.4 </w:t>
      </w:r>
      <w:r>
        <w:rPr>
          <w:iCs/>
        </w:rPr>
        <w:t>. . .</w:t>
      </w:r>
      <w:r w:rsidRPr="00F9596F">
        <w:rPr>
          <w:iCs/>
        </w:rPr>
        <w:t xml:space="preserve"> provides that the defendant must pay restitution directly </w:t>
      </w:r>
      <w:r w:rsidRPr="00F9596F">
        <w:rPr>
          <w:iCs/>
        </w:rPr>
        <w:t xml:space="preserve">to the victim for losses incurred </w:t>
      </w:r>
      <w:r>
        <w:rPr>
          <w:iCs/>
        </w:rPr>
        <w:t>‘</w:t>
      </w:r>
      <w:r w:rsidRPr="00F9596F">
        <w:rPr>
          <w:iCs/>
        </w:rPr>
        <w:t>as a result of the commission of a crime.</w:t>
      </w:r>
      <w:r>
        <w:rPr>
          <w:iCs/>
        </w:rPr>
        <w:t xml:space="preserve">’ </w:t>
      </w:r>
      <w:r w:rsidRPr="00F9596F">
        <w:rPr>
          <w:iCs/>
        </w:rPr>
        <w:t xml:space="preserve"> (§</w:t>
      </w:r>
      <w:r w:rsidR="004B1207">
        <w:rPr>
          <w:iCs/>
        </w:rPr>
        <w:t> </w:t>
      </w:r>
      <w:r w:rsidRPr="00F9596F">
        <w:rPr>
          <w:iCs/>
        </w:rPr>
        <w:t xml:space="preserve">1202.4, subd. (a)(1); </w:t>
      </w:r>
      <w:r>
        <w:rPr>
          <w:iCs/>
        </w:rPr>
        <w:t xml:space="preserve">see [citation].) </w:t>
      </w:r>
      <w:r w:rsidRPr="00F9596F">
        <w:rPr>
          <w:iCs/>
        </w:rPr>
        <w:t xml:space="preserve"> </w:t>
      </w:r>
      <w:r>
        <w:rPr>
          <w:iCs/>
        </w:rPr>
        <w:t>‘</w:t>
      </w:r>
      <w:r w:rsidRPr="00F9596F">
        <w:rPr>
          <w:iCs/>
        </w:rPr>
        <w:t>To the extent possible,</w:t>
      </w:r>
      <w:r>
        <w:rPr>
          <w:iCs/>
        </w:rPr>
        <w:t>’</w:t>
      </w:r>
      <w:r w:rsidRPr="00F9596F">
        <w:rPr>
          <w:iCs/>
        </w:rPr>
        <w:t xml:space="preserve"> direct victim restitution is to be ordered in an amount </w:t>
      </w:r>
      <w:r>
        <w:rPr>
          <w:iCs/>
        </w:rPr>
        <w:t>‘</w:t>
      </w:r>
      <w:r w:rsidRPr="00F9596F">
        <w:rPr>
          <w:iCs/>
        </w:rPr>
        <w:t>sufficient to fully reimburse the victim or victims</w:t>
      </w:r>
      <w:r w:rsidRPr="00F9596F">
        <w:rPr>
          <w:iCs/>
        </w:rPr>
        <w:t xml:space="preserve"> for every determined economic loss incurred as the result of the defendant</w:t>
      </w:r>
      <w:r>
        <w:rPr>
          <w:iCs/>
        </w:rPr>
        <w:t>’</w:t>
      </w:r>
      <w:r w:rsidRPr="00F9596F">
        <w:rPr>
          <w:iCs/>
        </w:rPr>
        <w:t>s criminal conduct.</w:t>
      </w:r>
      <w:r>
        <w:rPr>
          <w:iCs/>
        </w:rPr>
        <w:t xml:space="preserve">’ </w:t>
      </w:r>
      <w:r w:rsidRPr="00F9596F">
        <w:rPr>
          <w:iCs/>
        </w:rPr>
        <w:t xml:space="preserve"> (§ 1202.4, subd. (f)(3).) </w:t>
      </w:r>
      <w:r>
        <w:rPr>
          <w:iCs/>
        </w:rPr>
        <w:t xml:space="preserve"> </w:t>
      </w:r>
      <w:r w:rsidRPr="00F9596F">
        <w:rPr>
          <w:iCs/>
        </w:rPr>
        <w:t>Application of these provisions depends on the relationship between the victim</w:t>
      </w:r>
      <w:r>
        <w:rPr>
          <w:iCs/>
        </w:rPr>
        <w:t>’s</w:t>
      </w:r>
      <w:r w:rsidRPr="00F9596F">
        <w:rPr>
          <w:iCs/>
        </w:rPr>
        <w:t xml:space="preserve"> loss and the defendant</w:t>
      </w:r>
      <w:r>
        <w:rPr>
          <w:iCs/>
        </w:rPr>
        <w:t>’</w:t>
      </w:r>
      <w:r w:rsidRPr="00F9596F">
        <w:rPr>
          <w:iCs/>
        </w:rPr>
        <w:t xml:space="preserve">s crime. </w:t>
      </w:r>
      <w:r>
        <w:rPr>
          <w:iCs/>
        </w:rPr>
        <w:t xml:space="preserve"> </w:t>
      </w:r>
      <w:r w:rsidRPr="00F9596F">
        <w:rPr>
          <w:iCs/>
        </w:rPr>
        <w:t>Here, defendant</w:t>
      </w:r>
      <w:r>
        <w:rPr>
          <w:iCs/>
        </w:rPr>
        <w:t>’</w:t>
      </w:r>
      <w:r w:rsidRPr="00F9596F">
        <w:rPr>
          <w:iCs/>
        </w:rPr>
        <w:t>s</w:t>
      </w:r>
      <w:r w:rsidRPr="00F9596F">
        <w:rPr>
          <w:iCs/>
        </w:rPr>
        <w:t xml:space="preserve"> crime was not being involved in a traffic accident, nor does his conviction imply that he was at fault in the accident. </w:t>
      </w:r>
      <w:r>
        <w:rPr>
          <w:iCs/>
        </w:rPr>
        <w:t xml:space="preserve"> </w:t>
      </w:r>
      <w:r w:rsidRPr="00F9596F">
        <w:rPr>
          <w:iCs/>
        </w:rPr>
        <w:t>Defendant</w:t>
      </w:r>
      <w:r>
        <w:rPr>
          <w:iCs/>
        </w:rPr>
        <w:t>’</w:t>
      </w:r>
      <w:r w:rsidRPr="00F9596F">
        <w:rPr>
          <w:iCs/>
        </w:rPr>
        <w:t xml:space="preserve">s crime, rather, was leaving the scene of the accident without presenting identification or rendering aid. </w:t>
      </w:r>
      <w:r>
        <w:rPr>
          <w:iCs/>
        </w:rPr>
        <w:t xml:space="preserve"> </w:t>
      </w:r>
      <w:r w:rsidRPr="00F9596F">
        <w:rPr>
          <w:iCs/>
        </w:rPr>
        <w:t>Thus, under sect</w:t>
      </w:r>
      <w:r w:rsidRPr="00F9596F">
        <w:rPr>
          <w:iCs/>
        </w:rPr>
        <w:t>ion</w:t>
      </w:r>
      <w:r w:rsidR="002E736E">
        <w:rPr>
          <w:iCs/>
        </w:rPr>
        <w:t> </w:t>
      </w:r>
      <w:r w:rsidRPr="00F9596F">
        <w:rPr>
          <w:iCs/>
        </w:rPr>
        <w:t>1202.4, the trial court was authorized to order restitution for those injuries that were caused or exacerbated by defendant</w:t>
      </w:r>
      <w:r>
        <w:rPr>
          <w:iCs/>
        </w:rPr>
        <w:t>’</w:t>
      </w:r>
      <w:r w:rsidRPr="00F9596F">
        <w:rPr>
          <w:iCs/>
        </w:rPr>
        <w:t>s criminal flight from the scene of the accident, but it was not authorized to award restitution for injuries resulting from the</w:t>
      </w:r>
      <w:r w:rsidRPr="00F9596F">
        <w:rPr>
          <w:iCs/>
        </w:rPr>
        <w:t xml:space="preserve"> accident itself.</w:t>
      </w:r>
      <w:r>
        <w:rPr>
          <w:iCs/>
        </w:rPr>
        <w:t>”  (</w:t>
      </w:r>
      <w:r w:rsidRPr="00F9596F">
        <w:rPr>
          <w:i/>
        </w:rPr>
        <w:t>Martinez</w:t>
      </w:r>
      <w:r w:rsidRPr="00F9596F">
        <w:rPr>
          <w:iCs/>
        </w:rPr>
        <w:t>,</w:t>
      </w:r>
      <w:r w:rsidR="002E736E">
        <w:rPr>
          <w:iCs/>
        </w:rPr>
        <w:t xml:space="preserve"> </w:t>
      </w:r>
      <w:r w:rsidR="002E736E">
        <w:rPr>
          <w:i/>
        </w:rPr>
        <w:t>supra</w:t>
      </w:r>
      <w:r w:rsidR="002E736E">
        <w:rPr>
          <w:iCs/>
        </w:rPr>
        <w:t>,</w:t>
      </w:r>
      <w:r w:rsidRPr="00F9596F">
        <w:rPr>
          <w:iCs/>
        </w:rPr>
        <w:t xml:space="preserve"> </w:t>
      </w:r>
      <w:r w:rsidR="002B39E0">
        <w:rPr>
          <w:iCs/>
        </w:rPr>
        <w:t xml:space="preserve">2 Cal.5th </w:t>
      </w:r>
      <w:r>
        <w:rPr>
          <w:iCs/>
        </w:rPr>
        <w:t>at pp.</w:t>
      </w:r>
      <w:r w:rsidR="008470D1">
        <w:rPr>
          <w:iCs/>
        </w:rPr>
        <w:t> </w:t>
      </w:r>
      <w:r w:rsidRPr="00F9596F">
        <w:rPr>
          <w:iCs/>
        </w:rPr>
        <w:t>1097–</w:t>
      </w:r>
      <w:r>
        <w:rPr>
          <w:iCs/>
        </w:rPr>
        <w:t>10</w:t>
      </w:r>
      <w:r w:rsidRPr="00F9596F">
        <w:rPr>
          <w:iCs/>
        </w:rPr>
        <w:t>98</w:t>
      </w:r>
      <w:r w:rsidR="002E3363">
        <w:rPr>
          <w:iCs/>
        </w:rPr>
        <w:t xml:space="preserve">; see also </w:t>
      </w:r>
      <w:r w:rsidR="002E3363">
        <w:rPr>
          <w:i/>
        </w:rPr>
        <w:t>id</w:t>
      </w:r>
      <w:r w:rsidR="002E3363">
        <w:rPr>
          <w:iCs/>
        </w:rPr>
        <w:t>. at pp.</w:t>
      </w:r>
      <w:r w:rsidR="008470D1">
        <w:rPr>
          <w:iCs/>
        </w:rPr>
        <w:t> </w:t>
      </w:r>
      <w:r w:rsidR="002E3363">
        <w:rPr>
          <w:iCs/>
        </w:rPr>
        <w:t>1104–1105</w:t>
      </w:r>
      <w:r w:rsidR="00E65166">
        <w:rPr>
          <w:iCs/>
        </w:rPr>
        <w:t>, 1107</w:t>
      </w:r>
      <w:r>
        <w:rPr>
          <w:iCs/>
        </w:rPr>
        <w:t>.)</w:t>
      </w:r>
    </w:p>
    <w:p w14:paraId="59E7DBE1" w14:textId="354A68A1" w:rsidR="00F9596F" w:rsidRDefault="00AB2A01" w:rsidP="004A42BE">
      <w:pPr>
        <w:spacing w:line="360" w:lineRule="auto"/>
        <w:rPr>
          <w:iCs/>
        </w:rPr>
      </w:pPr>
      <w:r>
        <w:rPr>
          <w:iCs/>
        </w:rPr>
        <w:tab/>
        <w:t xml:space="preserve">Respondent does not dispute appellant’s contention that the restitution </w:t>
      </w:r>
      <w:r w:rsidR="003E74DD">
        <w:rPr>
          <w:iCs/>
        </w:rPr>
        <w:t>order</w:t>
      </w:r>
      <w:r>
        <w:rPr>
          <w:iCs/>
        </w:rPr>
        <w:t xml:space="preserve"> is entirely for </w:t>
      </w:r>
      <w:r w:rsidR="003E74DD">
        <w:rPr>
          <w:iCs/>
        </w:rPr>
        <w:t>losses due to t</w:t>
      </w:r>
      <w:r>
        <w:rPr>
          <w:iCs/>
        </w:rPr>
        <w:t xml:space="preserve">he accident itself, rather </w:t>
      </w:r>
      <w:r w:rsidR="00045DB5">
        <w:rPr>
          <w:iCs/>
        </w:rPr>
        <w:t>th</w:t>
      </w:r>
      <w:r w:rsidR="005059E3">
        <w:rPr>
          <w:iCs/>
        </w:rPr>
        <w:t xml:space="preserve">an </w:t>
      </w:r>
      <w:r>
        <w:rPr>
          <w:iCs/>
        </w:rPr>
        <w:t xml:space="preserve">for any </w:t>
      </w:r>
      <w:r w:rsidR="003E74DD">
        <w:rPr>
          <w:iCs/>
        </w:rPr>
        <w:t>losses</w:t>
      </w:r>
      <w:r>
        <w:rPr>
          <w:iCs/>
        </w:rPr>
        <w:t xml:space="preserve"> caused or exacerbated by appellant’s flight. </w:t>
      </w:r>
      <w:r w:rsidR="00A22560">
        <w:rPr>
          <w:iCs/>
        </w:rPr>
        <w:t xml:space="preserve"> </w:t>
      </w:r>
      <w:r w:rsidR="00F347B0">
        <w:rPr>
          <w:iCs/>
        </w:rPr>
        <w:t xml:space="preserve">Notably, another person was present </w:t>
      </w:r>
      <w:r w:rsidR="000F1BBD">
        <w:rPr>
          <w:iCs/>
        </w:rPr>
        <w:t xml:space="preserve">at the time of the collision, so there is no basis </w:t>
      </w:r>
      <w:r w:rsidR="00054B5D">
        <w:rPr>
          <w:iCs/>
        </w:rPr>
        <w:t xml:space="preserve">in the record </w:t>
      </w:r>
      <w:r w:rsidR="000F1BBD">
        <w:rPr>
          <w:iCs/>
        </w:rPr>
        <w:t xml:space="preserve">to infer that appellant’s flight led to any delay in the victim receiving </w:t>
      </w:r>
      <w:r w:rsidR="00312C89">
        <w:rPr>
          <w:iCs/>
        </w:rPr>
        <w:t xml:space="preserve">medical assistance.  </w:t>
      </w:r>
      <w:r>
        <w:rPr>
          <w:iCs/>
        </w:rPr>
        <w:t xml:space="preserve">Thus, under </w:t>
      </w:r>
      <w:r w:rsidRPr="00F9596F">
        <w:rPr>
          <w:i/>
        </w:rPr>
        <w:t>Martinez</w:t>
      </w:r>
      <w:r>
        <w:rPr>
          <w:iCs/>
        </w:rPr>
        <w:t xml:space="preserve">, the restitution </w:t>
      </w:r>
      <w:r w:rsidR="00C70AFB">
        <w:rPr>
          <w:iCs/>
        </w:rPr>
        <w:t>order</w:t>
      </w:r>
      <w:r>
        <w:rPr>
          <w:iCs/>
        </w:rPr>
        <w:t xml:space="preserve"> was </w:t>
      </w:r>
      <w:r w:rsidRPr="00A22560">
        <w:rPr>
          <w:i/>
        </w:rPr>
        <w:t>not</w:t>
      </w:r>
      <w:r>
        <w:rPr>
          <w:iCs/>
        </w:rPr>
        <w:t xml:space="preserve"> authorized by </w:t>
      </w:r>
      <w:r w:rsidRPr="00F9596F">
        <w:rPr>
          <w:iCs/>
        </w:rPr>
        <w:t>section 1202.4</w:t>
      </w:r>
      <w:r>
        <w:rPr>
          <w:iCs/>
        </w:rPr>
        <w:t>.</w:t>
      </w:r>
      <w:r w:rsidR="00770F0F">
        <w:rPr>
          <w:iCs/>
        </w:rPr>
        <w:t xml:space="preserve">  As the Supreme Court</w:t>
      </w:r>
      <w:r w:rsidR="00065CAD">
        <w:rPr>
          <w:iCs/>
        </w:rPr>
        <w:t xml:space="preserve"> explained</w:t>
      </w:r>
      <w:r w:rsidR="00770F0F">
        <w:rPr>
          <w:iCs/>
        </w:rPr>
        <w:t xml:space="preserve">, </w:t>
      </w:r>
      <w:r w:rsidR="00770F0F" w:rsidRPr="00770F0F">
        <w:rPr>
          <w:iCs/>
        </w:rPr>
        <w:t>“</w:t>
      </w:r>
      <w:r w:rsidR="00770F0F">
        <w:rPr>
          <w:iCs/>
        </w:rPr>
        <w:t xml:space="preserve"> ‘</w:t>
      </w:r>
      <w:r w:rsidR="00770F0F" w:rsidRPr="00770F0F">
        <w:rPr>
          <w:iCs/>
        </w:rPr>
        <w:t>[c]</w:t>
      </w:r>
      <w:proofErr w:type="spellStart"/>
      <w:r w:rsidR="00770F0F" w:rsidRPr="00770F0F">
        <w:rPr>
          <w:iCs/>
        </w:rPr>
        <w:t>onvicted</w:t>
      </w:r>
      <w:proofErr w:type="spellEnd"/>
      <w:r w:rsidR="00770F0F" w:rsidRPr="00770F0F">
        <w:rPr>
          <w:iCs/>
        </w:rPr>
        <w:t xml:space="preserve"> criminals may be required to pay one or more of three types of restitution.</w:t>
      </w:r>
      <w:r w:rsidR="00770F0F">
        <w:rPr>
          <w:iCs/>
        </w:rPr>
        <w:t xml:space="preserve">’  [Citation.]  </w:t>
      </w:r>
      <w:r w:rsidR="00770F0F" w:rsidRPr="00770F0F">
        <w:rPr>
          <w:iCs/>
        </w:rPr>
        <w:t xml:space="preserve">They may be required to pay a restitution fine into the state Restitution Fund, to pay restitution directly to the victim, or to pay restitution as a condition of probation. </w:t>
      </w:r>
      <w:r w:rsidR="00770F0F">
        <w:rPr>
          <w:iCs/>
        </w:rPr>
        <w:t xml:space="preserve"> </w:t>
      </w:r>
      <w:r w:rsidR="00770F0F" w:rsidRPr="00770F0F">
        <w:rPr>
          <w:iCs/>
        </w:rPr>
        <w:t xml:space="preserve">The statutory requirements vary depending on the </w:t>
      </w:r>
      <w:r w:rsidR="00770F0F" w:rsidRPr="00770F0F">
        <w:rPr>
          <w:iCs/>
        </w:rPr>
        <w:lastRenderedPageBreak/>
        <w:t>type of restitution at issue.</w:t>
      </w:r>
      <w:r w:rsidR="00770F0F">
        <w:rPr>
          <w:iCs/>
        </w:rPr>
        <w:t>”  (</w:t>
      </w:r>
      <w:r w:rsidR="00770F0F" w:rsidRPr="00770F0F">
        <w:rPr>
          <w:i/>
        </w:rPr>
        <w:t>Martinez</w:t>
      </w:r>
      <w:r w:rsidR="00770F0F" w:rsidRPr="00770F0F">
        <w:rPr>
          <w:iCs/>
        </w:rPr>
        <w:t>,</w:t>
      </w:r>
      <w:r w:rsidR="00770F0F">
        <w:rPr>
          <w:iCs/>
        </w:rPr>
        <w:t xml:space="preserve"> </w:t>
      </w:r>
      <w:r w:rsidR="00770F0F">
        <w:rPr>
          <w:i/>
        </w:rPr>
        <w:t>supra</w:t>
      </w:r>
      <w:r w:rsidR="00770F0F">
        <w:rPr>
          <w:iCs/>
        </w:rPr>
        <w:t>,</w:t>
      </w:r>
      <w:r w:rsidR="00770F0F" w:rsidRPr="00770F0F">
        <w:rPr>
          <w:iCs/>
        </w:rPr>
        <w:t xml:space="preserve"> 2 Cal.5th </w:t>
      </w:r>
      <w:r w:rsidR="00770F0F">
        <w:rPr>
          <w:iCs/>
        </w:rPr>
        <w:t xml:space="preserve">at p. </w:t>
      </w:r>
      <w:r w:rsidR="00770F0F" w:rsidRPr="00770F0F">
        <w:rPr>
          <w:iCs/>
        </w:rPr>
        <w:t>1100</w:t>
      </w:r>
      <w:r w:rsidR="00770F0F">
        <w:rPr>
          <w:iCs/>
        </w:rPr>
        <w:t>.)</w:t>
      </w:r>
      <w:r w:rsidR="00770F0F" w:rsidRPr="00770F0F">
        <w:rPr>
          <w:iCs/>
        </w:rPr>
        <w:t xml:space="preserve"> </w:t>
      </w:r>
      <w:r w:rsidR="00770F0F">
        <w:rPr>
          <w:iCs/>
        </w:rPr>
        <w:t xml:space="preserve"> </w:t>
      </w:r>
      <w:r w:rsidR="00ED71C0">
        <w:rPr>
          <w:iCs/>
        </w:rPr>
        <w:t xml:space="preserve">The second type of restitution is that </w:t>
      </w:r>
      <w:r w:rsidR="000E3056">
        <w:rPr>
          <w:iCs/>
        </w:rPr>
        <w:t>mandated</w:t>
      </w:r>
      <w:r w:rsidR="00C841B7">
        <w:rPr>
          <w:iCs/>
        </w:rPr>
        <w:t xml:space="preserve"> by </w:t>
      </w:r>
      <w:r w:rsidR="005E5DF9">
        <w:rPr>
          <w:iCs/>
        </w:rPr>
        <w:t>section </w:t>
      </w:r>
      <w:r w:rsidR="00770F0F">
        <w:rPr>
          <w:iCs/>
        </w:rPr>
        <w:t>1202.4</w:t>
      </w:r>
      <w:r w:rsidR="00C841B7">
        <w:rPr>
          <w:iCs/>
        </w:rPr>
        <w:t>, which</w:t>
      </w:r>
      <w:r w:rsidR="005C11F7">
        <w:rPr>
          <w:iCs/>
        </w:rPr>
        <w:t xml:space="preserve"> </w:t>
      </w:r>
      <w:r w:rsidR="00BE10DB">
        <w:rPr>
          <w:iCs/>
        </w:rPr>
        <w:t>requires “</w:t>
      </w:r>
      <w:r w:rsidR="00BE10DB" w:rsidRPr="00BE10DB">
        <w:rPr>
          <w:iCs/>
        </w:rPr>
        <w:t>direct victim restitution for losses resulting from the defendant</w:t>
      </w:r>
      <w:r w:rsidR="00BE10DB">
        <w:rPr>
          <w:iCs/>
        </w:rPr>
        <w:t>’</w:t>
      </w:r>
      <w:r w:rsidR="00BE10DB" w:rsidRPr="00BE10DB">
        <w:rPr>
          <w:iCs/>
        </w:rPr>
        <w:t>s crime</w:t>
      </w:r>
      <w:r w:rsidR="00BE10DB">
        <w:rPr>
          <w:iCs/>
        </w:rPr>
        <w:t>.”</w:t>
      </w:r>
      <w:r w:rsidR="00770F0F">
        <w:rPr>
          <w:iCs/>
        </w:rPr>
        <w:t xml:space="preserve">  (</w:t>
      </w:r>
      <w:r w:rsidR="00A1407D">
        <w:rPr>
          <w:i/>
        </w:rPr>
        <w:t>Id.</w:t>
      </w:r>
      <w:r w:rsidR="00770F0F">
        <w:rPr>
          <w:iCs/>
        </w:rPr>
        <w:t xml:space="preserve"> at p. 110</w:t>
      </w:r>
      <w:r w:rsidR="00CB1A2D">
        <w:rPr>
          <w:iCs/>
        </w:rPr>
        <w:t>7</w:t>
      </w:r>
      <w:r w:rsidR="00770F0F">
        <w:rPr>
          <w:iCs/>
        </w:rPr>
        <w:t>.)</w:t>
      </w:r>
      <w:r>
        <w:rPr>
          <w:rStyle w:val="FootnoteReference"/>
          <w:iCs/>
        </w:rPr>
        <w:footnoteReference w:id="8"/>
      </w:r>
      <w:r w:rsidR="00770F0F">
        <w:rPr>
          <w:iCs/>
        </w:rPr>
        <w:t xml:space="preserve">  </w:t>
      </w:r>
      <w:r w:rsidR="005C11F7">
        <w:rPr>
          <w:iCs/>
        </w:rPr>
        <w:t xml:space="preserve">In </w:t>
      </w:r>
      <w:r w:rsidR="00B35664">
        <w:rPr>
          <w:iCs/>
        </w:rPr>
        <w:t>addition</w:t>
      </w:r>
      <w:r w:rsidR="005C11F7">
        <w:rPr>
          <w:iCs/>
        </w:rPr>
        <w:t xml:space="preserve">, </w:t>
      </w:r>
      <w:r w:rsidR="00CE4ACC">
        <w:rPr>
          <w:iCs/>
        </w:rPr>
        <w:t>under section 1203.1,</w:t>
      </w:r>
      <w:r>
        <w:rPr>
          <w:rStyle w:val="FootnoteReference"/>
          <w:iCs/>
        </w:rPr>
        <w:footnoteReference w:id="9"/>
      </w:r>
      <w:r w:rsidR="00CE4ACC">
        <w:rPr>
          <w:iCs/>
        </w:rPr>
        <w:t xml:space="preserve"> </w:t>
      </w:r>
      <w:r w:rsidR="004A42BE" w:rsidRPr="004A42BE">
        <w:rPr>
          <w:iCs/>
        </w:rPr>
        <w:t>“</w:t>
      </w:r>
      <w:r w:rsidR="004A42BE">
        <w:rPr>
          <w:iCs/>
        </w:rPr>
        <w:t xml:space="preserve"> ‘</w:t>
      </w:r>
      <w:r w:rsidR="004A42BE" w:rsidRPr="004A42BE">
        <w:rPr>
          <w:iCs/>
        </w:rPr>
        <w:t>[</w:t>
      </w:r>
      <w:proofErr w:type="spellStart"/>
      <w:r w:rsidR="004A42BE" w:rsidRPr="004A42BE">
        <w:rPr>
          <w:iCs/>
        </w:rPr>
        <w:t>i</w:t>
      </w:r>
      <w:proofErr w:type="spellEnd"/>
      <w:r w:rsidR="004A42BE" w:rsidRPr="004A42BE">
        <w:rPr>
          <w:iCs/>
        </w:rPr>
        <w:t>]n granting probation, courts have broad discretion to impose conditions to foster rehabilitation and to protect public safety,</w:t>
      </w:r>
      <w:r w:rsidR="004A42BE">
        <w:rPr>
          <w:iCs/>
        </w:rPr>
        <w:t>’</w:t>
      </w:r>
      <w:r w:rsidR="004A42BE" w:rsidRPr="004A42BE">
        <w:rPr>
          <w:iCs/>
        </w:rPr>
        <w:t xml:space="preserve"> including the power to </w:t>
      </w:r>
      <w:r w:rsidR="004A42BE">
        <w:rPr>
          <w:iCs/>
        </w:rPr>
        <w:t>‘</w:t>
      </w:r>
      <w:r w:rsidR="004A42BE" w:rsidRPr="004A42BE">
        <w:rPr>
          <w:iCs/>
        </w:rPr>
        <w:t xml:space="preserve">regulate conduct </w:t>
      </w:r>
      <w:r w:rsidR="004A42BE">
        <w:rPr>
          <w:iCs/>
        </w:rPr>
        <w:t>“</w:t>
      </w:r>
      <w:r w:rsidR="004A42BE" w:rsidRPr="004A42BE">
        <w:rPr>
          <w:iCs/>
        </w:rPr>
        <w:t>not itself criminal</w:t>
      </w:r>
      <w:r w:rsidR="004A42BE">
        <w:rPr>
          <w:iCs/>
        </w:rPr>
        <w:t xml:space="preserve">” </w:t>
      </w:r>
      <w:r w:rsidR="004A42BE" w:rsidRPr="004A42BE">
        <w:rPr>
          <w:iCs/>
        </w:rPr>
        <w:t xml:space="preserve">’ but </w:t>
      </w:r>
      <w:r w:rsidR="004A42BE">
        <w:rPr>
          <w:iCs/>
        </w:rPr>
        <w:t xml:space="preserve">‘ </w:t>
      </w:r>
      <w:r w:rsidR="004A42BE" w:rsidRPr="004A42BE">
        <w:rPr>
          <w:iCs/>
        </w:rPr>
        <w:t>“reasonably related to the crime of which the defendant was convicted or to future criminality.</w:t>
      </w:r>
      <w:r w:rsidR="004A42BE">
        <w:rPr>
          <w:iCs/>
        </w:rPr>
        <w:t xml:space="preserve">” </w:t>
      </w:r>
      <w:r w:rsidR="004A42BE" w:rsidRPr="004A42BE">
        <w:rPr>
          <w:iCs/>
        </w:rPr>
        <w:t xml:space="preserve">’ </w:t>
      </w:r>
      <w:r w:rsidR="004A42BE">
        <w:rPr>
          <w:iCs/>
        </w:rPr>
        <w:t xml:space="preserve"> [Citations.]  </w:t>
      </w:r>
      <w:r w:rsidR="004A42BE" w:rsidRPr="004A42BE">
        <w:rPr>
          <w:iCs/>
        </w:rPr>
        <w:t>This discretion</w:t>
      </w:r>
      <w:r w:rsidR="004A42BE">
        <w:rPr>
          <w:iCs/>
        </w:rPr>
        <w:t xml:space="preserve"> . . . </w:t>
      </w:r>
      <w:r w:rsidR="004A42BE" w:rsidRPr="004A42BE">
        <w:rPr>
          <w:iCs/>
        </w:rPr>
        <w:t xml:space="preserve">has long been held to include the power to order restitution </w:t>
      </w:r>
      <w:r w:rsidR="004A42BE">
        <w:rPr>
          <w:iCs/>
        </w:rPr>
        <w:t>‘</w:t>
      </w:r>
      <w:r w:rsidR="004A42BE" w:rsidRPr="004A42BE">
        <w:rPr>
          <w:iCs/>
        </w:rPr>
        <w:t>even when the loss was not necessarily caused by the criminal conduct underlying the conviction,</w:t>
      </w:r>
      <w:r w:rsidR="004A42BE">
        <w:rPr>
          <w:iCs/>
        </w:rPr>
        <w:t>’</w:t>
      </w:r>
      <w:r w:rsidR="004A42BE" w:rsidRPr="004A42BE">
        <w:rPr>
          <w:iCs/>
        </w:rPr>
        <w:t xml:space="preserve"> including in cases in which </w:t>
      </w:r>
      <w:r w:rsidR="004A42BE">
        <w:rPr>
          <w:iCs/>
        </w:rPr>
        <w:t>‘</w:t>
      </w:r>
      <w:r w:rsidR="004A42BE" w:rsidRPr="004A42BE">
        <w:rPr>
          <w:iCs/>
        </w:rPr>
        <w:t>the loss was caused by related conduct not resulting in a conviction [citation], by conduct underlying dismissed and uncharged counts [citation], and by conduct resulting in an acquittal [citation].</w:t>
      </w:r>
      <w:r w:rsidR="004A42BE">
        <w:rPr>
          <w:iCs/>
        </w:rPr>
        <w:t xml:space="preserve">’ . . . </w:t>
      </w:r>
      <w:r w:rsidR="004A42BE" w:rsidRPr="004A42BE">
        <w:rPr>
          <w:iCs/>
        </w:rPr>
        <w:t>A trial court</w:t>
      </w:r>
      <w:r w:rsidR="004A42BE">
        <w:rPr>
          <w:iCs/>
        </w:rPr>
        <w:t>’</w:t>
      </w:r>
      <w:r w:rsidR="004A42BE" w:rsidRPr="004A42BE">
        <w:rPr>
          <w:iCs/>
        </w:rPr>
        <w:t xml:space="preserve">s power to order restitution in probation cases is thus broader than its power to order direct victim restitution under section </w:t>
      </w:r>
      <w:r w:rsidR="004A42BE" w:rsidRPr="004A42BE">
        <w:rPr>
          <w:iCs/>
        </w:rPr>
        <w:lastRenderedPageBreak/>
        <w:t xml:space="preserve">1202.4 in cases in which the defendant receives a </w:t>
      </w:r>
      <w:proofErr w:type="spellStart"/>
      <w:r w:rsidR="004A42BE" w:rsidRPr="004A42BE">
        <w:rPr>
          <w:iCs/>
        </w:rPr>
        <w:t>nonprobationary</w:t>
      </w:r>
      <w:proofErr w:type="spellEnd"/>
      <w:r w:rsidR="004A42BE" w:rsidRPr="004A42BE">
        <w:rPr>
          <w:iCs/>
        </w:rPr>
        <w:t xml:space="preserve"> sentence.</w:t>
      </w:r>
      <w:r w:rsidR="004A42BE">
        <w:rPr>
          <w:iCs/>
        </w:rPr>
        <w:t>”  (</w:t>
      </w:r>
      <w:r w:rsidR="004A42BE" w:rsidRPr="004A42BE">
        <w:rPr>
          <w:i/>
        </w:rPr>
        <w:t>Martinez</w:t>
      </w:r>
      <w:r w:rsidR="004A42BE" w:rsidRPr="004A42BE">
        <w:rPr>
          <w:iCs/>
        </w:rPr>
        <w:t xml:space="preserve">, </w:t>
      </w:r>
      <w:r w:rsidR="004A42BE">
        <w:rPr>
          <w:iCs/>
        </w:rPr>
        <w:t xml:space="preserve">at p. </w:t>
      </w:r>
      <w:r w:rsidR="004A42BE" w:rsidRPr="004A42BE">
        <w:rPr>
          <w:iCs/>
        </w:rPr>
        <w:t>1101</w:t>
      </w:r>
      <w:r w:rsidR="00E93581">
        <w:rPr>
          <w:iCs/>
        </w:rPr>
        <w:t xml:space="preserve">; see also </w:t>
      </w:r>
      <w:r w:rsidR="00E93581" w:rsidRPr="00E93581">
        <w:rPr>
          <w:i/>
        </w:rPr>
        <w:t xml:space="preserve">People v. Anderson </w:t>
      </w:r>
      <w:r w:rsidR="00E93581" w:rsidRPr="00E93581">
        <w:rPr>
          <w:iCs/>
        </w:rPr>
        <w:t>(2010) 50 Cal.4th 19, 29</w:t>
      </w:r>
      <w:r w:rsidR="00E93581">
        <w:rPr>
          <w:iCs/>
        </w:rPr>
        <w:t xml:space="preserve"> </w:t>
      </w:r>
      <w:r w:rsidR="00E93581" w:rsidRPr="00E93581">
        <w:rPr>
          <w:iCs/>
        </w:rPr>
        <w:t>[“Trial courts continue to retain authority to impose restitution as a condition of probation in circumstances not otherwise dictated by section 1202.4</w:t>
      </w:r>
      <w:r w:rsidR="00E93581">
        <w:rPr>
          <w:iCs/>
        </w:rPr>
        <w:t xml:space="preserve">. . . . </w:t>
      </w:r>
      <w:r w:rsidR="00E93581" w:rsidRPr="00E93581">
        <w:rPr>
          <w:iCs/>
        </w:rPr>
        <w:t xml:space="preserve"> When section 1202.4 imposes its mandatory requirements in favor of a victim</w:t>
      </w:r>
      <w:r w:rsidR="00E93581">
        <w:rPr>
          <w:iCs/>
        </w:rPr>
        <w:t>’</w:t>
      </w:r>
      <w:r w:rsidR="00E93581" w:rsidRPr="00E93581">
        <w:rPr>
          <w:iCs/>
        </w:rPr>
        <w:t xml:space="preserve">s right to restitution, the statute is explicit and narrow. </w:t>
      </w:r>
      <w:r w:rsidR="00E93581">
        <w:rPr>
          <w:iCs/>
        </w:rPr>
        <w:t xml:space="preserve"> </w:t>
      </w:r>
      <w:r w:rsidR="00E93581" w:rsidRPr="00E93581">
        <w:rPr>
          <w:iCs/>
        </w:rPr>
        <w:t>When section 1203.1 provides the court with discretion to achieve a defendant</w:t>
      </w:r>
      <w:r w:rsidR="00E93581">
        <w:rPr>
          <w:iCs/>
        </w:rPr>
        <w:t>’</w:t>
      </w:r>
      <w:r w:rsidR="00E93581" w:rsidRPr="00E93581">
        <w:rPr>
          <w:iCs/>
        </w:rPr>
        <w:t>s reformation, its ambit is necessarily broader</w:t>
      </w:r>
      <w:r w:rsidR="00DB4DEA">
        <w:rPr>
          <w:iCs/>
        </w:rPr>
        <w:t>”].</w:t>
      </w:r>
      <w:r w:rsidR="004A42BE">
        <w:rPr>
          <w:iCs/>
        </w:rPr>
        <w:t>)</w:t>
      </w:r>
      <w:r>
        <w:rPr>
          <w:rStyle w:val="FootnoteReference"/>
          <w:iCs/>
        </w:rPr>
        <w:footnoteReference w:id="10"/>
      </w:r>
    </w:p>
    <w:p w14:paraId="1F06446D" w14:textId="602EB003" w:rsidR="00BB76C3" w:rsidRDefault="00AB2A01" w:rsidP="00D767E0">
      <w:pPr>
        <w:spacing w:line="360" w:lineRule="auto"/>
        <w:rPr>
          <w:iCs/>
        </w:rPr>
      </w:pPr>
      <w:r>
        <w:rPr>
          <w:iCs/>
        </w:rPr>
        <w:tab/>
        <w:t xml:space="preserve">Accordingly, under </w:t>
      </w:r>
      <w:r w:rsidRPr="00273242">
        <w:rPr>
          <w:i/>
        </w:rPr>
        <w:t>Martinez</w:t>
      </w:r>
      <w:r>
        <w:rPr>
          <w:iCs/>
        </w:rPr>
        <w:t xml:space="preserve">, the trial court could </w:t>
      </w:r>
      <w:r w:rsidR="00032F64">
        <w:rPr>
          <w:iCs/>
        </w:rPr>
        <w:t xml:space="preserve">order </w:t>
      </w:r>
      <w:r>
        <w:rPr>
          <w:iCs/>
        </w:rPr>
        <w:t>resti</w:t>
      </w:r>
      <w:r>
        <w:rPr>
          <w:iCs/>
        </w:rPr>
        <w:t>tution</w:t>
      </w:r>
      <w:r w:rsidR="006648AA">
        <w:rPr>
          <w:iCs/>
        </w:rPr>
        <w:t xml:space="preserve"> for losses due to t</w:t>
      </w:r>
      <w:r>
        <w:rPr>
          <w:iCs/>
        </w:rPr>
        <w:t xml:space="preserve">he accident itself </w:t>
      </w:r>
      <w:r w:rsidR="006648AA">
        <w:rPr>
          <w:iCs/>
        </w:rPr>
        <w:t xml:space="preserve">only </w:t>
      </w:r>
      <w:r>
        <w:rPr>
          <w:iCs/>
        </w:rPr>
        <w:t>as a probation condition under section</w:t>
      </w:r>
      <w:r w:rsidR="005B7C47">
        <w:rPr>
          <w:iCs/>
        </w:rPr>
        <w:t> </w:t>
      </w:r>
      <w:r w:rsidRPr="00273242">
        <w:rPr>
          <w:iCs/>
        </w:rPr>
        <w:t>1203.1</w:t>
      </w:r>
      <w:r>
        <w:rPr>
          <w:iCs/>
        </w:rPr>
        <w:t>.  (</w:t>
      </w:r>
      <w:r w:rsidRPr="00770F0F">
        <w:rPr>
          <w:i/>
        </w:rPr>
        <w:t>Martinez</w:t>
      </w:r>
      <w:r w:rsidRPr="00770F0F">
        <w:rPr>
          <w:iCs/>
        </w:rPr>
        <w:t>,</w:t>
      </w:r>
      <w:r>
        <w:rPr>
          <w:iCs/>
        </w:rPr>
        <w:t xml:space="preserve"> </w:t>
      </w:r>
      <w:r>
        <w:rPr>
          <w:i/>
        </w:rPr>
        <w:t>supra</w:t>
      </w:r>
      <w:r>
        <w:rPr>
          <w:iCs/>
        </w:rPr>
        <w:t>,</w:t>
      </w:r>
      <w:r w:rsidRPr="00770F0F">
        <w:rPr>
          <w:iCs/>
        </w:rPr>
        <w:t xml:space="preserve"> 2 Cal.5th </w:t>
      </w:r>
      <w:r>
        <w:rPr>
          <w:iCs/>
        </w:rPr>
        <w:t xml:space="preserve">at p. </w:t>
      </w:r>
      <w:r w:rsidRPr="00770F0F">
        <w:rPr>
          <w:iCs/>
        </w:rPr>
        <w:t>110</w:t>
      </w:r>
      <w:r>
        <w:rPr>
          <w:iCs/>
        </w:rPr>
        <w:t xml:space="preserve">1; see also </w:t>
      </w:r>
      <w:r w:rsidR="00790F23" w:rsidRPr="00790F23">
        <w:rPr>
          <w:i/>
        </w:rPr>
        <w:t xml:space="preserve">People v. Carbajal </w:t>
      </w:r>
      <w:r w:rsidR="00790F23" w:rsidRPr="00790F23">
        <w:rPr>
          <w:iCs/>
        </w:rPr>
        <w:t>(1995) 10 Cal.4th 1114</w:t>
      </w:r>
      <w:r w:rsidR="00790F23">
        <w:rPr>
          <w:iCs/>
        </w:rPr>
        <w:t>,</w:t>
      </w:r>
      <w:r w:rsidRPr="004A42BE">
        <w:rPr>
          <w:iCs/>
        </w:rPr>
        <w:t xml:space="preserve"> 1119</w:t>
      </w:r>
      <w:r>
        <w:rPr>
          <w:iCs/>
        </w:rPr>
        <w:t xml:space="preserve"> [holding that trial court did </w:t>
      </w:r>
      <w:r w:rsidR="004A42BE" w:rsidRPr="004A42BE">
        <w:rPr>
          <w:iCs/>
        </w:rPr>
        <w:t>not abuse its discretion in a hit-and-run case by conditioning the defendant</w:t>
      </w:r>
      <w:r w:rsidR="004A42BE">
        <w:rPr>
          <w:iCs/>
        </w:rPr>
        <w:t>’</w:t>
      </w:r>
      <w:r w:rsidR="004A42BE" w:rsidRPr="004A42BE">
        <w:rPr>
          <w:iCs/>
        </w:rPr>
        <w:t>s probation on the payment of restitution to the owner of property damaged in the underlying accident</w:t>
      </w:r>
      <w:r>
        <w:rPr>
          <w:iCs/>
        </w:rPr>
        <w:t>].)</w:t>
      </w:r>
      <w:r w:rsidR="006D0833">
        <w:rPr>
          <w:iCs/>
        </w:rPr>
        <w:t xml:space="preserve">  </w:t>
      </w:r>
      <w:r w:rsidR="00087F69">
        <w:rPr>
          <w:iCs/>
        </w:rPr>
        <w:t>And, critically,</w:t>
      </w:r>
      <w:r w:rsidR="006D0833">
        <w:rPr>
          <w:iCs/>
        </w:rPr>
        <w:t xml:space="preserve"> </w:t>
      </w:r>
      <w:r w:rsidR="007E2712">
        <w:rPr>
          <w:iCs/>
        </w:rPr>
        <w:t xml:space="preserve">section </w:t>
      </w:r>
      <w:r w:rsidR="007E2712" w:rsidRPr="007E2712">
        <w:rPr>
          <w:iCs/>
        </w:rPr>
        <w:t>1202.46</w:t>
      </w:r>
      <w:r w:rsidR="007E2712">
        <w:rPr>
          <w:iCs/>
        </w:rPr>
        <w:t xml:space="preserve"> only authorizes the </w:t>
      </w:r>
      <w:r w:rsidR="00713134">
        <w:rPr>
          <w:iCs/>
        </w:rPr>
        <w:t xml:space="preserve">retention of jurisdiction </w:t>
      </w:r>
      <w:r w:rsidR="00D767E0">
        <w:rPr>
          <w:iCs/>
        </w:rPr>
        <w:t>for imposing or modifying restitution “</w:t>
      </w:r>
      <w:r w:rsidR="007E2712" w:rsidRPr="007E2712">
        <w:rPr>
          <w:iCs/>
        </w:rPr>
        <w:t>when the economic losses of a victim cannot be ascertained at the time of sentencing pursuant to subdivision (f) of Section 1202.4</w:t>
      </w:r>
      <w:r w:rsidR="00D767E0">
        <w:rPr>
          <w:iCs/>
        </w:rPr>
        <w:t xml:space="preserve">.”  </w:t>
      </w:r>
      <w:r w:rsidR="00CE1F99">
        <w:rPr>
          <w:iCs/>
        </w:rPr>
        <w:t>Therefore, m</w:t>
      </w:r>
      <w:r w:rsidR="008C083D">
        <w:rPr>
          <w:iCs/>
        </w:rPr>
        <w:t xml:space="preserve">odification of </w:t>
      </w:r>
      <w:r w:rsidR="008E0C31">
        <w:rPr>
          <w:iCs/>
        </w:rPr>
        <w:t xml:space="preserve">the </w:t>
      </w:r>
      <w:r w:rsidR="008C083D">
        <w:rPr>
          <w:iCs/>
        </w:rPr>
        <w:t>restitution</w:t>
      </w:r>
      <w:r w:rsidR="008E0C31">
        <w:rPr>
          <w:iCs/>
        </w:rPr>
        <w:t xml:space="preserve"> order</w:t>
      </w:r>
      <w:r w:rsidR="008C083D">
        <w:rPr>
          <w:iCs/>
        </w:rPr>
        <w:t xml:space="preserve"> after termination of probation </w:t>
      </w:r>
      <w:r w:rsidR="00CE1F99">
        <w:rPr>
          <w:iCs/>
        </w:rPr>
        <w:t xml:space="preserve">could not, in this case, be based on the express retention of jurisdiction in section </w:t>
      </w:r>
      <w:r w:rsidR="00CE1F99" w:rsidRPr="007E2712">
        <w:rPr>
          <w:iCs/>
        </w:rPr>
        <w:t>1202.46</w:t>
      </w:r>
      <w:r w:rsidR="00CE1F99">
        <w:rPr>
          <w:iCs/>
        </w:rPr>
        <w:t>.</w:t>
      </w:r>
    </w:p>
    <w:p w14:paraId="176EF775" w14:textId="138B2FD9" w:rsidR="00D767E0" w:rsidRDefault="00AB2A01" w:rsidP="00D767E0">
      <w:pPr>
        <w:spacing w:line="360" w:lineRule="auto"/>
        <w:rPr>
          <w:iCs/>
        </w:rPr>
      </w:pPr>
      <w:r>
        <w:rPr>
          <w:iCs/>
        </w:rPr>
        <w:tab/>
      </w:r>
      <w:r w:rsidR="001D55A4">
        <w:rPr>
          <w:iCs/>
        </w:rPr>
        <w:t xml:space="preserve">Probation conditions ordered under section 1203.1 are subject to the limitations imposed by section 1203.3 and may not be modified </w:t>
      </w:r>
      <w:r w:rsidR="00F63394">
        <w:rPr>
          <w:iCs/>
        </w:rPr>
        <w:t xml:space="preserve">following </w:t>
      </w:r>
      <w:r w:rsidR="00DB1351">
        <w:rPr>
          <w:iCs/>
        </w:rPr>
        <w:lastRenderedPageBreak/>
        <w:t>termination of probation</w:t>
      </w:r>
      <w:r w:rsidR="00B576B7">
        <w:rPr>
          <w:iCs/>
        </w:rPr>
        <w:t>.</w:t>
      </w:r>
      <w:r w:rsidR="00BC596F">
        <w:rPr>
          <w:iCs/>
        </w:rPr>
        <w:t xml:space="preserve">  (</w:t>
      </w:r>
      <w:r w:rsidR="00BC596F">
        <w:rPr>
          <w:i/>
        </w:rPr>
        <w:t>McCune</w:t>
      </w:r>
      <w:r w:rsidR="00BC596F">
        <w:rPr>
          <w:iCs/>
        </w:rPr>
        <w:t xml:space="preserve">, </w:t>
      </w:r>
      <w:r w:rsidR="00BC596F" w:rsidRPr="00F9596F">
        <w:rPr>
          <w:i/>
          <w:iCs/>
        </w:rPr>
        <w:t>supra</w:t>
      </w:r>
      <w:r w:rsidR="00BC596F" w:rsidRPr="00F9596F">
        <w:rPr>
          <w:iCs/>
        </w:rPr>
        <w:t xml:space="preserve">, 81 Cal.App.5th </w:t>
      </w:r>
      <w:r w:rsidR="00BC596F">
        <w:rPr>
          <w:iCs/>
        </w:rPr>
        <w:t xml:space="preserve">at pp. 653–654, citing and quoting </w:t>
      </w:r>
      <w:r w:rsidR="00160049" w:rsidRPr="00160049">
        <w:rPr>
          <w:iCs/>
        </w:rPr>
        <w:t>§ 1203.3, subds. (a)</w:t>
      </w:r>
      <w:r w:rsidR="00BC596F">
        <w:rPr>
          <w:iCs/>
        </w:rPr>
        <w:t xml:space="preserve">, </w:t>
      </w:r>
      <w:r w:rsidR="00160049" w:rsidRPr="00160049">
        <w:rPr>
          <w:iCs/>
        </w:rPr>
        <w:t>(b)(4)</w:t>
      </w:r>
      <w:r w:rsidR="00BC596F">
        <w:rPr>
          <w:iCs/>
        </w:rPr>
        <w:t xml:space="preserve"> &amp; </w:t>
      </w:r>
      <w:r w:rsidR="00160049" w:rsidRPr="00160049">
        <w:rPr>
          <w:iCs/>
        </w:rPr>
        <w:t>(b)(5)</w:t>
      </w:r>
      <w:r w:rsidR="00865940">
        <w:rPr>
          <w:iCs/>
        </w:rPr>
        <w:t xml:space="preserve">.)  </w:t>
      </w:r>
      <w:r w:rsidR="00330567">
        <w:rPr>
          <w:i/>
        </w:rPr>
        <w:t xml:space="preserve">McCune </w:t>
      </w:r>
      <w:r w:rsidR="009273FB">
        <w:rPr>
          <w:iCs/>
        </w:rPr>
        <w:t xml:space="preserve">also acknowledged </w:t>
      </w:r>
      <w:r w:rsidR="008673A1">
        <w:rPr>
          <w:iCs/>
        </w:rPr>
        <w:t xml:space="preserve">the Supreme Court’s decision in </w:t>
      </w:r>
      <w:r w:rsidR="003B4B79" w:rsidRPr="002C034B">
        <w:rPr>
          <w:i/>
        </w:rPr>
        <w:t>In re Griffin</w:t>
      </w:r>
      <w:r w:rsidR="003B4B79" w:rsidRPr="003B4B79">
        <w:rPr>
          <w:iCs/>
        </w:rPr>
        <w:t xml:space="preserve"> (1967) 67 Cal.2d 343</w:t>
      </w:r>
      <w:r w:rsidR="003B4B79">
        <w:rPr>
          <w:iCs/>
        </w:rPr>
        <w:t xml:space="preserve">, </w:t>
      </w:r>
      <w:r w:rsidR="00561113">
        <w:rPr>
          <w:iCs/>
        </w:rPr>
        <w:t xml:space="preserve">346, </w:t>
      </w:r>
      <w:r w:rsidR="003B4B79">
        <w:rPr>
          <w:iCs/>
        </w:rPr>
        <w:t xml:space="preserve">which </w:t>
      </w:r>
      <w:r w:rsidR="002C034B">
        <w:rPr>
          <w:iCs/>
        </w:rPr>
        <w:t>observed that, “</w:t>
      </w:r>
      <w:r w:rsidR="002C034B" w:rsidRPr="002C034B">
        <w:rPr>
          <w:iCs/>
        </w:rPr>
        <w:t xml:space="preserve">The cases have consistently taken the view </w:t>
      </w:r>
      <w:r w:rsidR="002C034B">
        <w:rPr>
          <w:iCs/>
        </w:rPr>
        <w:t>. . .</w:t>
      </w:r>
      <w:r w:rsidR="002C034B" w:rsidRPr="002C034B">
        <w:rPr>
          <w:iCs/>
        </w:rPr>
        <w:t xml:space="preserve"> that ‘the statute itself furnishes the measure of the power which may thus be exercised’ and ‘the court loses jurisdiction or power to make an order revoking or modifying the order suspending the imposition of sentence or the execution thereof and admitting the defendant to probation after the probationary period has expired.’</w:t>
      </w:r>
      <w:r w:rsidR="00561113">
        <w:rPr>
          <w:iCs/>
        </w:rPr>
        <w:t xml:space="preserve"> ”  </w:t>
      </w:r>
      <w:r w:rsidR="00073CCE">
        <w:rPr>
          <w:iCs/>
        </w:rPr>
        <w:t>(</w:t>
      </w:r>
      <w:r w:rsidR="00561113">
        <w:rPr>
          <w:iCs/>
        </w:rPr>
        <w:t>Accord</w:t>
      </w:r>
      <w:r w:rsidR="00A23DC8">
        <w:rPr>
          <w:iCs/>
        </w:rPr>
        <w:t>,</w:t>
      </w:r>
      <w:r w:rsidR="00561113">
        <w:rPr>
          <w:iCs/>
        </w:rPr>
        <w:t xml:space="preserve"> </w:t>
      </w:r>
      <w:r w:rsidR="00856D5C" w:rsidRPr="00856D5C">
        <w:rPr>
          <w:i/>
        </w:rPr>
        <w:t>Waters</w:t>
      </w:r>
      <w:r w:rsidR="00004307">
        <w:rPr>
          <w:iCs/>
        </w:rPr>
        <w:t xml:space="preserve">, </w:t>
      </w:r>
      <w:r w:rsidR="004205DD">
        <w:rPr>
          <w:i/>
        </w:rPr>
        <w:t>supra</w:t>
      </w:r>
      <w:r w:rsidR="00A23DC8">
        <w:rPr>
          <w:iCs/>
        </w:rPr>
        <w:t>,</w:t>
      </w:r>
      <w:r w:rsidR="004205DD">
        <w:rPr>
          <w:iCs/>
        </w:rPr>
        <w:t xml:space="preserve"> </w:t>
      </w:r>
      <w:r w:rsidR="00856D5C" w:rsidRPr="00856D5C">
        <w:rPr>
          <w:iCs/>
        </w:rPr>
        <w:t xml:space="preserve">241 Cal.App.4th </w:t>
      </w:r>
      <w:r w:rsidR="004205DD">
        <w:rPr>
          <w:iCs/>
        </w:rPr>
        <w:t>at pp.</w:t>
      </w:r>
      <w:r w:rsidR="00A23DC8">
        <w:rPr>
          <w:iCs/>
        </w:rPr>
        <w:t> </w:t>
      </w:r>
      <w:r w:rsidR="00856D5C" w:rsidRPr="00856D5C">
        <w:rPr>
          <w:iCs/>
        </w:rPr>
        <w:t>829</w:t>
      </w:r>
      <w:r w:rsidR="004205DD">
        <w:rPr>
          <w:iCs/>
        </w:rPr>
        <w:t>–</w:t>
      </w:r>
      <w:r w:rsidR="00856D5C" w:rsidRPr="00856D5C">
        <w:rPr>
          <w:iCs/>
        </w:rPr>
        <w:t>83</w:t>
      </w:r>
      <w:r w:rsidR="00192C0B">
        <w:rPr>
          <w:iCs/>
        </w:rPr>
        <w:t>0</w:t>
      </w:r>
      <w:r w:rsidR="00856D5C">
        <w:rPr>
          <w:iCs/>
        </w:rPr>
        <w:t xml:space="preserve">; </w:t>
      </w:r>
      <w:r w:rsidR="000A1925" w:rsidRPr="000A1925">
        <w:rPr>
          <w:i/>
        </w:rPr>
        <w:t>Hilton</w:t>
      </w:r>
      <w:r w:rsidR="004205DD">
        <w:rPr>
          <w:iCs/>
        </w:rPr>
        <w:t xml:space="preserve">, </w:t>
      </w:r>
      <w:r w:rsidR="004205DD">
        <w:rPr>
          <w:i/>
        </w:rPr>
        <w:t>supra</w:t>
      </w:r>
      <w:r w:rsidR="004205DD">
        <w:rPr>
          <w:iCs/>
        </w:rPr>
        <w:t xml:space="preserve">, </w:t>
      </w:r>
      <w:r w:rsidR="000A1925" w:rsidRPr="000A1925">
        <w:rPr>
          <w:iCs/>
        </w:rPr>
        <w:t xml:space="preserve">239 Cal.App.4th </w:t>
      </w:r>
      <w:r w:rsidR="004205DD">
        <w:rPr>
          <w:iCs/>
        </w:rPr>
        <w:t xml:space="preserve">at pp. </w:t>
      </w:r>
      <w:r w:rsidR="000A1925" w:rsidRPr="000A1925">
        <w:rPr>
          <w:iCs/>
        </w:rPr>
        <w:t>77</w:t>
      </w:r>
      <w:r w:rsidR="000A1925">
        <w:rPr>
          <w:iCs/>
        </w:rPr>
        <w:t>2</w:t>
      </w:r>
      <w:r w:rsidR="004205DD">
        <w:rPr>
          <w:iCs/>
        </w:rPr>
        <w:t>–</w:t>
      </w:r>
      <w:r w:rsidR="000A1925" w:rsidRPr="000A1925">
        <w:rPr>
          <w:iCs/>
        </w:rPr>
        <w:t>776</w:t>
      </w:r>
      <w:r w:rsidR="00561113">
        <w:rPr>
          <w:iCs/>
        </w:rPr>
        <w:t>; s</w:t>
      </w:r>
      <w:r w:rsidR="00073CCE">
        <w:rPr>
          <w:iCs/>
        </w:rPr>
        <w:t>ee</w:t>
      </w:r>
      <w:r w:rsidR="00561113">
        <w:rPr>
          <w:iCs/>
        </w:rPr>
        <w:t xml:space="preserve"> </w:t>
      </w:r>
      <w:r w:rsidR="00073CCE">
        <w:rPr>
          <w:i/>
        </w:rPr>
        <w:t>McCune</w:t>
      </w:r>
      <w:r w:rsidR="00073CCE">
        <w:rPr>
          <w:iCs/>
        </w:rPr>
        <w:t>, at p.</w:t>
      </w:r>
      <w:r w:rsidR="00A23DC8">
        <w:rPr>
          <w:iCs/>
        </w:rPr>
        <w:t> </w:t>
      </w:r>
      <w:r w:rsidR="00073CCE">
        <w:rPr>
          <w:iCs/>
        </w:rPr>
        <w:t>654</w:t>
      </w:r>
      <w:r w:rsidR="00561113">
        <w:rPr>
          <w:iCs/>
        </w:rPr>
        <w:t xml:space="preserve"> [citing </w:t>
      </w:r>
      <w:r w:rsidR="00561113">
        <w:rPr>
          <w:i/>
        </w:rPr>
        <w:t>Griffin</w:t>
      </w:r>
      <w:r w:rsidR="00561113">
        <w:rPr>
          <w:iCs/>
        </w:rPr>
        <w:t>]</w:t>
      </w:r>
      <w:r w:rsidR="00073CCE">
        <w:rPr>
          <w:iCs/>
        </w:rPr>
        <w:t>.)</w:t>
      </w:r>
      <w:r>
        <w:rPr>
          <w:rStyle w:val="FootnoteReference"/>
          <w:iCs/>
        </w:rPr>
        <w:footnoteReference w:id="11"/>
      </w:r>
    </w:p>
    <w:p w14:paraId="15CE8CFD" w14:textId="721415D8" w:rsidR="00E205C7" w:rsidRDefault="00AB2A01" w:rsidP="00E205C7">
      <w:pPr>
        <w:spacing w:line="360" w:lineRule="auto"/>
        <w:rPr>
          <w:iCs/>
        </w:rPr>
      </w:pPr>
      <w:r>
        <w:rPr>
          <w:iCs/>
        </w:rPr>
        <w:tab/>
      </w:r>
      <w:r w:rsidR="00A62CDF">
        <w:t xml:space="preserve">Respondent argues that </w:t>
      </w:r>
      <w:r w:rsidR="00A62CDF">
        <w:rPr>
          <w:i/>
          <w:iCs/>
        </w:rPr>
        <w:t>McCune</w:t>
      </w:r>
      <w:r w:rsidR="00DF7DA2">
        <w:t>,</w:t>
      </w:r>
      <w:r w:rsidR="00DF7DA2" w:rsidRPr="00DF7DA2">
        <w:t xml:space="preserve"> </w:t>
      </w:r>
      <w:r w:rsidR="00DF7DA2" w:rsidRPr="00DF7DA2">
        <w:rPr>
          <w:i/>
          <w:iCs/>
        </w:rPr>
        <w:t>supra</w:t>
      </w:r>
      <w:r w:rsidR="00DF7DA2" w:rsidRPr="00DF7DA2">
        <w:t>, 81 Cal.App.5th 648</w:t>
      </w:r>
      <w:r w:rsidR="00A62CDF">
        <w:rPr>
          <w:i/>
          <w:iCs/>
        </w:rPr>
        <w:t xml:space="preserve"> </w:t>
      </w:r>
      <w:r w:rsidR="00A62CDF">
        <w:t xml:space="preserve">should lead us to deny relief to appellant.  </w:t>
      </w:r>
      <w:r w:rsidR="00A62CDF">
        <w:rPr>
          <w:i/>
          <w:iCs/>
        </w:rPr>
        <w:t xml:space="preserve">McCune </w:t>
      </w:r>
      <w:r w:rsidR="00A62CDF">
        <w:t xml:space="preserve">had the same </w:t>
      </w:r>
      <w:r w:rsidR="00065E40">
        <w:t xml:space="preserve">basic </w:t>
      </w:r>
      <w:r w:rsidR="00A62CDF">
        <w:t>factual and procedural background as this case:</w:t>
      </w:r>
      <w:r w:rsidR="007807F5">
        <w:t xml:space="preserve"> </w:t>
      </w:r>
      <w:r w:rsidR="00A62CDF">
        <w:t xml:space="preserve"> a defendant convicted of fleeing the scene of an injury accident was placed on probation and ordered to pay restitution to the victim in an amount to be determined.  That determination was not made until after probation expired.  </w:t>
      </w:r>
      <w:r w:rsidR="00FA1A3F">
        <w:t xml:space="preserve">In </w:t>
      </w:r>
      <w:r w:rsidR="00FA1A3F">
        <w:rPr>
          <w:i/>
          <w:iCs/>
        </w:rPr>
        <w:t xml:space="preserve">McCune, </w:t>
      </w:r>
      <w:r w:rsidR="00FA1A3F">
        <w:t>w</w:t>
      </w:r>
      <w:r w:rsidR="00A62CDF">
        <w:t>e upheld th</w:t>
      </w:r>
      <w:r w:rsidR="00DF7DA2">
        <w:t>e</w:t>
      </w:r>
      <w:r w:rsidR="00A62CDF">
        <w:t xml:space="preserve"> post-termination restitution order under section 1202.46.</w:t>
      </w:r>
      <w:r w:rsidR="00E4612A">
        <w:t xml:space="preserve"> </w:t>
      </w:r>
      <w:r w:rsidR="00A62CDF">
        <w:t xml:space="preserve"> (</w:t>
      </w:r>
      <w:r w:rsidR="00A62CDF" w:rsidRPr="00644B8B">
        <w:rPr>
          <w:i/>
          <w:iCs/>
        </w:rPr>
        <w:t>McCune</w:t>
      </w:r>
      <w:r w:rsidR="00E4612A">
        <w:t>, at pp.</w:t>
      </w:r>
      <w:r w:rsidR="00D82C54">
        <w:t> </w:t>
      </w:r>
      <w:r w:rsidR="00A62CDF">
        <w:t>651, 653.</w:t>
      </w:r>
      <w:r w:rsidR="00E4612A">
        <w:t>)</w:t>
      </w:r>
      <w:r w:rsidR="00A62CDF">
        <w:t xml:space="preserve">  </w:t>
      </w:r>
      <w:r w:rsidR="00A62CDF">
        <w:rPr>
          <w:iCs/>
        </w:rPr>
        <w:t>W</w:t>
      </w:r>
      <w:r w:rsidR="00A62CDF" w:rsidRPr="00F9596F">
        <w:rPr>
          <w:iCs/>
        </w:rPr>
        <w:t xml:space="preserve">e continue to believe that section 1202.46 authorizes determination of the amount of a section 1202.4 restitution </w:t>
      </w:r>
      <w:r w:rsidR="00A62CDF">
        <w:rPr>
          <w:iCs/>
        </w:rPr>
        <w:t>order</w:t>
      </w:r>
      <w:r w:rsidR="00A62CDF" w:rsidRPr="00F9596F">
        <w:rPr>
          <w:iCs/>
        </w:rPr>
        <w:t xml:space="preserve"> after termination of </w:t>
      </w:r>
      <w:r w:rsidR="00A62CDF">
        <w:rPr>
          <w:iCs/>
        </w:rPr>
        <w:t>probation, and we reject appellant’s arguments to the contrary</w:t>
      </w:r>
      <w:r w:rsidR="00A62CDF" w:rsidRPr="00F9596F">
        <w:rPr>
          <w:iCs/>
        </w:rPr>
        <w:t xml:space="preserve">. </w:t>
      </w:r>
      <w:r w:rsidR="00E4612A">
        <w:rPr>
          <w:iCs/>
        </w:rPr>
        <w:t xml:space="preserve"> </w:t>
      </w:r>
      <w:r w:rsidR="00A62CDF">
        <w:rPr>
          <w:iCs/>
        </w:rPr>
        <w:t xml:space="preserve">However, as discussed above, we agree with appellant’s argument that </w:t>
      </w:r>
      <w:r w:rsidR="00A62CDF">
        <w:rPr>
          <w:i/>
        </w:rPr>
        <w:t>Martinez</w:t>
      </w:r>
      <w:r w:rsidR="00A62CDF" w:rsidRPr="00F9596F">
        <w:rPr>
          <w:iCs/>
        </w:rPr>
        <w:t xml:space="preserve"> </w:t>
      </w:r>
      <w:r w:rsidR="00A62CDF">
        <w:rPr>
          <w:iCs/>
        </w:rPr>
        <w:t xml:space="preserve">clarifies </w:t>
      </w:r>
      <w:r w:rsidR="00A62CDF">
        <w:rPr>
          <w:iCs/>
        </w:rPr>
        <w:lastRenderedPageBreak/>
        <w:t xml:space="preserve">that </w:t>
      </w:r>
      <w:r w:rsidR="00A62CDF" w:rsidRPr="00F9596F">
        <w:rPr>
          <w:iCs/>
        </w:rPr>
        <w:t xml:space="preserve">the restitution </w:t>
      </w:r>
      <w:r w:rsidR="00A62CDF">
        <w:rPr>
          <w:iCs/>
        </w:rPr>
        <w:t>order</w:t>
      </w:r>
      <w:r w:rsidR="00A62CDF" w:rsidRPr="00F9596F">
        <w:rPr>
          <w:iCs/>
        </w:rPr>
        <w:t xml:space="preserve"> in the present case </w:t>
      </w:r>
      <w:r w:rsidR="00A62CDF">
        <w:rPr>
          <w:iCs/>
        </w:rPr>
        <w:t xml:space="preserve">was </w:t>
      </w:r>
      <w:r w:rsidR="00A62CDF" w:rsidRPr="00076381">
        <w:rPr>
          <w:i/>
        </w:rPr>
        <w:t>not</w:t>
      </w:r>
      <w:r w:rsidR="00A62CDF" w:rsidRPr="00B16D02">
        <w:rPr>
          <w:iCs/>
        </w:rPr>
        <w:t xml:space="preserve"> issued </w:t>
      </w:r>
      <w:r w:rsidR="00A62CDF" w:rsidRPr="002C45D4">
        <w:rPr>
          <w:iCs/>
        </w:rPr>
        <w:t>pursuant to section 1202.4</w:t>
      </w:r>
      <w:r w:rsidR="00A62CDF" w:rsidRPr="00076381">
        <w:rPr>
          <w:i/>
        </w:rPr>
        <w:t>,</w:t>
      </w:r>
      <w:r w:rsidR="00A62CDF" w:rsidRPr="00F9596F">
        <w:rPr>
          <w:iCs/>
        </w:rPr>
        <w:t xml:space="preserve"> because the victim’s damages were </w:t>
      </w:r>
      <w:r w:rsidR="00A62CDF" w:rsidRPr="00F9596F">
        <w:rPr>
          <w:i/>
        </w:rPr>
        <w:t>not</w:t>
      </w:r>
      <w:r w:rsidR="00A62CDF" w:rsidRPr="00F9596F">
        <w:rPr>
          <w:iCs/>
        </w:rPr>
        <w:t xml:space="preserve"> due to </w:t>
      </w:r>
      <w:r w:rsidR="00A62CDF">
        <w:rPr>
          <w:iCs/>
        </w:rPr>
        <w:t>appellant’s</w:t>
      </w:r>
      <w:r w:rsidR="00A62CDF" w:rsidRPr="00F9596F">
        <w:rPr>
          <w:iCs/>
        </w:rPr>
        <w:t xml:space="preserve"> criminal conduct.</w:t>
      </w:r>
      <w:r w:rsidR="00A62CDF">
        <w:rPr>
          <w:iCs/>
        </w:rPr>
        <w:t xml:space="preserve"> </w:t>
      </w:r>
      <w:r w:rsidR="00A62CDF" w:rsidRPr="00F9596F">
        <w:rPr>
          <w:iCs/>
        </w:rPr>
        <w:t xml:space="preserve"> </w:t>
      </w:r>
      <w:r w:rsidR="00A62CDF">
        <w:rPr>
          <w:iCs/>
        </w:rPr>
        <w:t xml:space="preserve">This contention was neither raised in </w:t>
      </w:r>
      <w:r w:rsidR="00A62CDF">
        <w:rPr>
          <w:i/>
        </w:rPr>
        <w:t xml:space="preserve">McCune </w:t>
      </w:r>
      <w:r w:rsidR="00E51BA4">
        <w:rPr>
          <w:iCs/>
        </w:rPr>
        <w:t>nor</w:t>
      </w:r>
      <w:r w:rsidR="00A62CDF">
        <w:rPr>
          <w:iCs/>
        </w:rPr>
        <w:t xml:space="preserve"> </w:t>
      </w:r>
      <w:r w:rsidR="00A62CDF" w:rsidRPr="00F9596F">
        <w:rPr>
          <w:iCs/>
        </w:rPr>
        <w:t>considered by this court in</w:t>
      </w:r>
      <w:r w:rsidR="00A62CDF">
        <w:rPr>
          <w:iCs/>
        </w:rPr>
        <w:t xml:space="preserve"> that case</w:t>
      </w:r>
      <w:r w:rsidR="00A62CDF" w:rsidRPr="00F9596F">
        <w:rPr>
          <w:iCs/>
        </w:rPr>
        <w:t xml:space="preserve">.  </w:t>
      </w:r>
      <w:r w:rsidR="00A62CDF">
        <w:rPr>
          <w:iCs/>
        </w:rPr>
        <w:t>Thus</w:t>
      </w:r>
      <w:r w:rsidR="00FA45B7">
        <w:rPr>
          <w:iCs/>
        </w:rPr>
        <w:t>,</w:t>
      </w:r>
      <w:r w:rsidR="00A62CDF">
        <w:rPr>
          <w:iCs/>
        </w:rPr>
        <w:t xml:space="preserve"> </w:t>
      </w:r>
      <w:r w:rsidR="00A62CDF">
        <w:rPr>
          <w:i/>
        </w:rPr>
        <w:t xml:space="preserve">McCune </w:t>
      </w:r>
      <w:r w:rsidR="00A62CDF">
        <w:rPr>
          <w:iCs/>
        </w:rPr>
        <w:t>is not authority for rejecting appellant’s position.</w:t>
      </w:r>
      <w:r>
        <w:rPr>
          <w:iCs/>
        </w:rPr>
        <w:t xml:space="preserve">  (</w:t>
      </w:r>
      <w:r w:rsidRPr="00E205C7">
        <w:rPr>
          <w:i/>
        </w:rPr>
        <w:t>McConnell v. Advantest Am</w:t>
      </w:r>
      <w:r w:rsidR="00D82C54">
        <w:rPr>
          <w:i/>
        </w:rPr>
        <w:t>erica</w:t>
      </w:r>
      <w:r w:rsidRPr="00E205C7">
        <w:rPr>
          <w:i/>
        </w:rPr>
        <w:t>, Inc.</w:t>
      </w:r>
      <w:r>
        <w:rPr>
          <w:iCs/>
        </w:rPr>
        <w:t xml:space="preserve"> (2023)</w:t>
      </w:r>
      <w:r w:rsidRPr="00E205C7">
        <w:rPr>
          <w:iCs/>
        </w:rPr>
        <w:t xml:space="preserve"> 92</w:t>
      </w:r>
      <w:r w:rsidR="00AF7419">
        <w:rPr>
          <w:iCs/>
        </w:rPr>
        <w:t> </w:t>
      </w:r>
      <w:r w:rsidRPr="00E205C7">
        <w:rPr>
          <w:iCs/>
        </w:rPr>
        <w:t>Cal.App.5th 596, 611</w:t>
      </w:r>
      <w:r>
        <w:rPr>
          <w:iCs/>
        </w:rPr>
        <w:t xml:space="preserve"> [“</w:t>
      </w:r>
      <w:r w:rsidRPr="00E205C7">
        <w:rPr>
          <w:iCs/>
        </w:rPr>
        <w:t>A case is not authority for a</w:t>
      </w:r>
      <w:r w:rsidRPr="00E205C7">
        <w:rPr>
          <w:iCs/>
        </w:rPr>
        <w:t xml:space="preserve"> proposition not considered therein or an issue not presented by its own particular facts.</w:t>
      </w:r>
      <w:r>
        <w:rPr>
          <w:iCs/>
        </w:rPr>
        <w:t>”].)</w:t>
      </w:r>
    </w:p>
    <w:p w14:paraId="1D931307" w14:textId="12847253" w:rsidR="00DF278D" w:rsidRDefault="00AB2A01" w:rsidP="00AA398B">
      <w:pPr>
        <w:spacing w:line="360" w:lineRule="auto"/>
        <w:rPr>
          <w:iCs/>
        </w:rPr>
      </w:pPr>
      <w:r>
        <w:rPr>
          <w:iCs/>
        </w:rPr>
        <w:tab/>
      </w:r>
      <w:r w:rsidR="000354A5">
        <w:rPr>
          <w:iCs/>
        </w:rPr>
        <w:t>Finally, r</w:t>
      </w:r>
      <w:r>
        <w:rPr>
          <w:iCs/>
        </w:rPr>
        <w:t>espondent argues</w:t>
      </w:r>
      <w:r>
        <w:rPr>
          <w:rStyle w:val="FootnoteReference"/>
          <w:iCs/>
        </w:rPr>
        <w:footnoteReference w:id="12"/>
      </w:r>
      <w:r>
        <w:rPr>
          <w:iCs/>
        </w:rPr>
        <w:t xml:space="preserve"> </w:t>
      </w:r>
      <w:r w:rsidR="003E6B15">
        <w:rPr>
          <w:iCs/>
        </w:rPr>
        <w:t xml:space="preserve">that the retention </w:t>
      </w:r>
      <w:r w:rsidR="004611BE">
        <w:rPr>
          <w:iCs/>
        </w:rPr>
        <w:t xml:space="preserve">of jurisdiction in section 1202.46 extends to </w:t>
      </w:r>
      <w:r w:rsidR="00C717FD">
        <w:rPr>
          <w:iCs/>
        </w:rPr>
        <w:t xml:space="preserve">a probation order </w:t>
      </w:r>
      <w:r w:rsidR="001A39E0">
        <w:rPr>
          <w:iCs/>
        </w:rPr>
        <w:t xml:space="preserve">awarding restitution </w:t>
      </w:r>
      <w:r w:rsidR="00F859F4">
        <w:rPr>
          <w:iCs/>
        </w:rPr>
        <w:t xml:space="preserve">that could not be </w:t>
      </w:r>
      <w:r w:rsidR="007E2EFD">
        <w:rPr>
          <w:iCs/>
        </w:rPr>
        <w:t xml:space="preserve">awarded under </w:t>
      </w:r>
      <w:r w:rsidR="00A530AE">
        <w:rPr>
          <w:iCs/>
        </w:rPr>
        <w:t xml:space="preserve">section </w:t>
      </w:r>
      <w:r w:rsidR="00083DB7">
        <w:rPr>
          <w:iCs/>
        </w:rPr>
        <w:t>1202.4</w:t>
      </w:r>
      <w:r w:rsidR="004611BE">
        <w:rPr>
          <w:iCs/>
        </w:rPr>
        <w:t>:</w:t>
      </w:r>
      <w:r w:rsidR="004611BE" w:rsidRPr="00DF278D">
        <w:rPr>
          <w:iCs/>
        </w:rPr>
        <w:t xml:space="preserve"> </w:t>
      </w:r>
      <w:r w:rsidRPr="00DF278D">
        <w:rPr>
          <w:iCs/>
        </w:rPr>
        <w:t>“</w:t>
      </w:r>
      <w:r w:rsidR="004611BE">
        <w:rPr>
          <w:iCs/>
        </w:rPr>
        <w:t>[T]</w:t>
      </w:r>
      <w:r w:rsidRPr="00DF278D">
        <w:rPr>
          <w:iCs/>
        </w:rPr>
        <w:t xml:space="preserve">he reference to the determination of economic loss contained in section 1202.46—by way of reference to section 1202.4, subdivision (f)—was one of process only and was not intended as a limitation on a trial court’s ability to </w:t>
      </w:r>
      <w:r w:rsidRPr="00DF278D">
        <w:rPr>
          <w:iCs/>
        </w:rPr>
        <w:t>determine the amount of restitution in a probation case once probation has expired.”</w:t>
      </w:r>
      <w:r>
        <w:rPr>
          <w:iCs/>
        </w:rPr>
        <w:t xml:space="preserve"> </w:t>
      </w:r>
      <w:r w:rsidR="009C51EE">
        <w:rPr>
          <w:iCs/>
        </w:rPr>
        <w:t xml:space="preserve"> </w:t>
      </w:r>
      <w:r>
        <w:rPr>
          <w:iCs/>
        </w:rPr>
        <w:t>However, the reference</w:t>
      </w:r>
      <w:r w:rsidR="003614A7">
        <w:rPr>
          <w:iCs/>
        </w:rPr>
        <w:t>s</w:t>
      </w:r>
      <w:r>
        <w:rPr>
          <w:iCs/>
        </w:rPr>
        <w:t xml:space="preserve"> to </w:t>
      </w:r>
      <w:r w:rsidRPr="00DF278D">
        <w:rPr>
          <w:iCs/>
        </w:rPr>
        <w:t>section 1202.4 in section 1202.46</w:t>
      </w:r>
      <w:r>
        <w:rPr>
          <w:rStyle w:val="FootnoteReference"/>
          <w:iCs/>
        </w:rPr>
        <w:footnoteReference w:id="13"/>
      </w:r>
      <w:r>
        <w:rPr>
          <w:iCs/>
        </w:rPr>
        <w:t xml:space="preserve"> support </w:t>
      </w:r>
      <w:r w:rsidR="00F11507">
        <w:rPr>
          <w:iCs/>
        </w:rPr>
        <w:t>a</w:t>
      </w:r>
      <w:r>
        <w:rPr>
          <w:iCs/>
        </w:rPr>
        <w:t xml:space="preserve"> conclusion that retention of jurisdiction is </w:t>
      </w:r>
      <w:r w:rsidRPr="00DF278D">
        <w:rPr>
          <w:iCs/>
        </w:rPr>
        <w:t xml:space="preserve">limited to restitution </w:t>
      </w:r>
      <w:r>
        <w:rPr>
          <w:iCs/>
        </w:rPr>
        <w:t xml:space="preserve">orders for losses </w:t>
      </w:r>
      <w:r w:rsidRPr="00DF278D">
        <w:rPr>
          <w:iCs/>
        </w:rPr>
        <w:t>resulting f</w:t>
      </w:r>
      <w:r w:rsidRPr="00DF278D">
        <w:rPr>
          <w:iCs/>
        </w:rPr>
        <w:t xml:space="preserve">rom </w:t>
      </w:r>
      <w:r>
        <w:rPr>
          <w:iCs/>
        </w:rPr>
        <w:t>a</w:t>
      </w:r>
      <w:r w:rsidRPr="00F9596F">
        <w:rPr>
          <w:iCs/>
        </w:rPr>
        <w:t xml:space="preserve"> defendant</w:t>
      </w:r>
      <w:r>
        <w:rPr>
          <w:iCs/>
        </w:rPr>
        <w:t>’</w:t>
      </w:r>
      <w:r w:rsidRPr="00F9596F">
        <w:rPr>
          <w:iCs/>
        </w:rPr>
        <w:t>s criminal conduct</w:t>
      </w:r>
      <w:r>
        <w:rPr>
          <w:iCs/>
        </w:rPr>
        <w:t>—which is the scope of restitution mandated by section 1202.4 and the California Constitution.</w:t>
      </w:r>
      <w:r w:rsidR="00520804">
        <w:rPr>
          <w:iCs/>
        </w:rPr>
        <w:t xml:space="preserve">  Had the Legislature intended </w:t>
      </w:r>
      <w:r w:rsidR="001D0D84">
        <w:rPr>
          <w:iCs/>
        </w:rPr>
        <w:lastRenderedPageBreak/>
        <w:t xml:space="preserve">to </w:t>
      </w:r>
      <w:r w:rsidR="001D0D84" w:rsidRPr="001D0D84">
        <w:rPr>
          <w:iCs/>
        </w:rPr>
        <w:t xml:space="preserve">apply </w:t>
      </w:r>
      <w:r w:rsidR="009D0144">
        <w:rPr>
          <w:iCs/>
        </w:rPr>
        <w:t xml:space="preserve">section </w:t>
      </w:r>
      <w:r w:rsidR="001D0D84" w:rsidRPr="001D0D84">
        <w:rPr>
          <w:iCs/>
        </w:rPr>
        <w:t xml:space="preserve">1202.46 to </w:t>
      </w:r>
      <w:r w:rsidR="004F6F43">
        <w:rPr>
          <w:iCs/>
        </w:rPr>
        <w:t xml:space="preserve">all restitution orders, </w:t>
      </w:r>
      <w:r w:rsidR="001D0D84" w:rsidRPr="001D0D84">
        <w:rPr>
          <w:iCs/>
        </w:rPr>
        <w:t xml:space="preserve">including those </w:t>
      </w:r>
      <w:r w:rsidR="000431E1">
        <w:rPr>
          <w:iCs/>
        </w:rPr>
        <w:t>imposed a</w:t>
      </w:r>
      <w:r w:rsidR="00E30FA5">
        <w:rPr>
          <w:iCs/>
        </w:rPr>
        <w:t>s</w:t>
      </w:r>
      <w:r w:rsidR="000431E1">
        <w:rPr>
          <w:iCs/>
        </w:rPr>
        <w:t xml:space="preserve"> probation conditions for losses not resulting from a defendant’s </w:t>
      </w:r>
      <w:r w:rsidR="001D0D84" w:rsidRPr="001D0D84">
        <w:rPr>
          <w:iCs/>
        </w:rPr>
        <w:t xml:space="preserve">criminal conduct, </w:t>
      </w:r>
      <w:r w:rsidR="00142D52">
        <w:rPr>
          <w:iCs/>
        </w:rPr>
        <w:t xml:space="preserve">there </w:t>
      </w:r>
      <w:r w:rsidR="00C35F07">
        <w:rPr>
          <w:iCs/>
        </w:rPr>
        <w:t xml:space="preserve">would have been no need to include the reference to </w:t>
      </w:r>
      <w:r w:rsidR="00AB2B03" w:rsidRPr="00AB2B03">
        <w:rPr>
          <w:iCs/>
        </w:rPr>
        <w:t xml:space="preserve">subdivision (f) of </w:t>
      </w:r>
      <w:r w:rsidR="00457EF9">
        <w:rPr>
          <w:iCs/>
        </w:rPr>
        <w:t>s</w:t>
      </w:r>
      <w:r w:rsidR="00AB2B03" w:rsidRPr="00AB2B03">
        <w:rPr>
          <w:iCs/>
        </w:rPr>
        <w:t>ection 1202.4</w:t>
      </w:r>
      <w:r w:rsidR="00AB2B03">
        <w:rPr>
          <w:iCs/>
        </w:rPr>
        <w:t xml:space="preserve"> in the first sentence of section 1202.46.</w:t>
      </w:r>
      <w:r w:rsidR="00A87ACD">
        <w:rPr>
          <w:iCs/>
        </w:rPr>
        <w:t xml:space="preserve">  (See</w:t>
      </w:r>
      <w:r w:rsidR="00AA398B">
        <w:rPr>
          <w:iCs/>
        </w:rPr>
        <w:t xml:space="preserve"> </w:t>
      </w:r>
      <w:r w:rsidR="00AA398B" w:rsidRPr="009C358B">
        <w:rPr>
          <w:i/>
        </w:rPr>
        <w:t>People v. Hudson</w:t>
      </w:r>
      <w:r w:rsidR="009C358B">
        <w:rPr>
          <w:iCs/>
        </w:rPr>
        <w:t xml:space="preserve"> (2006)</w:t>
      </w:r>
      <w:r w:rsidR="00AA398B" w:rsidRPr="00AA398B">
        <w:rPr>
          <w:iCs/>
        </w:rPr>
        <w:t xml:space="preserve"> 38 Cal.4th 1002, 1010</w:t>
      </w:r>
      <w:r w:rsidR="00737AC6">
        <w:rPr>
          <w:iCs/>
        </w:rPr>
        <w:t xml:space="preserve"> [“</w:t>
      </w:r>
      <w:r w:rsidR="00737AC6" w:rsidRPr="00AA398B">
        <w:rPr>
          <w:iCs/>
        </w:rPr>
        <w:t>interpretations that render statutory terms meaningless as surplusage are to be avoided</w:t>
      </w:r>
      <w:r w:rsidR="00737AC6">
        <w:rPr>
          <w:iCs/>
        </w:rPr>
        <w:t>”]; accord</w:t>
      </w:r>
      <w:r w:rsidR="009D0144">
        <w:rPr>
          <w:iCs/>
        </w:rPr>
        <w:t>,</w:t>
      </w:r>
      <w:r w:rsidR="00737AC6">
        <w:rPr>
          <w:iCs/>
        </w:rPr>
        <w:t xml:space="preserve"> </w:t>
      </w:r>
      <w:proofErr w:type="spellStart"/>
      <w:r w:rsidR="00A87ACD" w:rsidRPr="00A87ACD">
        <w:rPr>
          <w:i/>
        </w:rPr>
        <w:t>Plantier</w:t>
      </w:r>
      <w:proofErr w:type="spellEnd"/>
      <w:r w:rsidR="00A87ACD" w:rsidRPr="00A87ACD">
        <w:rPr>
          <w:i/>
        </w:rPr>
        <w:t xml:space="preserve"> v. Ramona Mun. Water Dist.</w:t>
      </w:r>
      <w:r w:rsidR="00A87ACD">
        <w:rPr>
          <w:iCs/>
        </w:rPr>
        <w:t xml:space="preserve"> (2019)</w:t>
      </w:r>
      <w:r w:rsidR="00A87ACD" w:rsidRPr="00A87ACD">
        <w:rPr>
          <w:iCs/>
        </w:rPr>
        <w:t xml:space="preserve"> 7 Cal.5th 372, 386</w:t>
      </w:r>
      <w:r w:rsidR="00A87ACD">
        <w:rPr>
          <w:iCs/>
        </w:rPr>
        <w:t>.)</w:t>
      </w:r>
      <w:r>
        <w:rPr>
          <w:rStyle w:val="FootnoteReference"/>
          <w:iCs/>
        </w:rPr>
        <w:footnoteReference w:id="14"/>
      </w:r>
    </w:p>
    <w:p w14:paraId="1304518E" w14:textId="7D46808D" w:rsidR="00925166" w:rsidRPr="00FA45B7" w:rsidRDefault="00AB2A01" w:rsidP="00D767E0">
      <w:pPr>
        <w:spacing w:line="360" w:lineRule="auto"/>
      </w:pPr>
      <w:r>
        <w:tab/>
      </w:r>
      <w:r>
        <w:rPr>
          <w:iCs/>
        </w:rPr>
        <w:t xml:space="preserve">In sum, </w:t>
      </w:r>
      <w:r w:rsidR="00D61A47">
        <w:rPr>
          <w:iCs/>
        </w:rPr>
        <w:t xml:space="preserve">it is undisputed that the restitution </w:t>
      </w:r>
      <w:r w:rsidR="00B94F7D">
        <w:rPr>
          <w:iCs/>
        </w:rPr>
        <w:t>order</w:t>
      </w:r>
      <w:r w:rsidR="00D61A47">
        <w:rPr>
          <w:iCs/>
        </w:rPr>
        <w:t xml:space="preserve"> </w:t>
      </w:r>
      <w:r w:rsidR="001A495F">
        <w:rPr>
          <w:iCs/>
        </w:rPr>
        <w:t xml:space="preserve">in this case is for </w:t>
      </w:r>
      <w:r w:rsidR="007346E4">
        <w:rPr>
          <w:iCs/>
        </w:rPr>
        <w:t xml:space="preserve">losses due to the collision </w:t>
      </w:r>
      <w:r w:rsidR="001A495F">
        <w:rPr>
          <w:iCs/>
        </w:rPr>
        <w:t xml:space="preserve">rather than </w:t>
      </w:r>
      <w:r w:rsidR="007346E4">
        <w:rPr>
          <w:iCs/>
        </w:rPr>
        <w:t xml:space="preserve">losses due to </w:t>
      </w:r>
      <w:r w:rsidR="001A495F">
        <w:rPr>
          <w:iCs/>
        </w:rPr>
        <w:t xml:space="preserve">appellant’s criminal conduct </w:t>
      </w:r>
      <w:r w:rsidR="003C6F92">
        <w:rPr>
          <w:iCs/>
        </w:rPr>
        <w:t>in leaving the scene</w:t>
      </w:r>
      <w:r w:rsidR="00361E27">
        <w:rPr>
          <w:iCs/>
        </w:rPr>
        <w:t xml:space="preserve">. </w:t>
      </w:r>
      <w:r w:rsidR="003C6F92">
        <w:rPr>
          <w:iCs/>
        </w:rPr>
        <w:t xml:space="preserve"> </w:t>
      </w:r>
      <w:r w:rsidR="00303F91">
        <w:rPr>
          <w:iCs/>
        </w:rPr>
        <w:t>Th</w:t>
      </w:r>
      <w:r w:rsidR="00B84108">
        <w:rPr>
          <w:iCs/>
        </w:rPr>
        <w:t>us</w:t>
      </w:r>
      <w:r w:rsidR="00361E27">
        <w:rPr>
          <w:iCs/>
        </w:rPr>
        <w:t>,</w:t>
      </w:r>
      <w:r w:rsidR="003C6F92">
        <w:rPr>
          <w:iCs/>
        </w:rPr>
        <w:t xml:space="preserve"> the </w:t>
      </w:r>
      <w:r w:rsidR="007346E4">
        <w:rPr>
          <w:iCs/>
        </w:rPr>
        <w:t xml:space="preserve">trial </w:t>
      </w:r>
      <w:r w:rsidR="003C6F92">
        <w:rPr>
          <w:iCs/>
        </w:rPr>
        <w:t>court</w:t>
      </w:r>
      <w:r w:rsidR="00D01900">
        <w:rPr>
          <w:iCs/>
        </w:rPr>
        <w:t xml:space="preserve"> was not</w:t>
      </w:r>
      <w:r w:rsidR="00361E27">
        <w:rPr>
          <w:iCs/>
        </w:rPr>
        <w:t xml:space="preserve"> </w:t>
      </w:r>
      <w:r w:rsidR="003C6F92">
        <w:rPr>
          <w:iCs/>
        </w:rPr>
        <w:t>authoriz</w:t>
      </w:r>
      <w:r w:rsidR="00361E27">
        <w:rPr>
          <w:iCs/>
        </w:rPr>
        <w:t>ed</w:t>
      </w:r>
      <w:r w:rsidR="003C6F92">
        <w:rPr>
          <w:iCs/>
        </w:rPr>
        <w:t xml:space="preserve"> to </w:t>
      </w:r>
      <w:r w:rsidR="00261EFB">
        <w:rPr>
          <w:iCs/>
        </w:rPr>
        <w:t xml:space="preserve">impose the restitution obligation </w:t>
      </w:r>
      <w:r w:rsidR="003C6F92">
        <w:rPr>
          <w:iCs/>
        </w:rPr>
        <w:t xml:space="preserve">under </w:t>
      </w:r>
      <w:r w:rsidR="005632C6">
        <w:rPr>
          <w:iCs/>
        </w:rPr>
        <w:t>s</w:t>
      </w:r>
      <w:r w:rsidR="005632C6" w:rsidRPr="00F9596F">
        <w:rPr>
          <w:iCs/>
        </w:rPr>
        <w:t>ection 1202.4</w:t>
      </w:r>
      <w:r w:rsidR="005632C6">
        <w:rPr>
          <w:iCs/>
        </w:rPr>
        <w:t xml:space="preserve">.  Because the </w:t>
      </w:r>
      <w:r w:rsidR="00261EFB">
        <w:rPr>
          <w:iCs/>
        </w:rPr>
        <w:t>order</w:t>
      </w:r>
      <w:r w:rsidR="005632C6">
        <w:rPr>
          <w:iCs/>
        </w:rPr>
        <w:t xml:space="preserve"> </w:t>
      </w:r>
      <w:r w:rsidR="008D5647">
        <w:rPr>
          <w:iCs/>
        </w:rPr>
        <w:t xml:space="preserve">was not </w:t>
      </w:r>
      <w:r w:rsidR="00FA0C58">
        <w:rPr>
          <w:iCs/>
        </w:rPr>
        <w:t xml:space="preserve">imposed </w:t>
      </w:r>
      <w:r w:rsidR="005632C6">
        <w:rPr>
          <w:iCs/>
        </w:rPr>
        <w:t xml:space="preserve">under section 1202.4, </w:t>
      </w:r>
      <w:r w:rsidR="008D5647">
        <w:rPr>
          <w:iCs/>
        </w:rPr>
        <w:t xml:space="preserve">section </w:t>
      </w:r>
      <w:r w:rsidR="008D5647" w:rsidRPr="007E2712">
        <w:rPr>
          <w:iCs/>
        </w:rPr>
        <w:t>1202.46</w:t>
      </w:r>
      <w:r w:rsidR="008D5647">
        <w:rPr>
          <w:iCs/>
        </w:rPr>
        <w:t xml:space="preserve"> did not provide a basis to extend </w:t>
      </w:r>
      <w:r w:rsidR="005632C6">
        <w:rPr>
          <w:iCs/>
        </w:rPr>
        <w:t>jurisdiction to</w:t>
      </w:r>
      <w:r w:rsidR="00127B8C">
        <w:rPr>
          <w:iCs/>
        </w:rPr>
        <w:t xml:space="preserve"> modify restitution following termination of </w:t>
      </w:r>
      <w:r w:rsidR="00FA0C58">
        <w:rPr>
          <w:iCs/>
        </w:rPr>
        <w:t>probation</w:t>
      </w:r>
      <w:r w:rsidR="00127B8C">
        <w:rPr>
          <w:iCs/>
        </w:rPr>
        <w:t xml:space="preserve">.  Instead, the restitution </w:t>
      </w:r>
      <w:r w:rsidR="00FA0C58">
        <w:rPr>
          <w:iCs/>
        </w:rPr>
        <w:t xml:space="preserve">order was a </w:t>
      </w:r>
      <w:r w:rsidR="00FA37D6">
        <w:rPr>
          <w:iCs/>
        </w:rPr>
        <w:t xml:space="preserve">condition </w:t>
      </w:r>
      <w:r w:rsidR="00FA0C58">
        <w:rPr>
          <w:iCs/>
        </w:rPr>
        <w:t xml:space="preserve">imposed </w:t>
      </w:r>
      <w:r w:rsidR="00FA37D6">
        <w:rPr>
          <w:iCs/>
        </w:rPr>
        <w:t>under section</w:t>
      </w:r>
      <w:r w:rsidR="00FA37D6" w:rsidRPr="00273242">
        <w:rPr>
          <w:iCs/>
        </w:rPr>
        <w:t xml:space="preserve"> 1203.1</w:t>
      </w:r>
      <w:r w:rsidR="00FA37D6">
        <w:rPr>
          <w:iCs/>
        </w:rPr>
        <w:t xml:space="preserve">, and it was subject to the limitations in section </w:t>
      </w:r>
      <w:r w:rsidR="00FA37D6" w:rsidRPr="00160049">
        <w:rPr>
          <w:iCs/>
        </w:rPr>
        <w:t>1203.3</w:t>
      </w:r>
      <w:r w:rsidR="00FA37D6">
        <w:rPr>
          <w:iCs/>
        </w:rPr>
        <w:t xml:space="preserve"> permitting </w:t>
      </w:r>
      <w:r w:rsidR="00D603E5">
        <w:rPr>
          <w:iCs/>
        </w:rPr>
        <w:t xml:space="preserve">modification of probation </w:t>
      </w:r>
      <w:r w:rsidR="004831CC">
        <w:rPr>
          <w:iCs/>
        </w:rPr>
        <w:t xml:space="preserve">conditions </w:t>
      </w:r>
      <w:r w:rsidR="00D603E5">
        <w:rPr>
          <w:iCs/>
        </w:rPr>
        <w:t xml:space="preserve">only </w:t>
      </w:r>
      <w:r w:rsidR="004831CC">
        <w:rPr>
          <w:iCs/>
        </w:rPr>
        <w:t xml:space="preserve">during the term of </w:t>
      </w:r>
      <w:r w:rsidR="00D603E5">
        <w:rPr>
          <w:iCs/>
        </w:rPr>
        <w:t xml:space="preserve">probation.  Accordingly, the trial court was without authority to </w:t>
      </w:r>
      <w:r w:rsidR="004831CC">
        <w:rPr>
          <w:iCs/>
        </w:rPr>
        <w:t xml:space="preserve">modify the </w:t>
      </w:r>
      <w:r w:rsidR="00D603E5">
        <w:rPr>
          <w:iCs/>
        </w:rPr>
        <w:t xml:space="preserve">restitution </w:t>
      </w:r>
      <w:r w:rsidR="004831CC">
        <w:rPr>
          <w:iCs/>
        </w:rPr>
        <w:t xml:space="preserve">order </w:t>
      </w:r>
      <w:r w:rsidR="00F3106B">
        <w:rPr>
          <w:iCs/>
        </w:rPr>
        <w:t>following termination of probation</w:t>
      </w:r>
      <w:r w:rsidR="00D603E5">
        <w:rPr>
          <w:iCs/>
        </w:rPr>
        <w:t>.</w:t>
      </w:r>
    </w:p>
    <w:p w14:paraId="5B0EFD33" w14:textId="76826806" w:rsidR="00D603E5" w:rsidRDefault="00AB2A01" w:rsidP="00D603E5">
      <w:pPr>
        <w:spacing w:line="360" w:lineRule="auto"/>
        <w:jc w:val="center"/>
        <w:rPr>
          <w:iCs/>
        </w:rPr>
      </w:pPr>
      <w:r>
        <w:rPr>
          <w:iCs/>
        </w:rPr>
        <w:t>DISPOSITION</w:t>
      </w:r>
    </w:p>
    <w:p w14:paraId="237BA1F8" w14:textId="4B5A6E14" w:rsidR="00D603E5" w:rsidRDefault="00AB2A01" w:rsidP="00D767E0">
      <w:pPr>
        <w:spacing w:line="360" w:lineRule="auto"/>
        <w:rPr>
          <w:iCs/>
        </w:rPr>
      </w:pPr>
      <w:r>
        <w:rPr>
          <w:iCs/>
        </w:rPr>
        <w:tab/>
        <w:t xml:space="preserve">The trial court’s </w:t>
      </w:r>
      <w:r w:rsidR="000D4E76">
        <w:rPr>
          <w:iCs/>
        </w:rPr>
        <w:t xml:space="preserve">April 2023 </w:t>
      </w:r>
      <w:r>
        <w:rPr>
          <w:iCs/>
        </w:rPr>
        <w:t xml:space="preserve">restitution </w:t>
      </w:r>
      <w:r w:rsidR="000D4E76">
        <w:rPr>
          <w:iCs/>
        </w:rPr>
        <w:t>order</w:t>
      </w:r>
      <w:r>
        <w:rPr>
          <w:iCs/>
        </w:rPr>
        <w:t xml:space="preserve"> is reversed.</w:t>
      </w:r>
    </w:p>
    <w:p w14:paraId="6AD44B77" w14:textId="77777777" w:rsidR="00D72D5A" w:rsidRDefault="00D72D5A" w:rsidP="00D767E0">
      <w:pPr>
        <w:spacing w:line="360" w:lineRule="auto"/>
        <w:rPr>
          <w:iCs/>
        </w:rPr>
      </w:pPr>
    </w:p>
    <w:p w14:paraId="0822D41F" w14:textId="5F55287F" w:rsidR="001368E0" w:rsidRDefault="001368E0">
      <w:pPr>
        <w:tabs>
          <w:tab w:val="clear" w:pos="720"/>
        </w:tabs>
        <w:spacing w:line="360" w:lineRule="auto"/>
        <w:rPr>
          <w:i/>
        </w:rPr>
      </w:pPr>
    </w:p>
    <w:p w14:paraId="344F0E80" w14:textId="77777777" w:rsidR="00172D80" w:rsidRPr="000C15AC" w:rsidRDefault="00172D80" w:rsidP="00172D80">
      <w:pPr>
        <w:spacing w:line="240" w:lineRule="auto"/>
      </w:pPr>
    </w:p>
    <w:p w14:paraId="57EC23F5" w14:textId="77777777" w:rsidR="00172D80" w:rsidRPr="000C15AC" w:rsidRDefault="00172D80" w:rsidP="00172D80">
      <w:pPr>
        <w:spacing w:line="240" w:lineRule="auto"/>
      </w:pPr>
    </w:p>
    <w:p w14:paraId="192C5795" w14:textId="77777777" w:rsidR="00172D80" w:rsidRPr="000C15AC" w:rsidRDefault="00172D80" w:rsidP="00172D80">
      <w:pPr>
        <w:spacing w:line="240" w:lineRule="auto"/>
      </w:pPr>
    </w:p>
    <w:p w14:paraId="55289FFB" w14:textId="77777777" w:rsidR="00172D80" w:rsidRPr="000C15AC" w:rsidRDefault="00172D80" w:rsidP="00172D80">
      <w:pPr>
        <w:spacing w:line="240" w:lineRule="auto"/>
      </w:pPr>
    </w:p>
    <w:p w14:paraId="128E4A83" w14:textId="77777777" w:rsidR="00172D80" w:rsidRPr="0002324F" w:rsidRDefault="00AB2A01" w:rsidP="00172D80">
      <w:pPr>
        <w:spacing w:line="240" w:lineRule="auto"/>
        <w:rPr>
          <w:smallCaps/>
        </w:rPr>
      </w:pPr>
      <w:r w:rsidRPr="0002324F">
        <w:rPr>
          <w:smallCaps/>
        </w:rPr>
        <w:tab/>
      </w:r>
      <w:r w:rsidRPr="0002324F">
        <w:rPr>
          <w:smallCaps/>
        </w:rPr>
        <w:tab/>
      </w:r>
      <w:r w:rsidRPr="0002324F">
        <w:rPr>
          <w:smallCaps/>
        </w:rPr>
        <w:tab/>
      </w:r>
      <w:r w:rsidRPr="0002324F">
        <w:rPr>
          <w:smallCaps/>
        </w:rPr>
        <w:tab/>
      </w:r>
      <w:r w:rsidRPr="0002324F">
        <w:rPr>
          <w:smallCaps/>
        </w:rPr>
        <w:tab/>
      </w:r>
      <w:r w:rsidRPr="0002324F">
        <w:rPr>
          <w:smallCaps/>
        </w:rPr>
        <w:tab/>
      </w:r>
      <w:r w:rsidRPr="0002324F">
        <w:rPr>
          <w:smallCaps/>
        </w:rPr>
        <w:tab/>
      </w:r>
      <w:r>
        <w:rPr>
          <w:smallCaps/>
        </w:rPr>
        <w:t>Simons</w:t>
      </w:r>
      <w:r w:rsidRPr="0002324F">
        <w:rPr>
          <w:smallCaps/>
        </w:rPr>
        <w:t>, J.</w:t>
      </w:r>
    </w:p>
    <w:p w14:paraId="77CD2D66" w14:textId="77777777" w:rsidR="00172D80" w:rsidRPr="0002324F" w:rsidRDefault="00172D80" w:rsidP="00172D80">
      <w:pPr>
        <w:spacing w:line="240" w:lineRule="auto"/>
        <w:rPr>
          <w:smallCaps/>
        </w:rPr>
      </w:pPr>
    </w:p>
    <w:p w14:paraId="15538989" w14:textId="77777777" w:rsidR="00172D80" w:rsidRPr="000C15AC" w:rsidRDefault="00172D80" w:rsidP="00172D80">
      <w:pPr>
        <w:spacing w:line="240" w:lineRule="auto"/>
      </w:pPr>
    </w:p>
    <w:p w14:paraId="40CFFA67" w14:textId="77777777" w:rsidR="00172D80" w:rsidRPr="000C15AC" w:rsidRDefault="00172D80" w:rsidP="00172D80">
      <w:pPr>
        <w:spacing w:line="240" w:lineRule="auto"/>
      </w:pPr>
    </w:p>
    <w:p w14:paraId="05C60CA6" w14:textId="77777777" w:rsidR="00172D80" w:rsidRPr="000C15AC" w:rsidRDefault="00AB2A01" w:rsidP="00172D80">
      <w:pPr>
        <w:spacing w:line="240" w:lineRule="auto"/>
      </w:pPr>
      <w:r w:rsidRPr="000C15AC">
        <w:t>WE CONCUR:</w:t>
      </w:r>
    </w:p>
    <w:p w14:paraId="19DFFDDF" w14:textId="77777777" w:rsidR="00172D80" w:rsidRPr="000C15AC" w:rsidRDefault="00172D80" w:rsidP="00172D80">
      <w:pPr>
        <w:spacing w:line="240" w:lineRule="auto"/>
      </w:pPr>
    </w:p>
    <w:p w14:paraId="411B0504" w14:textId="77777777" w:rsidR="00172D80" w:rsidRPr="000C15AC" w:rsidRDefault="00172D80" w:rsidP="00172D80">
      <w:pPr>
        <w:spacing w:line="240" w:lineRule="auto"/>
      </w:pPr>
    </w:p>
    <w:p w14:paraId="449C3C5A" w14:textId="77777777" w:rsidR="00172D80" w:rsidRPr="000C15AC" w:rsidRDefault="00172D80" w:rsidP="00172D80">
      <w:pPr>
        <w:spacing w:line="240" w:lineRule="auto"/>
      </w:pPr>
    </w:p>
    <w:p w14:paraId="38C410A1" w14:textId="77777777" w:rsidR="00172D80" w:rsidRPr="0002324F" w:rsidRDefault="00AB2A01" w:rsidP="00172D80">
      <w:pPr>
        <w:spacing w:line="240" w:lineRule="auto"/>
        <w:rPr>
          <w:smallCaps/>
        </w:rPr>
      </w:pPr>
      <w:r>
        <w:rPr>
          <w:smallCaps/>
        </w:rPr>
        <w:t>Jackson</w:t>
      </w:r>
      <w:r w:rsidRPr="0002324F">
        <w:rPr>
          <w:smallCaps/>
        </w:rPr>
        <w:t>, P. J.</w:t>
      </w:r>
    </w:p>
    <w:p w14:paraId="54BEB259" w14:textId="77777777" w:rsidR="00172D80" w:rsidRPr="0002324F" w:rsidRDefault="00172D80" w:rsidP="00172D80">
      <w:pPr>
        <w:spacing w:line="240" w:lineRule="auto"/>
        <w:rPr>
          <w:smallCaps/>
        </w:rPr>
      </w:pPr>
    </w:p>
    <w:p w14:paraId="32CCF393" w14:textId="77777777" w:rsidR="00172D80" w:rsidRPr="0002324F" w:rsidRDefault="00172D80" w:rsidP="00172D80">
      <w:pPr>
        <w:spacing w:line="240" w:lineRule="auto"/>
        <w:rPr>
          <w:smallCaps/>
        </w:rPr>
      </w:pPr>
    </w:p>
    <w:p w14:paraId="7BA90FD0" w14:textId="77777777" w:rsidR="00172D80" w:rsidRPr="0002324F" w:rsidRDefault="00172D80" w:rsidP="00172D80">
      <w:pPr>
        <w:spacing w:line="240" w:lineRule="auto"/>
        <w:rPr>
          <w:smallCaps/>
        </w:rPr>
      </w:pPr>
    </w:p>
    <w:p w14:paraId="1FD08E5C" w14:textId="5705567F" w:rsidR="00172D80" w:rsidRPr="00FA7CD1" w:rsidRDefault="00AB2A01" w:rsidP="00172D80">
      <w:pPr>
        <w:spacing w:line="240" w:lineRule="auto"/>
        <w:rPr>
          <w:smallCaps/>
        </w:rPr>
      </w:pPr>
      <w:r>
        <w:rPr>
          <w:smallCaps/>
        </w:rPr>
        <w:t>Burns</w:t>
      </w:r>
      <w:r w:rsidRPr="00FA7CD1">
        <w:rPr>
          <w:smallCaps/>
        </w:rPr>
        <w:t>, J.</w:t>
      </w:r>
    </w:p>
    <w:p w14:paraId="3381DA83" w14:textId="77777777" w:rsidR="00AA5B47" w:rsidRDefault="00AA5B47">
      <w:pPr>
        <w:tabs>
          <w:tab w:val="clear" w:pos="720"/>
        </w:tabs>
        <w:spacing w:line="360" w:lineRule="auto"/>
      </w:pPr>
    </w:p>
    <w:p w14:paraId="3CA7CB6B" w14:textId="77777777" w:rsidR="00AA5B47" w:rsidRDefault="00AA5B47">
      <w:pPr>
        <w:tabs>
          <w:tab w:val="clear" w:pos="720"/>
        </w:tabs>
        <w:spacing w:line="360" w:lineRule="auto"/>
      </w:pPr>
    </w:p>
    <w:p w14:paraId="3398F73F" w14:textId="77777777" w:rsidR="00AA5B47" w:rsidRDefault="00AA5B47">
      <w:pPr>
        <w:tabs>
          <w:tab w:val="clear" w:pos="720"/>
        </w:tabs>
        <w:spacing w:line="360" w:lineRule="auto"/>
      </w:pPr>
    </w:p>
    <w:p w14:paraId="7BDDA04D" w14:textId="77777777" w:rsidR="00AA5B47" w:rsidRDefault="00AA5B47">
      <w:pPr>
        <w:tabs>
          <w:tab w:val="clear" w:pos="720"/>
        </w:tabs>
        <w:spacing w:line="360" w:lineRule="auto"/>
      </w:pPr>
    </w:p>
    <w:p w14:paraId="54075B46" w14:textId="77777777" w:rsidR="00AA5B47" w:rsidRDefault="00AA5B47">
      <w:pPr>
        <w:tabs>
          <w:tab w:val="clear" w:pos="720"/>
        </w:tabs>
        <w:spacing w:line="360" w:lineRule="auto"/>
      </w:pPr>
    </w:p>
    <w:p w14:paraId="37E9D42F" w14:textId="77777777" w:rsidR="00AA5B47" w:rsidRDefault="00AA5B47">
      <w:pPr>
        <w:tabs>
          <w:tab w:val="clear" w:pos="720"/>
        </w:tabs>
        <w:spacing w:line="360" w:lineRule="auto"/>
      </w:pPr>
    </w:p>
    <w:p w14:paraId="18299885" w14:textId="77777777" w:rsidR="00AA5B47" w:rsidRDefault="00AA5B47">
      <w:pPr>
        <w:tabs>
          <w:tab w:val="clear" w:pos="720"/>
        </w:tabs>
        <w:spacing w:line="360" w:lineRule="auto"/>
      </w:pPr>
    </w:p>
    <w:p w14:paraId="66921279" w14:textId="77777777" w:rsidR="00AA5B47" w:rsidRDefault="00AA5B47">
      <w:pPr>
        <w:tabs>
          <w:tab w:val="clear" w:pos="720"/>
        </w:tabs>
        <w:spacing w:line="360" w:lineRule="auto"/>
      </w:pPr>
    </w:p>
    <w:p w14:paraId="5F4676A6" w14:textId="77777777" w:rsidR="00AA5B47" w:rsidRDefault="00AA5B47">
      <w:pPr>
        <w:tabs>
          <w:tab w:val="clear" w:pos="720"/>
        </w:tabs>
        <w:spacing w:line="360" w:lineRule="auto"/>
      </w:pPr>
    </w:p>
    <w:p w14:paraId="6E9737D4" w14:textId="77777777" w:rsidR="00AA5B47" w:rsidRDefault="00AA5B47">
      <w:pPr>
        <w:tabs>
          <w:tab w:val="clear" w:pos="720"/>
        </w:tabs>
        <w:spacing w:line="360" w:lineRule="auto"/>
      </w:pPr>
    </w:p>
    <w:p w14:paraId="1C938811" w14:textId="77777777" w:rsidR="00AA5B47" w:rsidRDefault="00AA5B47">
      <w:pPr>
        <w:tabs>
          <w:tab w:val="clear" w:pos="720"/>
        </w:tabs>
        <w:spacing w:line="360" w:lineRule="auto"/>
      </w:pPr>
    </w:p>
    <w:p w14:paraId="3218D807" w14:textId="77777777" w:rsidR="00854EEE" w:rsidRDefault="00AB2A01" w:rsidP="00854EEE">
      <w:pPr>
        <w:spacing w:line="240" w:lineRule="auto"/>
      </w:pPr>
      <w:r w:rsidRPr="000C15AC">
        <w:t>A</w:t>
      </w:r>
      <w:r>
        <w:t>167703</w:t>
      </w:r>
    </w:p>
    <w:p w14:paraId="7E24456D" w14:textId="77777777" w:rsidR="00854EEE" w:rsidRPr="005632C6" w:rsidRDefault="00AB2A01" w:rsidP="00854EEE">
      <w:pPr>
        <w:spacing w:line="240" w:lineRule="auto"/>
        <w:rPr>
          <w:i/>
        </w:rPr>
      </w:pPr>
      <w:r>
        <w:rPr>
          <w:i/>
          <w:iCs/>
        </w:rPr>
        <w:t xml:space="preserve">People v. </w:t>
      </w:r>
      <w:proofErr w:type="spellStart"/>
      <w:r>
        <w:rPr>
          <w:i/>
          <w:iCs/>
        </w:rPr>
        <w:t>Koontzy</w:t>
      </w:r>
      <w:proofErr w:type="spellEnd"/>
    </w:p>
    <w:p w14:paraId="1EF21333" w14:textId="615B949A" w:rsidR="00742785" w:rsidRDefault="00AB2A01">
      <w:pPr>
        <w:tabs>
          <w:tab w:val="clear" w:pos="720"/>
        </w:tabs>
        <w:spacing w:line="360" w:lineRule="auto"/>
      </w:pPr>
      <w:r>
        <w:br w:type="page"/>
      </w:r>
    </w:p>
    <w:p w14:paraId="544899E5" w14:textId="28EAC82B" w:rsidR="00742785" w:rsidRPr="00801B4D" w:rsidRDefault="00AB2A01" w:rsidP="00742785">
      <w:pPr>
        <w:spacing w:line="240" w:lineRule="auto"/>
      </w:pPr>
      <w:r w:rsidRPr="00801B4D">
        <w:lastRenderedPageBreak/>
        <w:t>Trial Court:</w:t>
      </w:r>
      <w:r w:rsidRPr="00801B4D">
        <w:tab/>
        <w:t xml:space="preserve"> </w:t>
      </w:r>
      <w:r w:rsidR="00C572A0">
        <w:tab/>
      </w:r>
      <w:r w:rsidR="00834165">
        <w:t>Napa County Superior Court</w:t>
      </w:r>
    </w:p>
    <w:p w14:paraId="0044D4B7" w14:textId="77777777" w:rsidR="00742785" w:rsidRPr="00801B4D" w:rsidRDefault="00742785" w:rsidP="00742785">
      <w:pPr>
        <w:spacing w:line="240" w:lineRule="auto"/>
      </w:pPr>
    </w:p>
    <w:p w14:paraId="6BA120E2" w14:textId="5071089E" w:rsidR="00742785" w:rsidRPr="00801B4D" w:rsidRDefault="00AB2A01" w:rsidP="00742785">
      <w:pPr>
        <w:spacing w:line="240" w:lineRule="auto"/>
      </w:pPr>
      <w:r w:rsidRPr="00801B4D">
        <w:t xml:space="preserve">Trial Judge: </w:t>
      </w:r>
      <w:r w:rsidRPr="00801B4D">
        <w:tab/>
      </w:r>
      <w:r w:rsidR="005A5618">
        <w:t xml:space="preserve">Hon. Mark S. </w:t>
      </w:r>
      <w:proofErr w:type="spellStart"/>
      <w:r w:rsidR="005A5618">
        <w:t>Boessenecker</w:t>
      </w:r>
      <w:proofErr w:type="spellEnd"/>
    </w:p>
    <w:p w14:paraId="1F7764FB" w14:textId="77777777" w:rsidR="00742785" w:rsidRPr="00801B4D" w:rsidRDefault="00742785" w:rsidP="00742785">
      <w:pPr>
        <w:spacing w:line="240" w:lineRule="auto"/>
      </w:pPr>
    </w:p>
    <w:p w14:paraId="4269C22E" w14:textId="77777777" w:rsidR="00742785" w:rsidRPr="00801B4D" w:rsidRDefault="00AB2A01" w:rsidP="00742785">
      <w:pPr>
        <w:spacing w:line="240" w:lineRule="auto"/>
      </w:pPr>
      <w:r w:rsidRPr="00801B4D">
        <w:t xml:space="preserve">Counsel:  </w:t>
      </w:r>
    </w:p>
    <w:p w14:paraId="6E4B461C" w14:textId="77777777" w:rsidR="00742785" w:rsidRPr="00801B4D" w:rsidRDefault="00742785" w:rsidP="00742785">
      <w:pPr>
        <w:spacing w:line="240" w:lineRule="auto"/>
      </w:pPr>
    </w:p>
    <w:p w14:paraId="77E7FAF7" w14:textId="2FEBE2B8" w:rsidR="00055A9C" w:rsidRDefault="00AB2A01" w:rsidP="00742785">
      <w:pPr>
        <w:spacing w:line="240" w:lineRule="auto"/>
      </w:pPr>
      <w:r>
        <w:t xml:space="preserve">The Law Office of </w:t>
      </w:r>
      <w:r w:rsidR="00781818">
        <w:t xml:space="preserve">Kaiya </w:t>
      </w:r>
      <w:proofErr w:type="spellStart"/>
      <w:r w:rsidR="00781818">
        <w:t>Pirolo</w:t>
      </w:r>
      <w:proofErr w:type="spellEnd"/>
      <w:r w:rsidR="00A207D4">
        <w:t xml:space="preserve"> and Kaiya R. </w:t>
      </w:r>
      <w:proofErr w:type="spellStart"/>
      <w:r w:rsidR="00A207D4">
        <w:t>Pirolo</w:t>
      </w:r>
      <w:proofErr w:type="spellEnd"/>
      <w:r w:rsidR="00E5347C">
        <w:t xml:space="preserve"> under appointment </w:t>
      </w:r>
      <w:r w:rsidR="006E1076">
        <w:t>by</w:t>
      </w:r>
      <w:r w:rsidR="00E5347C">
        <w:t xml:space="preserve"> the Court of Appeal</w:t>
      </w:r>
      <w:r w:rsidR="00A207D4">
        <w:t xml:space="preserve"> for </w:t>
      </w:r>
      <w:r w:rsidR="00B4442C">
        <w:t xml:space="preserve">Defendant and </w:t>
      </w:r>
      <w:r w:rsidR="00A207D4">
        <w:t>Appellant.</w:t>
      </w:r>
    </w:p>
    <w:p w14:paraId="5DB22D36" w14:textId="77777777" w:rsidR="00A468D8" w:rsidRDefault="00A468D8" w:rsidP="00742785">
      <w:pPr>
        <w:spacing w:line="240" w:lineRule="auto"/>
      </w:pPr>
    </w:p>
    <w:p w14:paraId="3D256D1A" w14:textId="5133CB5F" w:rsidR="00A468D8" w:rsidRDefault="00AB2A01" w:rsidP="00742785">
      <w:pPr>
        <w:spacing w:line="240" w:lineRule="auto"/>
      </w:pPr>
      <w:r w:rsidRPr="00AC6516">
        <w:t>Rob Bonta, Attorney General, Lance E. Winters, Chief Assistant Attorney General</w:t>
      </w:r>
      <w:r>
        <w:t xml:space="preserve">, </w:t>
      </w:r>
      <w:r w:rsidR="00760EB0">
        <w:t xml:space="preserve">Susan Sullivan </w:t>
      </w:r>
      <w:proofErr w:type="spellStart"/>
      <w:r w:rsidR="00760EB0">
        <w:t>Pithey</w:t>
      </w:r>
      <w:proofErr w:type="spellEnd"/>
      <w:r w:rsidR="00760EB0">
        <w:t>, Senior Assistant Attorney General</w:t>
      </w:r>
      <w:r w:rsidR="00E57085">
        <w:t>, Noah P. Hill, Supervising Deputy Attorney General</w:t>
      </w:r>
      <w:r w:rsidR="00592C7D">
        <w:t xml:space="preserve"> and</w:t>
      </w:r>
      <w:r w:rsidR="00E57085">
        <w:t xml:space="preserve"> </w:t>
      </w:r>
      <w:r w:rsidR="003B6354">
        <w:t>Heidi Salerno</w:t>
      </w:r>
      <w:r w:rsidR="00592C7D">
        <w:t xml:space="preserve">, </w:t>
      </w:r>
      <w:r w:rsidR="001F09F9">
        <w:t>Deputy Attorney General</w:t>
      </w:r>
      <w:r w:rsidR="00306484">
        <w:t xml:space="preserve"> for Plaintiff and Respondent.</w:t>
      </w:r>
    </w:p>
    <w:p w14:paraId="14B2E880" w14:textId="0283BB9A" w:rsidR="00742785" w:rsidRPr="00801B4D" w:rsidRDefault="00742785" w:rsidP="00C43900">
      <w:pPr>
        <w:spacing w:line="240" w:lineRule="auto"/>
      </w:pPr>
    </w:p>
    <w:p w14:paraId="2E8E2794" w14:textId="77777777" w:rsidR="00742785" w:rsidRPr="00801B4D" w:rsidRDefault="00742785" w:rsidP="00742785">
      <w:pPr>
        <w:spacing w:line="240" w:lineRule="auto"/>
      </w:pPr>
    </w:p>
    <w:p w14:paraId="1E9131A2" w14:textId="77777777" w:rsidR="00742785" w:rsidRPr="00801B4D" w:rsidRDefault="00742785" w:rsidP="00742785"/>
    <w:p w14:paraId="47D752B6" w14:textId="77777777" w:rsidR="00172D80" w:rsidRPr="000C15AC" w:rsidRDefault="00172D80" w:rsidP="00172D80">
      <w:pPr>
        <w:spacing w:line="240" w:lineRule="auto"/>
      </w:pPr>
    </w:p>
    <w:p w14:paraId="2A8CD906" w14:textId="77777777" w:rsidR="00172D80" w:rsidRPr="000C15AC" w:rsidRDefault="00172D80" w:rsidP="00172D80">
      <w:pPr>
        <w:spacing w:line="240" w:lineRule="auto"/>
      </w:pPr>
    </w:p>
    <w:p w14:paraId="786E8AE6" w14:textId="77777777" w:rsidR="00172D80" w:rsidRPr="000C15AC" w:rsidRDefault="00172D80" w:rsidP="00172D80">
      <w:pPr>
        <w:spacing w:line="240" w:lineRule="auto"/>
      </w:pPr>
    </w:p>
    <w:p w14:paraId="43D3A3F3" w14:textId="77777777" w:rsidR="00172D80" w:rsidRPr="000C15AC" w:rsidRDefault="00172D80" w:rsidP="00172D80">
      <w:pPr>
        <w:spacing w:line="240" w:lineRule="auto"/>
      </w:pPr>
    </w:p>
    <w:p w14:paraId="294567A3" w14:textId="77777777" w:rsidR="00172D80" w:rsidRPr="000C15AC" w:rsidRDefault="00172D80" w:rsidP="00172D80">
      <w:pPr>
        <w:spacing w:line="240" w:lineRule="auto"/>
      </w:pPr>
    </w:p>
    <w:p w14:paraId="66A5A131" w14:textId="77777777" w:rsidR="00172D80" w:rsidRPr="000C15AC" w:rsidRDefault="00172D80" w:rsidP="00172D80">
      <w:pPr>
        <w:spacing w:line="240" w:lineRule="auto"/>
      </w:pPr>
    </w:p>
    <w:p w14:paraId="7B25D1DA" w14:textId="77777777" w:rsidR="00172D80" w:rsidRPr="000C15AC" w:rsidRDefault="00172D80" w:rsidP="00172D80">
      <w:pPr>
        <w:spacing w:line="240" w:lineRule="auto"/>
      </w:pPr>
    </w:p>
    <w:p w14:paraId="74F09E77" w14:textId="77777777" w:rsidR="00172D80" w:rsidRDefault="00172D80" w:rsidP="00172D80">
      <w:pPr>
        <w:spacing w:line="240" w:lineRule="auto"/>
      </w:pPr>
    </w:p>
    <w:p w14:paraId="052A25E4" w14:textId="77777777" w:rsidR="00172D80" w:rsidRDefault="00172D80" w:rsidP="00172D80">
      <w:pPr>
        <w:spacing w:line="240" w:lineRule="auto"/>
      </w:pPr>
    </w:p>
    <w:p w14:paraId="3CFC52C0" w14:textId="77777777" w:rsidR="00172D80" w:rsidRDefault="00172D80" w:rsidP="00172D80">
      <w:pPr>
        <w:spacing w:line="240" w:lineRule="auto"/>
      </w:pPr>
    </w:p>
    <w:p w14:paraId="36FF6F0F" w14:textId="77777777" w:rsidR="00172D80" w:rsidRDefault="00172D80" w:rsidP="00172D80">
      <w:pPr>
        <w:spacing w:line="240" w:lineRule="auto"/>
      </w:pPr>
    </w:p>
    <w:p w14:paraId="00546E17" w14:textId="77777777" w:rsidR="00172D80" w:rsidRDefault="00172D80" w:rsidP="00172D80">
      <w:pPr>
        <w:spacing w:line="240" w:lineRule="auto"/>
      </w:pPr>
    </w:p>
    <w:sectPr w:rsidR="00172D80" w:rsidSect="00E561F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A4B6" w14:textId="77777777" w:rsidR="00AB2A01" w:rsidRDefault="00AB2A01">
      <w:pPr>
        <w:spacing w:line="240" w:lineRule="auto"/>
      </w:pPr>
      <w:r>
        <w:separator/>
      </w:r>
    </w:p>
  </w:endnote>
  <w:endnote w:type="continuationSeparator" w:id="0">
    <w:p w14:paraId="0C024483" w14:textId="77777777" w:rsidR="00AB2A01" w:rsidRDefault="00AB2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Prime-Regular">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1916" w14:textId="16049531" w:rsidR="00F9596F" w:rsidRDefault="00AB2A01" w:rsidP="000834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74DBE5" w14:textId="41DD8E7E" w:rsidR="00F9596F" w:rsidRDefault="00AB2A01" w:rsidP="000834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CC04C3" w14:textId="77777777" w:rsidR="00F9596F" w:rsidRDefault="00F95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FB3" w14:textId="0F92D0EF" w:rsidR="00F9596F" w:rsidRDefault="00AB2A01" w:rsidP="00F959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7A4221" w14:textId="77777777" w:rsidR="00F9596F" w:rsidRDefault="00F9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93F0" w14:textId="77777777" w:rsidR="00E919EA" w:rsidRDefault="00AB2A01" w:rsidP="00F9596F">
      <w:pPr>
        <w:spacing w:line="240" w:lineRule="auto"/>
      </w:pPr>
      <w:r>
        <w:separator/>
      </w:r>
    </w:p>
  </w:footnote>
  <w:footnote w:type="continuationSeparator" w:id="0">
    <w:p w14:paraId="0B740589" w14:textId="77777777" w:rsidR="00E919EA" w:rsidRDefault="00AB2A01" w:rsidP="00F9596F">
      <w:pPr>
        <w:spacing w:line="240" w:lineRule="auto"/>
      </w:pPr>
      <w:r>
        <w:continuationSeparator/>
      </w:r>
    </w:p>
  </w:footnote>
  <w:footnote w:id="1">
    <w:p w14:paraId="732614EE" w14:textId="76334671" w:rsidR="00650DDF" w:rsidRDefault="00AB2A01" w:rsidP="002E3363">
      <w:pPr>
        <w:pStyle w:val="FootnoteText"/>
        <w:ind w:firstLine="720"/>
      </w:pPr>
      <w:r>
        <w:rPr>
          <w:rStyle w:val="FootnoteReference"/>
        </w:rPr>
        <w:footnoteRef/>
      </w:r>
      <w:r w:rsidR="00D648E0">
        <w:t xml:space="preserve"> All undesignated statutory references are to the Penal Code.</w:t>
      </w:r>
      <w:r>
        <w:t xml:space="preserve"> </w:t>
      </w:r>
    </w:p>
    <w:p w14:paraId="689BC9DE" w14:textId="77777777" w:rsidR="0028654C" w:rsidRDefault="0028654C" w:rsidP="002E3363">
      <w:pPr>
        <w:pStyle w:val="FootnoteText"/>
        <w:ind w:firstLine="720"/>
      </w:pPr>
    </w:p>
  </w:footnote>
  <w:footnote w:id="2">
    <w:p w14:paraId="25A7586B" w14:textId="579F6987" w:rsidR="00311D34" w:rsidRDefault="00AB2A01" w:rsidP="00311D34">
      <w:pPr>
        <w:pStyle w:val="FootnoteText"/>
        <w:ind w:firstLine="720"/>
      </w:pPr>
      <w:r>
        <w:rPr>
          <w:rStyle w:val="FootnoteReference"/>
        </w:rPr>
        <w:footnoteRef/>
      </w:r>
      <w:r>
        <w:t xml:space="preserve"> The Supreme Court granted review in </w:t>
      </w:r>
      <w:r>
        <w:rPr>
          <w:i/>
          <w:iCs/>
        </w:rPr>
        <w:t>McCune</w:t>
      </w:r>
      <w:r>
        <w:t xml:space="preserve"> to consider the question, “Did the trial court exceed its jurisdiction by setting the amount of victim restitution after terminating defendant’s pr</w:t>
      </w:r>
      <w:r>
        <w:t xml:space="preserve">obation pursuant to Assembly Bill No. 1950 (Stats. 2020, ch. 328)?”  </w:t>
      </w:r>
      <w:r w:rsidRPr="00F8040F">
        <w:t>(</w:t>
      </w:r>
      <w:r w:rsidRPr="00F8040F">
        <w:rPr>
          <w:i/>
          <w:iCs/>
        </w:rPr>
        <w:t>McCune</w:t>
      </w:r>
      <w:r w:rsidRPr="00F8040F">
        <w:t xml:space="preserve">, </w:t>
      </w:r>
      <w:r w:rsidRPr="00F8040F">
        <w:rPr>
          <w:i/>
          <w:iCs/>
        </w:rPr>
        <w:t>supra</w:t>
      </w:r>
      <w:r w:rsidRPr="00F8040F">
        <w:t>, S276303.)</w:t>
      </w:r>
    </w:p>
    <w:p w14:paraId="310A1266" w14:textId="77777777" w:rsidR="00862E29" w:rsidRPr="000E10FB" w:rsidRDefault="00862E29" w:rsidP="00311D34">
      <w:pPr>
        <w:pStyle w:val="FootnoteText"/>
        <w:ind w:firstLine="720"/>
      </w:pPr>
    </w:p>
  </w:footnote>
  <w:footnote w:id="3">
    <w:p w14:paraId="6A8C3FA1" w14:textId="68CB3E77" w:rsidR="00C535C4" w:rsidRDefault="00AB2A01" w:rsidP="00D0558F">
      <w:pPr>
        <w:pStyle w:val="FootnoteText"/>
        <w:ind w:firstLine="720"/>
      </w:pPr>
      <w:r>
        <w:rPr>
          <w:rStyle w:val="FootnoteReference"/>
        </w:rPr>
        <w:footnoteRef/>
      </w:r>
      <w:r>
        <w:t xml:space="preserve"> </w:t>
      </w:r>
      <w:r w:rsidR="00157262">
        <w:t>A detailed summary o</w:t>
      </w:r>
      <w:r w:rsidR="00AB67A6">
        <w:t xml:space="preserve">f </w:t>
      </w:r>
      <w:r>
        <w:t xml:space="preserve">the underlying offense </w:t>
      </w:r>
      <w:r w:rsidR="00AB67A6">
        <w:t xml:space="preserve">is </w:t>
      </w:r>
      <w:r>
        <w:t xml:space="preserve">not </w:t>
      </w:r>
      <w:r w:rsidR="00AB67A6">
        <w:t>necessary</w:t>
      </w:r>
      <w:r>
        <w:t xml:space="preserve"> to </w:t>
      </w:r>
      <w:r w:rsidR="00AB67A6">
        <w:t xml:space="preserve">resolve </w:t>
      </w:r>
      <w:r>
        <w:t>the issue on appeal.</w:t>
      </w:r>
      <w:r w:rsidR="00C6222E">
        <w:t xml:space="preserve">  In brief, </w:t>
      </w:r>
      <w:r w:rsidR="00804941">
        <w:t xml:space="preserve">according to summaries in </w:t>
      </w:r>
      <w:r w:rsidR="001761F2">
        <w:t xml:space="preserve">a probation report and </w:t>
      </w:r>
      <w:r w:rsidR="00F65AEA">
        <w:t xml:space="preserve">respondent’s restitution brief below, </w:t>
      </w:r>
      <w:r w:rsidR="00C6222E">
        <w:t xml:space="preserve">the victim was standing on the side of a road </w:t>
      </w:r>
      <w:r w:rsidR="004B7DBB">
        <w:t xml:space="preserve">speaking to another person </w:t>
      </w:r>
      <w:r w:rsidR="00C6222E">
        <w:t xml:space="preserve">when </w:t>
      </w:r>
      <w:r w:rsidR="00E233D1">
        <w:t xml:space="preserve">she was struck by the </w:t>
      </w:r>
      <w:r w:rsidR="00C36FE6">
        <w:t xml:space="preserve">side view mirror of appellant’s car as appellant drove by. </w:t>
      </w:r>
      <w:r w:rsidR="00C574A5">
        <w:t xml:space="preserve"> Appellant did not stop and was later detained. </w:t>
      </w:r>
      <w:r w:rsidR="00DD77F3">
        <w:t xml:space="preserve"> </w:t>
      </w:r>
      <w:r w:rsidR="00C574A5">
        <w:t xml:space="preserve">The victim </w:t>
      </w:r>
      <w:r w:rsidR="00117C4D">
        <w:t xml:space="preserve">had injuries to her abdomen and arm and a hairline </w:t>
      </w:r>
      <w:r w:rsidR="00492698">
        <w:t>fracture to her back</w:t>
      </w:r>
      <w:r w:rsidR="00BE6753">
        <w:t xml:space="preserve">. </w:t>
      </w:r>
      <w:r w:rsidR="00117C4D">
        <w:t xml:space="preserve"> </w:t>
      </w:r>
      <w:r w:rsidR="0041004F">
        <w:t>At the time of the collision</w:t>
      </w:r>
      <w:r w:rsidR="009A60FA">
        <w:t>,</w:t>
      </w:r>
      <w:r w:rsidR="0041004F">
        <w:t xml:space="preserve"> the victim was not covered by medical insurance because her husband’s benefits from a new job had not yet taken effect.</w:t>
      </w:r>
    </w:p>
    <w:p w14:paraId="618A7709" w14:textId="77777777" w:rsidR="00CF2DFD" w:rsidRPr="00117C4D" w:rsidRDefault="00CF2DFD" w:rsidP="00D0558F">
      <w:pPr>
        <w:pStyle w:val="FootnoteText"/>
        <w:ind w:firstLine="720"/>
      </w:pPr>
    </w:p>
  </w:footnote>
  <w:footnote w:id="4">
    <w:p w14:paraId="072C84E8" w14:textId="00327A78" w:rsidR="00AF21C1" w:rsidRDefault="00AB2A01" w:rsidP="00AF21C1">
      <w:pPr>
        <w:pStyle w:val="FootnoteText"/>
        <w:ind w:firstLine="720"/>
      </w:pPr>
      <w:r>
        <w:rPr>
          <w:rStyle w:val="FootnoteReference"/>
        </w:rPr>
        <w:footnoteRef/>
      </w:r>
      <w:r>
        <w:t xml:space="preserve"> The plea agreement did not include a </w:t>
      </w:r>
      <w:r w:rsidRPr="000D455E">
        <w:rPr>
          <w:i/>
          <w:iCs/>
        </w:rPr>
        <w:t>Harvey</w:t>
      </w:r>
      <w:r>
        <w:t xml:space="preserve"> waiver</w:t>
      </w:r>
      <w:r w:rsidR="00CA02F7">
        <w:t xml:space="preserve"> as to the reckless driving charge</w:t>
      </w:r>
      <w:r>
        <w:t xml:space="preserve"> (see </w:t>
      </w:r>
      <w:r w:rsidRPr="000D455E">
        <w:rPr>
          <w:i/>
          <w:iCs/>
        </w:rPr>
        <w:t>People v. Harvey</w:t>
      </w:r>
      <w:r>
        <w:t xml:space="preserve"> (</w:t>
      </w:r>
      <w:r w:rsidR="005103E7">
        <w:t>1979</w:t>
      </w:r>
      <w:r>
        <w:t>) 25 Cal.3d 754),</w:t>
      </w:r>
      <w:r w:rsidR="0036082E">
        <w:t xml:space="preserve"> </w:t>
      </w:r>
      <w:r w:rsidR="00ED22F4">
        <w:t>so</w:t>
      </w:r>
      <w:r w:rsidR="0036082E">
        <w:t xml:space="preserve"> we need not consider whether </w:t>
      </w:r>
      <w:r>
        <w:t>such a waiver would affect the result on appeal.</w:t>
      </w:r>
    </w:p>
    <w:p w14:paraId="772D44CE" w14:textId="77777777" w:rsidR="00552A99" w:rsidRDefault="00552A99" w:rsidP="00AF21C1">
      <w:pPr>
        <w:pStyle w:val="FootnoteText"/>
        <w:ind w:firstLine="720"/>
      </w:pPr>
    </w:p>
  </w:footnote>
  <w:footnote w:id="5">
    <w:p w14:paraId="2978A5B8" w14:textId="6C1B2693" w:rsidR="00D37EC6" w:rsidRDefault="00AB2A01" w:rsidP="00AA5B47">
      <w:pPr>
        <w:pStyle w:val="FootnoteText"/>
        <w:ind w:firstLine="720"/>
      </w:pPr>
      <w:r>
        <w:rPr>
          <w:rStyle w:val="FootnoteReference"/>
        </w:rPr>
        <w:footnoteRef/>
      </w:r>
      <w:r>
        <w:t xml:space="preserve"> It appears </w:t>
      </w:r>
      <w:r w:rsidR="00AC3661">
        <w:t xml:space="preserve">the probation term </w:t>
      </w:r>
      <w:proofErr w:type="gramStart"/>
      <w:r w:rsidR="00AC3661">
        <w:t>actually terminated</w:t>
      </w:r>
      <w:proofErr w:type="gramEnd"/>
      <w:r w:rsidR="00AC3661">
        <w:t xml:space="preserve"> </w:t>
      </w:r>
      <w:r w:rsidR="00751CBE">
        <w:t xml:space="preserve">earlier </w:t>
      </w:r>
      <w:r w:rsidR="00AC3661" w:rsidRPr="00AC3661">
        <w:t>under A</w:t>
      </w:r>
      <w:r w:rsidR="004418BD">
        <w:t>ssembly Bill No.</w:t>
      </w:r>
      <w:r w:rsidR="00AC3661" w:rsidRPr="00AC3661">
        <w:t xml:space="preserve"> 1950 </w:t>
      </w:r>
      <w:r w:rsidR="004418BD">
        <w:t>(2019</w:t>
      </w:r>
      <w:r w:rsidR="00DF6A6D">
        <w:t>–</w:t>
      </w:r>
      <w:r w:rsidR="004418BD">
        <w:t>2020 Reg. Sess.)</w:t>
      </w:r>
      <w:r w:rsidR="007D6563">
        <w:t>,</w:t>
      </w:r>
      <w:r w:rsidR="00AC3661" w:rsidRPr="00AC3661">
        <w:t xml:space="preserve"> </w:t>
      </w:r>
      <w:r w:rsidR="004D28E7">
        <w:t xml:space="preserve">effective January 1, 2021, </w:t>
      </w:r>
      <w:r w:rsidR="00AC3661" w:rsidRPr="00AC3661">
        <w:t xml:space="preserve">which limited </w:t>
      </w:r>
      <w:r w:rsidR="00224484">
        <w:t xml:space="preserve">most </w:t>
      </w:r>
      <w:r w:rsidR="00AC3661" w:rsidRPr="00AC3661">
        <w:t>probation terms to two years</w:t>
      </w:r>
      <w:r w:rsidR="00383E3E">
        <w:t xml:space="preserve"> </w:t>
      </w:r>
      <w:r w:rsidR="00383E3E" w:rsidRPr="00AC3661">
        <w:t>(Stats. 2020, ch. 328, § 1)</w:t>
      </w:r>
      <w:r w:rsidR="00AC3661" w:rsidRPr="00AC3661">
        <w:t>.</w:t>
      </w:r>
      <w:r w:rsidR="008F5EEC">
        <w:t xml:space="preserve">  (See </w:t>
      </w:r>
      <w:r w:rsidR="00751CBE" w:rsidRPr="00751CBE">
        <w:rPr>
          <w:i/>
          <w:iCs/>
        </w:rPr>
        <w:t>People v. Zuniga</w:t>
      </w:r>
      <w:r w:rsidR="00751CBE">
        <w:t xml:space="preserve"> (2022) 79 Cal.App.5th 870, 874 &amp; fn. 3</w:t>
      </w:r>
      <w:r w:rsidR="001B6909">
        <w:t xml:space="preserve">; </w:t>
      </w:r>
      <w:r w:rsidR="001B6909" w:rsidRPr="008B36AA">
        <w:t>see also</w:t>
      </w:r>
      <w:r w:rsidR="001B6909">
        <w:t xml:space="preserve"> </w:t>
      </w:r>
      <w:r w:rsidR="001B6909" w:rsidRPr="00644B8B">
        <w:rPr>
          <w:i/>
          <w:iCs/>
        </w:rPr>
        <w:t>McCune</w:t>
      </w:r>
      <w:r w:rsidR="001B6909">
        <w:t xml:space="preserve">, </w:t>
      </w:r>
      <w:r w:rsidR="001B6909">
        <w:rPr>
          <w:i/>
          <w:iCs/>
        </w:rPr>
        <w:t>supra</w:t>
      </w:r>
      <w:r w:rsidR="001F7DE2">
        <w:t xml:space="preserve">, </w:t>
      </w:r>
      <w:r w:rsidR="001B6909">
        <w:t xml:space="preserve">81 Cal.App.5th </w:t>
      </w:r>
      <w:r w:rsidR="001F7DE2">
        <w:t xml:space="preserve">at pp. </w:t>
      </w:r>
      <w:r w:rsidR="001B6909">
        <w:t>65</w:t>
      </w:r>
      <w:r w:rsidR="001F7DE2">
        <w:t>2</w:t>
      </w:r>
      <w:r w:rsidR="001B6909">
        <w:t>–65</w:t>
      </w:r>
      <w:r w:rsidR="001F7DE2">
        <w:t>3.)</w:t>
      </w:r>
    </w:p>
  </w:footnote>
  <w:footnote w:id="6">
    <w:p w14:paraId="0FD5C631" w14:textId="10AFA9A0" w:rsidR="00B23896" w:rsidRPr="00AA5B47" w:rsidRDefault="00AB2A01" w:rsidP="00AA5B47">
      <w:pPr>
        <w:pStyle w:val="FootnoteText"/>
        <w:spacing w:before="240" w:after="240"/>
        <w:ind w:firstLine="720"/>
        <w:rPr>
          <w:szCs w:val="26"/>
        </w:rPr>
      </w:pPr>
      <w:r w:rsidRPr="00AA5B47">
        <w:rPr>
          <w:rStyle w:val="FootnoteReference"/>
          <w:szCs w:val="26"/>
        </w:rPr>
        <w:footnoteRef/>
      </w:r>
      <w:r w:rsidRPr="00AA5B47">
        <w:rPr>
          <w:szCs w:val="26"/>
        </w:rPr>
        <w:t xml:space="preserve"> We observe that this was virtually identical to the amount disclosed in the April 2019 restitution investigation report prepared by the probation department.</w:t>
      </w:r>
    </w:p>
  </w:footnote>
  <w:footnote w:id="7">
    <w:p w14:paraId="56992714" w14:textId="0A3FD608" w:rsidR="004507A3" w:rsidRDefault="00AB2A01" w:rsidP="004507A3">
      <w:pPr>
        <w:pStyle w:val="FootnoteText"/>
        <w:ind w:firstLine="720"/>
      </w:pPr>
      <w:r>
        <w:rPr>
          <w:rStyle w:val="FootnoteReference"/>
        </w:rPr>
        <w:footnoteRef/>
      </w:r>
      <w:r>
        <w:t xml:space="preserve"> Section 1202.4 provides in part: </w:t>
      </w:r>
      <w:r w:rsidR="00334192">
        <w:t xml:space="preserve"> </w:t>
      </w:r>
      <w:r>
        <w:t>“</w:t>
      </w:r>
      <w:r w:rsidRPr="004507A3">
        <w:t>(a)(1) It is the intent of the Legislature that a victim of crime who incurs an economic loss as a result of the commission of a crime shall receive restitution directly from a defendant convicted of that crime</w:t>
      </w:r>
      <w:r w:rsidR="00B22EEF">
        <w:t xml:space="preserve">  [</w:t>
      </w:r>
      <w:r w:rsidR="00B22EEF">
        <w:rPr>
          <w:rFonts w:cs="CourierPrime-Regular"/>
        </w:rPr>
        <w:t>¶]</w:t>
      </w:r>
      <w:r w:rsidR="00B22EEF">
        <w:t xml:space="preserve"> . . . [</w:t>
      </w:r>
      <w:r w:rsidR="00B22EEF">
        <w:rPr>
          <w:rFonts w:cs="CourierPrime-Regular"/>
        </w:rPr>
        <w:t xml:space="preserve">¶]  </w:t>
      </w:r>
      <w:r w:rsidR="00F25D63" w:rsidRPr="00F25D63">
        <w:t>(f) Except as provided in subdivisions (p) and (q), in every case in which a victim has suffered economic loss as a result of the defendant</w:t>
      </w:r>
      <w:r w:rsidR="00E25420">
        <w:t>’</w:t>
      </w:r>
      <w:r w:rsidR="00F25D63" w:rsidRPr="00F25D63">
        <w:t xml:space="preserve">s conduct, the court shall require that the defendant make restitution to the victim or victims in an amount established by court order, based on the amount of loss claimed by the victim or victims or any other showing to the court. </w:t>
      </w:r>
      <w:r w:rsidR="00E25420">
        <w:t xml:space="preserve"> </w:t>
      </w:r>
      <w:r w:rsidR="00F25D63" w:rsidRPr="00F25D63">
        <w:t>If the amount of loss cannot be ascertained at the time of sentencing, the restitution order shall include a provision that the amount shall be determined at the direction of the court.</w:t>
      </w:r>
      <w:r w:rsidR="00E25420">
        <w:t xml:space="preserve"> </w:t>
      </w:r>
      <w:r w:rsidR="00F25D63" w:rsidRPr="00F25D63">
        <w:t xml:space="preserve"> The court shall order full restitution</w:t>
      </w:r>
      <w:r w:rsidR="00394D5B">
        <w:t>. . . . [</w:t>
      </w:r>
      <w:r w:rsidR="00394D5B">
        <w:rPr>
          <w:rFonts w:cs="CourierPrime-Regular"/>
        </w:rPr>
        <w:t>¶]</w:t>
      </w:r>
      <w:r w:rsidR="00394D5B">
        <w:t xml:space="preserve"> . . . [</w:t>
      </w:r>
      <w:r w:rsidR="00394D5B">
        <w:rPr>
          <w:rFonts w:cs="CourierPrime-Regular"/>
        </w:rPr>
        <w:t xml:space="preserve">¶]  </w:t>
      </w:r>
      <w:r w:rsidR="007675A8">
        <w:t>[(f)]</w:t>
      </w:r>
      <w:r w:rsidR="00973C9D" w:rsidRPr="00973C9D">
        <w:t>(3) To the extent possible, the restitution order shall be prepared by the sentencing court, shall identify each victim and each loss to which it pertains, and shall be of a dollar amount that is sufficient to fully reimburse the victim or victims for every determined economic loss incurred as the result of the defendant</w:t>
      </w:r>
      <w:r w:rsidR="00BA7F21">
        <w:t>’</w:t>
      </w:r>
      <w:r w:rsidR="00973C9D" w:rsidRPr="00973C9D">
        <w:t>s criminal conduct</w:t>
      </w:r>
      <w:r w:rsidR="00BA7F21">
        <w:t xml:space="preserve"> . . . .”</w:t>
      </w:r>
    </w:p>
  </w:footnote>
  <w:footnote w:id="8">
    <w:p w14:paraId="162CE9A1" w14:textId="728FDBFB" w:rsidR="005C11F7" w:rsidRDefault="00AB2A01" w:rsidP="005C11F7">
      <w:pPr>
        <w:pStyle w:val="FootnoteText"/>
        <w:ind w:firstLine="720"/>
      </w:pPr>
      <w:r>
        <w:rPr>
          <w:rStyle w:val="FootnoteReference"/>
        </w:rPr>
        <w:footnoteRef/>
      </w:r>
      <w:r>
        <w:t xml:space="preserve"> Because section 1202.4 </w:t>
      </w:r>
      <w:r>
        <w:rPr>
          <w:iCs/>
        </w:rPr>
        <w:t xml:space="preserve">implements the right to </w:t>
      </w:r>
      <w:r w:rsidR="008E7A2A">
        <w:rPr>
          <w:iCs/>
        </w:rPr>
        <w:t xml:space="preserve">direct victim </w:t>
      </w:r>
      <w:r>
        <w:rPr>
          <w:iCs/>
        </w:rPr>
        <w:t>restitution under the California Constitution (</w:t>
      </w:r>
      <w:r w:rsidRPr="00770F0F">
        <w:rPr>
          <w:iCs/>
        </w:rPr>
        <w:t>Cal. Const., art. I, § 28, subd.</w:t>
      </w:r>
      <w:r w:rsidR="008B59C9">
        <w:rPr>
          <w:iCs/>
        </w:rPr>
        <w:t> </w:t>
      </w:r>
      <w:r w:rsidRPr="00770F0F">
        <w:rPr>
          <w:iCs/>
        </w:rPr>
        <w:t>(b)(13)</w:t>
      </w:r>
      <w:r>
        <w:rPr>
          <w:iCs/>
        </w:rPr>
        <w:t xml:space="preserve">; </w:t>
      </w:r>
      <w:r w:rsidRPr="005C11F7">
        <w:rPr>
          <w:i/>
        </w:rPr>
        <w:t>Martinez</w:t>
      </w:r>
      <w:r w:rsidRPr="005C11F7">
        <w:rPr>
          <w:iCs/>
        </w:rPr>
        <w:t xml:space="preserve">, 2 Cal.5th </w:t>
      </w:r>
      <w:r>
        <w:rPr>
          <w:iCs/>
        </w:rPr>
        <w:t xml:space="preserve">at p. </w:t>
      </w:r>
      <w:r w:rsidRPr="005C11F7">
        <w:rPr>
          <w:iCs/>
        </w:rPr>
        <w:t>1100</w:t>
      </w:r>
      <w:r w:rsidR="00E65166">
        <w:rPr>
          <w:iCs/>
        </w:rPr>
        <w:t xml:space="preserve"> &amp; fn. 1</w:t>
      </w:r>
      <w:r w:rsidRPr="00770F0F">
        <w:rPr>
          <w:iCs/>
        </w:rPr>
        <w:t>)</w:t>
      </w:r>
      <w:r>
        <w:rPr>
          <w:iCs/>
        </w:rPr>
        <w:t xml:space="preserve">, respondent’s argument that the restitution </w:t>
      </w:r>
      <w:r w:rsidR="00E0085F">
        <w:rPr>
          <w:iCs/>
        </w:rPr>
        <w:t>order</w:t>
      </w:r>
      <w:r>
        <w:rPr>
          <w:iCs/>
        </w:rPr>
        <w:t xml:space="preserve"> in the present </w:t>
      </w:r>
      <w:r>
        <w:rPr>
          <w:iCs/>
        </w:rPr>
        <w:t xml:space="preserve">case </w:t>
      </w:r>
      <w:r w:rsidR="00062B8F">
        <w:rPr>
          <w:iCs/>
        </w:rPr>
        <w:t>was</w:t>
      </w:r>
      <w:r>
        <w:rPr>
          <w:iCs/>
        </w:rPr>
        <w:t xml:space="preserve"> </w:t>
      </w:r>
      <w:r w:rsidR="00E0085F">
        <w:rPr>
          <w:iCs/>
        </w:rPr>
        <w:t>mandated</w:t>
      </w:r>
      <w:r w:rsidR="00E418FB">
        <w:rPr>
          <w:iCs/>
        </w:rPr>
        <w:t xml:space="preserve"> </w:t>
      </w:r>
      <w:r>
        <w:rPr>
          <w:iCs/>
        </w:rPr>
        <w:t xml:space="preserve">by the Constitution also fails.  (See </w:t>
      </w:r>
      <w:r w:rsidRPr="005C11F7">
        <w:rPr>
          <w:i/>
        </w:rPr>
        <w:t>Martinez</w:t>
      </w:r>
      <w:r w:rsidRPr="005C11F7">
        <w:rPr>
          <w:iCs/>
        </w:rPr>
        <w:t xml:space="preserve">, </w:t>
      </w:r>
      <w:r>
        <w:rPr>
          <w:iCs/>
        </w:rPr>
        <w:t xml:space="preserve">at p. </w:t>
      </w:r>
      <w:r w:rsidRPr="005C11F7">
        <w:rPr>
          <w:iCs/>
        </w:rPr>
        <w:t>1100</w:t>
      </w:r>
      <w:r>
        <w:rPr>
          <w:iCs/>
        </w:rPr>
        <w:t xml:space="preserve"> [characterizing</w:t>
      </w:r>
      <w:r w:rsidR="006758B1">
        <w:rPr>
          <w:iCs/>
        </w:rPr>
        <w:t xml:space="preserve"> the</w:t>
      </w:r>
      <w:r>
        <w:rPr>
          <w:iCs/>
        </w:rPr>
        <w:t xml:space="preserve"> constitutional right as “</w:t>
      </w:r>
      <w:r w:rsidRPr="005C11F7">
        <w:rPr>
          <w:iCs/>
        </w:rPr>
        <w:t>a right to be compensated by the defendant for losses incurred as a result of the defendant</w:t>
      </w:r>
      <w:r>
        <w:rPr>
          <w:iCs/>
        </w:rPr>
        <w:t>’</w:t>
      </w:r>
      <w:r w:rsidRPr="005C11F7">
        <w:rPr>
          <w:iCs/>
        </w:rPr>
        <w:t>s crime</w:t>
      </w:r>
      <w:r>
        <w:rPr>
          <w:iCs/>
        </w:rPr>
        <w:t>”].)</w:t>
      </w:r>
      <w:r w:rsidR="00DA059D">
        <w:rPr>
          <w:iCs/>
        </w:rPr>
        <w:t xml:space="preserve">  </w:t>
      </w:r>
      <w:r w:rsidR="008E7A2A">
        <w:rPr>
          <w:iCs/>
        </w:rPr>
        <w:t xml:space="preserve">As explained, the restitution </w:t>
      </w:r>
      <w:r w:rsidR="00E0085F">
        <w:rPr>
          <w:iCs/>
        </w:rPr>
        <w:t>order</w:t>
      </w:r>
      <w:r w:rsidR="008E7A2A">
        <w:rPr>
          <w:iCs/>
        </w:rPr>
        <w:t xml:space="preserve"> in the present case could not be </w:t>
      </w:r>
      <w:r w:rsidR="00E0085F">
        <w:rPr>
          <w:iCs/>
        </w:rPr>
        <w:t>imposed</w:t>
      </w:r>
      <w:r w:rsidR="008E7A2A">
        <w:rPr>
          <w:iCs/>
        </w:rPr>
        <w:t xml:space="preserve"> as direct victim restitution within the meaning of </w:t>
      </w:r>
      <w:r w:rsidR="008E7A2A">
        <w:t>section 1202.4 and the Constitution.</w:t>
      </w:r>
    </w:p>
    <w:p w14:paraId="722BE84D" w14:textId="77777777" w:rsidR="00D10F09" w:rsidRPr="005C11F7" w:rsidRDefault="00D10F09" w:rsidP="005C11F7">
      <w:pPr>
        <w:pStyle w:val="FootnoteText"/>
        <w:ind w:firstLine="720"/>
        <w:rPr>
          <w:iCs/>
        </w:rPr>
      </w:pPr>
    </w:p>
  </w:footnote>
  <w:footnote w:id="9">
    <w:p w14:paraId="0A3DB208" w14:textId="6BF742B5" w:rsidR="00CE4ACC" w:rsidRDefault="00AB2A01" w:rsidP="00A368BD">
      <w:pPr>
        <w:pStyle w:val="FootnoteText"/>
        <w:ind w:firstLine="720"/>
      </w:pPr>
      <w:r>
        <w:rPr>
          <w:rStyle w:val="FootnoteReference"/>
        </w:rPr>
        <w:footnoteRef/>
      </w:r>
      <w:r>
        <w:t xml:space="preserve"> Section 1203.1, subdivision (j) provides in part, “The court may impose and require any or all of the terms of impris</w:t>
      </w:r>
      <w:r>
        <w:t>onment, fine, and conditions specified in this section, and other reasonable conditions, as it may determine are fitting and proper to the end that justice may be done, that amends may be made to society for the breach of the law, for any injury done to an</w:t>
      </w:r>
      <w:r>
        <w:t>y person resulting from that breach, and generally and specifically for the reformation and rehabilitation of the probationer</w:t>
      </w:r>
      <w:r w:rsidR="00A368BD">
        <w:t xml:space="preserve"> . . . .”</w:t>
      </w:r>
    </w:p>
  </w:footnote>
  <w:footnote w:id="10">
    <w:p w14:paraId="43EE74A2" w14:textId="66730638" w:rsidR="00CA6D56" w:rsidRPr="00E420E5" w:rsidRDefault="00AB2A01" w:rsidP="000E5EA9">
      <w:pPr>
        <w:pStyle w:val="FootnoteText"/>
        <w:ind w:firstLine="720"/>
      </w:pPr>
      <w:r>
        <w:rPr>
          <w:rStyle w:val="FootnoteReference"/>
        </w:rPr>
        <w:footnoteRef/>
      </w:r>
      <w:r>
        <w:t xml:space="preserve"> </w:t>
      </w:r>
      <w:r w:rsidR="00095127">
        <w:t xml:space="preserve">Although </w:t>
      </w:r>
      <w:r w:rsidR="00E420E5">
        <w:rPr>
          <w:i/>
          <w:iCs/>
        </w:rPr>
        <w:t>Martinez</w:t>
      </w:r>
      <w:r w:rsidR="00095127">
        <w:t xml:space="preserve"> </w:t>
      </w:r>
      <w:r w:rsidR="00EF3A7C">
        <w:t>distinguishes between</w:t>
      </w:r>
      <w:r w:rsidR="00095127">
        <w:t xml:space="preserve"> direct victim restitution under </w:t>
      </w:r>
      <w:r w:rsidR="00A03632">
        <w:t xml:space="preserve">section 1202.4 </w:t>
      </w:r>
      <w:r w:rsidR="00EF3A7C">
        <w:t xml:space="preserve">and </w:t>
      </w:r>
      <w:r w:rsidR="002A10F2">
        <w:t>restitution ordered as a condition of probation,</w:t>
      </w:r>
      <w:r w:rsidR="000E5EA9">
        <w:t xml:space="preserve"> section 1202.4 “requires restitution in every case, without respect to whether probation is granted.”  (</w:t>
      </w:r>
      <w:r w:rsidR="000E5EA9" w:rsidRPr="000E5EA9">
        <w:rPr>
          <w:i/>
          <w:iCs/>
        </w:rPr>
        <w:t>People v. Giordano</w:t>
      </w:r>
      <w:r w:rsidR="000E5EA9">
        <w:t xml:space="preserve"> (2007) 42 Cal.4th 644, 653.)</w:t>
      </w:r>
      <w:r w:rsidR="00172364">
        <w:t xml:space="preserve"> </w:t>
      </w:r>
      <w:r w:rsidR="00D24D6A">
        <w:t xml:space="preserve"> S</w:t>
      </w:r>
      <w:r w:rsidR="00172364">
        <w:t>ection 1203.1</w:t>
      </w:r>
      <w:r w:rsidR="00732DA3">
        <w:t xml:space="preserve"> </w:t>
      </w:r>
      <w:r w:rsidR="00AC6224" w:rsidRPr="00AC6224">
        <w:t>provides</w:t>
      </w:r>
      <w:r w:rsidR="003348CB">
        <w:t xml:space="preserve"> </w:t>
      </w:r>
      <w:r w:rsidR="007A4A93">
        <w:t>additional</w:t>
      </w:r>
      <w:r w:rsidR="003348CB">
        <w:t xml:space="preserve"> authority</w:t>
      </w:r>
      <w:r w:rsidR="008046FA">
        <w:t xml:space="preserve"> for such an order</w:t>
      </w:r>
      <w:r w:rsidR="003348CB">
        <w:t xml:space="preserve">, </w:t>
      </w:r>
      <w:r w:rsidR="008046FA">
        <w:t xml:space="preserve">as well as </w:t>
      </w:r>
      <w:r w:rsidR="003348CB">
        <w:t>“</w:t>
      </w:r>
      <w:r w:rsidR="00AC6224" w:rsidRPr="00AC6224">
        <w:t>broader discretion</w:t>
      </w:r>
      <w:r w:rsidR="008046FA">
        <w:t>”</w:t>
      </w:r>
      <w:r w:rsidR="004C6FAC">
        <w:t xml:space="preserve"> as to the scope of restitution. </w:t>
      </w:r>
      <w:r w:rsidR="00AC6224">
        <w:t xml:space="preserve"> (</w:t>
      </w:r>
      <w:r w:rsidR="00AC6224">
        <w:rPr>
          <w:i/>
          <w:iCs/>
        </w:rPr>
        <w:t>Giordano</w:t>
      </w:r>
      <w:r w:rsidR="00AC6224">
        <w:t>, at p. 653.)</w:t>
      </w:r>
    </w:p>
  </w:footnote>
  <w:footnote w:id="11">
    <w:p w14:paraId="0522681A" w14:textId="43F9F76D" w:rsidR="003B4B79" w:rsidRPr="003B4B79" w:rsidRDefault="00AB2A01" w:rsidP="003B4B79">
      <w:pPr>
        <w:pStyle w:val="FootnoteText"/>
        <w:ind w:firstLine="720"/>
      </w:pPr>
      <w:r>
        <w:rPr>
          <w:rStyle w:val="FootnoteReference"/>
        </w:rPr>
        <w:footnoteRef/>
      </w:r>
      <w:r>
        <w:t xml:space="preserve"> The </w:t>
      </w:r>
      <w:r>
        <w:rPr>
          <w:i/>
          <w:iCs/>
        </w:rPr>
        <w:t>Hilton</w:t>
      </w:r>
      <w:r>
        <w:t xml:space="preserve"> and </w:t>
      </w:r>
      <w:r>
        <w:rPr>
          <w:i/>
          <w:iCs/>
        </w:rPr>
        <w:t>Waters</w:t>
      </w:r>
      <w:r>
        <w:t xml:space="preserve"> decisions </w:t>
      </w:r>
      <w:r w:rsidR="001A52A9">
        <w:t>properly construed th</w:t>
      </w:r>
      <w:r w:rsidR="00BC6D63">
        <w:t xml:space="preserve">e Penal Code as it </w:t>
      </w:r>
      <w:r w:rsidR="001A52A9">
        <w:t>relate</w:t>
      </w:r>
      <w:r w:rsidR="00BC6D63">
        <w:t>s</w:t>
      </w:r>
      <w:r w:rsidR="001A52A9">
        <w:t xml:space="preserve"> to </w:t>
      </w:r>
      <w:r w:rsidR="004F770E">
        <w:t xml:space="preserve">a restitution order </w:t>
      </w:r>
      <w:r w:rsidR="001A52A9">
        <w:t xml:space="preserve">imposed solely </w:t>
      </w:r>
      <w:r w:rsidR="00AA52AD">
        <w:t xml:space="preserve">under </w:t>
      </w:r>
      <w:r w:rsidR="00BC6D63">
        <w:t xml:space="preserve">a trial </w:t>
      </w:r>
      <w:r w:rsidR="00AA52AD">
        <w:t xml:space="preserve">court’s discretion to fashion </w:t>
      </w:r>
      <w:r w:rsidR="004F770E">
        <w:t>condition</w:t>
      </w:r>
      <w:r w:rsidR="00AA52AD">
        <w:t>s</w:t>
      </w:r>
      <w:r w:rsidR="004F770E">
        <w:t xml:space="preserve"> of probation; where we believe those courts erred was in concluding </w:t>
      </w:r>
      <w:r w:rsidR="00915E73" w:rsidRPr="00915E73">
        <w:t>that section 1202.46 does not extend a court</w:t>
      </w:r>
      <w:r w:rsidR="00915E73">
        <w:t>’</w:t>
      </w:r>
      <w:r w:rsidR="00915E73" w:rsidRPr="00915E73">
        <w:t xml:space="preserve">s jurisdiction </w:t>
      </w:r>
      <w:r w:rsidR="00915E73">
        <w:t xml:space="preserve">where a court </w:t>
      </w:r>
      <w:r w:rsidR="004055EA">
        <w:t xml:space="preserve">properly </w:t>
      </w:r>
      <w:r w:rsidR="00915E73">
        <w:t>impose</w:t>
      </w:r>
      <w:r w:rsidR="004055EA">
        <w:t>s</w:t>
      </w:r>
      <w:r w:rsidR="00915E73">
        <w:t xml:space="preserve"> restitution under section </w:t>
      </w:r>
      <w:r w:rsidR="00025E8C">
        <w:t xml:space="preserve">1202.4.  (See </w:t>
      </w:r>
      <w:r w:rsidR="00025E8C">
        <w:rPr>
          <w:i/>
          <w:iCs/>
        </w:rPr>
        <w:t>McCune</w:t>
      </w:r>
      <w:r w:rsidR="00025E8C">
        <w:t xml:space="preserve">, </w:t>
      </w:r>
      <w:r w:rsidR="00025E8C" w:rsidRPr="00F9596F">
        <w:rPr>
          <w:i/>
          <w:iCs/>
        </w:rPr>
        <w:t>supra</w:t>
      </w:r>
      <w:r w:rsidR="00025E8C" w:rsidRPr="00F9596F">
        <w:rPr>
          <w:iCs/>
        </w:rPr>
        <w:t>, 81 Cal.App.</w:t>
      </w:r>
      <w:r w:rsidR="00025E8C">
        <w:rPr>
          <w:iCs/>
        </w:rPr>
        <w:t>5th at pp. 653–</w:t>
      </w:r>
      <w:r w:rsidR="00073CCE">
        <w:rPr>
          <w:iCs/>
        </w:rPr>
        <w:t>655.)</w:t>
      </w:r>
    </w:p>
  </w:footnote>
  <w:footnote w:id="12">
    <w:p w14:paraId="3910BF33" w14:textId="123BF4CF" w:rsidR="00DF278D" w:rsidRDefault="00AB2A01" w:rsidP="009C51EE">
      <w:pPr>
        <w:pStyle w:val="FootnoteText"/>
        <w:spacing w:after="240"/>
        <w:ind w:firstLine="720"/>
      </w:pPr>
      <w:r>
        <w:rPr>
          <w:rStyle w:val="FootnoteReference"/>
        </w:rPr>
        <w:footnoteRef/>
      </w:r>
      <w:r>
        <w:t xml:space="preserve"> Respondent failed to address appellant’s argument based on </w:t>
      </w:r>
      <w:r>
        <w:rPr>
          <w:i/>
          <w:iCs/>
        </w:rPr>
        <w:t>Martinez</w:t>
      </w:r>
      <w:r>
        <w:t xml:space="preserve"> in its brief on appeal, but it filed a petition for rehearing responding to the argument.</w:t>
      </w:r>
    </w:p>
  </w:footnote>
  <w:footnote w:id="13">
    <w:p w14:paraId="68ED7C29" w14:textId="39B979F0" w:rsidR="002E0AAC" w:rsidRDefault="00AB2A01" w:rsidP="002E0AAC">
      <w:pPr>
        <w:pStyle w:val="FootnoteText"/>
        <w:ind w:firstLine="720"/>
      </w:pPr>
      <w:r>
        <w:rPr>
          <w:rStyle w:val="FootnoteReference"/>
        </w:rPr>
        <w:footnoteRef/>
      </w:r>
      <w:r>
        <w:t xml:space="preserve"> Section 1202.46 provides, “</w:t>
      </w:r>
      <w:r w:rsidRPr="00323B92">
        <w:t>Notwithstanding Section 1170, when the economic losses of a v</w:t>
      </w:r>
      <w:r w:rsidRPr="00323B92">
        <w:t>ictim cannot be ascertained at the time of sentencing pursuant to subdivision (f) of Section 1202.4, the court shall retain jurisdiction over a person subject to a restitution order for purposes of imposing or modifying restitution until such time as the l</w:t>
      </w:r>
      <w:r w:rsidRPr="00323B92">
        <w:t xml:space="preserve">osses may be determined. </w:t>
      </w:r>
      <w:r>
        <w:t xml:space="preserve"> </w:t>
      </w:r>
      <w:r w:rsidRPr="00323B92">
        <w:t>This section does not prohibit a victim, the district attorney, or a court on its own motion from requesting correction, at any time, of a sentence when the sentence is invalid due to the omission of a restitution order or fine pu</w:t>
      </w:r>
      <w:r w:rsidRPr="00323B92">
        <w:t>rsuant to Section 1202.4.</w:t>
      </w:r>
      <w:r>
        <w:t xml:space="preserve">”  </w:t>
      </w:r>
    </w:p>
  </w:footnote>
  <w:footnote w:id="14">
    <w:p w14:paraId="039222E6" w14:textId="77777777" w:rsidR="00091569" w:rsidRDefault="00AB2A01" w:rsidP="00091569">
      <w:pPr>
        <w:pStyle w:val="FootnoteText"/>
        <w:ind w:firstLine="720"/>
      </w:pPr>
      <w:r>
        <w:rPr>
          <w:rStyle w:val="FootnoteReference"/>
        </w:rPr>
        <w:footnoteRef/>
      </w:r>
      <w:r>
        <w:t xml:space="preserve"> Respondent also points out that </w:t>
      </w:r>
      <w:r w:rsidRPr="00872496">
        <w:t>sections 1203.1 and 1203.3 contain references to section 1202.4: in section 1203.1</w:t>
      </w:r>
      <w:r>
        <w:t>, subdivision (a)(3),</w:t>
      </w:r>
      <w:r w:rsidRPr="00872496">
        <w:t xml:space="preserve"> language stating that a restitution order is “enforceable as a civil judgment forthwith a</w:t>
      </w:r>
      <w:r w:rsidRPr="00872496">
        <w:t>nd in accordance with section 1202.4</w:t>
      </w:r>
      <w:r>
        <w:t>;</w:t>
      </w:r>
      <w:r w:rsidRPr="00872496">
        <w:t>” and in section 1203.3</w:t>
      </w:r>
      <w:r>
        <w:t>, subdivision (b)(5),</w:t>
      </w:r>
      <w:r w:rsidRPr="00872496">
        <w:t xml:space="preserve"> language that the “section does not prohibit the court from modifying the dollar amount of a restitution order pursuant to subdivision (f) of Section 1202.4 at any time durin</w:t>
      </w:r>
      <w:r w:rsidRPr="00872496">
        <w:t>g the term of the probation.”</w:t>
      </w:r>
      <w:r>
        <w:t xml:space="preserve">  </w:t>
      </w:r>
      <w:r w:rsidRPr="00872496">
        <w:t xml:space="preserve">But </w:t>
      </w:r>
      <w:r>
        <w:t>those limited references do not</w:t>
      </w:r>
      <w:r w:rsidRPr="00872496">
        <w:t xml:space="preserve"> mean that all restitution awards imposed as probation conditions may be treated as section 1202.4 awards for purposes of section 1202.46.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6F"/>
    <w:rsid w:val="00000A9F"/>
    <w:rsid w:val="0000315E"/>
    <w:rsid w:val="00003E3A"/>
    <w:rsid w:val="00004307"/>
    <w:rsid w:val="00006947"/>
    <w:rsid w:val="00007181"/>
    <w:rsid w:val="00010872"/>
    <w:rsid w:val="000133B6"/>
    <w:rsid w:val="000135FF"/>
    <w:rsid w:val="00017816"/>
    <w:rsid w:val="00021664"/>
    <w:rsid w:val="0002324F"/>
    <w:rsid w:val="00024D86"/>
    <w:rsid w:val="00025E8C"/>
    <w:rsid w:val="00026B55"/>
    <w:rsid w:val="00032F64"/>
    <w:rsid w:val="000354A5"/>
    <w:rsid w:val="00037C7A"/>
    <w:rsid w:val="000431E1"/>
    <w:rsid w:val="00045DB5"/>
    <w:rsid w:val="00051291"/>
    <w:rsid w:val="0005238F"/>
    <w:rsid w:val="00053035"/>
    <w:rsid w:val="00054B5D"/>
    <w:rsid w:val="000554ED"/>
    <w:rsid w:val="00055A9C"/>
    <w:rsid w:val="00055D33"/>
    <w:rsid w:val="00056BED"/>
    <w:rsid w:val="00062820"/>
    <w:rsid w:val="00062B8F"/>
    <w:rsid w:val="00063D22"/>
    <w:rsid w:val="00065CAD"/>
    <w:rsid w:val="00065E40"/>
    <w:rsid w:val="00067E8E"/>
    <w:rsid w:val="00070209"/>
    <w:rsid w:val="00070CAD"/>
    <w:rsid w:val="00073CCE"/>
    <w:rsid w:val="000754B3"/>
    <w:rsid w:val="00076381"/>
    <w:rsid w:val="00083448"/>
    <w:rsid w:val="00083DB7"/>
    <w:rsid w:val="000844B9"/>
    <w:rsid w:val="00087F69"/>
    <w:rsid w:val="00091185"/>
    <w:rsid w:val="00091569"/>
    <w:rsid w:val="00095127"/>
    <w:rsid w:val="00095A2E"/>
    <w:rsid w:val="000A1925"/>
    <w:rsid w:val="000A335C"/>
    <w:rsid w:val="000A4133"/>
    <w:rsid w:val="000A69A2"/>
    <w:rsid w:val="000B3EBE"/>
    <w:rsid w:val="000C15AC"/>
    <w:rsid w:val="000C39E6"/>
    <w:rsid w:val="000C4F71"/>
    <w:rsid w:val="000D455E"/>
    <w:rsid w:val="000D4E76"/>
    <w:rsid w:val="000D561F"/>
    <w:rsid w:val="000E0CF9"/>
    <w:rsid w:val="000E0ECE"/>
    <w:rsid w:val="000E10FB"/>
    <w:rsid w:val="000E3056"/>
    <w:rsid w:val="000E5EA9"/>
    <w:rsid w:val="000E6F96"/>
    <w:rsid w:val="000F1315"/>
    <w:rsid w:val="000F1BBD"/>
    <w:rsid w:val="000F2EF5"/>
    <w:rsid w:val="000F37BD"/>
    <w:rsid w:val="00101DBA"/>
    <w:rsid w:val="00106FB1"/>
    <w:rsid w:val="0011059E"/>
    <w:rsid w:val="00117920"/>
    <w:rsid w:val="001179FD"/>
    <w:rsid w:val="00117C4D"/>
    <w:rsid w:val="00126E15"/>
    <w:rsid w:val="00127B8C"/>
    <w:rsid w:val="001368E0"/>
    <w:rsid w:val="00140951"/>
    <w:rsid w:val="00142D52"/>
    <w:rsid w:val="00143152"/>
    <w:rsid w:val="0015032F"/>
    <w:rsid w:val="00154399"/>
    <w:rsid w:val="00157262"/>
    <w:rsid w:val="00157BDC"/>
    <w:rsid w:val="00160049"/>
    <w:rsid w:val="00160113"/>
    <w:rsid w:val="00162169"/>
    <w:rsid w:val="00162A2F"/>
    <w:rsid w:val="00164574"/>
    <w:rsid w:val="0016513A"/>
    <w:rsid w:val="001668FB"/>
    <w:rsid w:val="00172364"/>
    <w:rsid w:val="00172D80"/>
    <w:rsid w:val="001739C8"/>
    <w:rsid w:val="00174A5E"/>
    <w:rsid w:val="00174A7E"/>
    <w:rsid w:val="00175694"/>
    <w:rsid w:val="00175D94"/>
    <w:rsid w:val="001761F2"/>
    <w:rsid w:val="00177737"/>
    <w:rsid w:val="00192C0B"/>
    <w:rsid w:val="00195F6B"/>
    <w:rsid w:val="001A39E0"/>
    <w:rsid w:val="001A3BF4"/>
    <w:rsid w:val="001A495F"/>
    <w:rsid w:val="001A52A9"/>
    <w:rsid w:val="001A7129"/>
    <w:rsid w:val="001B167A"/>
    <w:rsid w:val="001B3B42"/>
    <w:rsid w:val="001B6909"/>
    <w:rsid w:val="001B7DCE"/>
    <w:rsid w:val="001C0D9C"/>
    <w:rsid w:val="001C5947"/>
    <w:rsid w:val="001C7AE1"/>
    <w:rsid w:val="001D0D84"/>
    <w:rsid w:val="001D55A4"/>
    <w:rsid w:val="001D63FC"/>
    <w:rsid w:val="001E3AAE"/>
    <w:rsid w:val="001E5E8F"/>
    <w:rsid w:val="001F09F9"/>
    <w:rsid w:val="001F18E8"/>
    <w:rsid w:val="001F7482"/>
    <w:rsid w:val="001F7DE2"/>
    <w:rsid w:val="00201019"/>
    <w:rsid w:val="00203663"/>
    <w:rsid w:val="00204CFA"/>
    <w:rsid w:val="002072B9"/>
    <w:rsid w:val="00212973"/>
    <w:rsid w:val="00222F9D"/>
    <w:rsid w:val="00224484"/>
    <w:rsid w:val="0022623F"/>
    <w:rsid w:val="002421EC"/>
    <w:rsid w:val="00243A6B"/>
    <w:rsid w:val="00245B25"/>
    <w:rsid w:val="0026070B"/>
    <w:rsid w:val="00261EFB"/>
    <w:rsid w:val="00263B71"/>
    <w:rsid w:val="00264DF3"/>
    <w:rsid w:val="00273242"/>
    <w:rsid w:val="00275373"/>
    <w:rsid w:val="0028654C"/>
    <w:rsid w:val="002869C7"/>
    <w:rsid w:val="0029220A"/>
    <w:rsid w:val="002971EF"/>
    <w:rsid w:val="002A10F2"/>
    <w:rsid w:val="002A1B7E"/>
    <w:rsid w:val="002A44D9"/>
    <w:rsid w:val="002B39E0"/>
    <w:rsid w:val="002B3D8E"/>
    <w:rsid w:val="002B4F97"/>
    <w:rsid w:val="002B6E84"/>
    <w:rsid w:val="002B778F"/>
    <w:rsid w:val="002C034B"/>
    <w:rsid w:val="002C1521"/>
    <w:rsid w:val="002C45D4"/>
    <w:rsid w:val="002C5768"/>
    <w:rsid w:val="002C584B"/>
    <w:rsid w:val="002C5AE4"/>
    <w:rsid w:val="002D2278"/>
    <w:rsid w:val="002D2407"/>
    <w:rsid w:val="002E04D5"/>
    <w:rsid w:val="002E0AAC"/>
    <w:rsid w:val="002E3363"/>
    <w:rsid w:val="002E4933"/>
    <w:rsid w:val="002E4BF2"/>
    <w:rsid w:val="002E6756"/>
    <w:rsid w:val="002E736E"/>
    <w:rsid w:val="002F1970"/>
    <w:rsid w:val="002F1ADC"/>
    <w:rsid w:val="002F387D"/>
    <w:rsid w:val="002F3D38"/>
    <w:rsid w:val="002F5936"/>
    <w:rsid w:val="002F6078"/>
    <w:rsid w:val="002F7E3C"/>
    <w:rsid w:val="00301ECE"/>
    <w:rsid w:val="003027CD"/>
    <w:rsid w:val="003038DD"/>
    <w:rsid w:val="00303F91"/>
    <w:rsid w:val="003058BE"/>
    <w:rsid w:val="00306484"/>
    <w:rsid w:val="00310468"/>
    <w:rsid w:val="00311D34"/>
    <w:rsid w:val="00312C89"/>
    <w:rsid w:val="0031335F"/>
    <w:rsid w:val="00313951"/>
    <w:rsid w:val="0031400A"/>
    <w:rsid w:val="00316094"/>
    <w:rsid w:val="003238C3"/>
    <w:rsid w:val="00323B92"/>
    <w:rsid w:val="00323C05"/>
    <w:rsid w:val="00323EF6"/>
    <w:rsid w:val="00326AAF"/>
    <w:rsid w:val="00327723"/>
    <w:rsid w:val="00330567"/>
    <w:rsid w:val="0033119E"/>
    <w:rsid w:val="00331B5A"/>
    <w:rsid w:val="00332756"/>
    <w:rsid w:val="00334192"/>
    <w:rsid w:val="003344BC"/>
    <w:rsid w:val="003348CB"/>
    <w:rsid w:val="00337971"/>
    <w:rsid w:val="0034308C"/>
    <w:rsid w:val="00345DA8"/>
    <w:rsid w:val="0035217F"/>
    <w:rsid w:val="00355D18"/>
    <w:rsid w:val="0035661D"/>
    <w:rsid w:val="0036082E"/>
    <w:rsid w:val="003614A7"/>
    <w:rsid w:val="00361E27"/>
    <w:rsid w:val="00362BF4"/>
    <w:rsid w:val="003647E4"/>
    <w:rsid w:val="0036584E"/>
    <w:rsid w:val="0036738F"/>
    <w:rsid w:val="00375236"/>
    <w:rsid w:val="003760D2"/>
    <w:rsid w:val="0038028D"/>
    <w:rsid w:val="00381A95"/>
    <w:rsid w:val="00382543"/>
    <w:rsid w:val="00383E3E"/>
    <w:rsid w:val="0038427A"/>
    <w:rsid w:val="00385E3F"/>
    <w:rsid w:val="00393A09"/>
    <w:rsid w:val="00394D5B"/>
    <w:rsid w:val="003A0B4A"/>
    <w:rsid w:val="003A4AA5"/>
    <w:rsid w:val="003A531F"/>
    <w:rsid w:val="003A5652"/>
    <w:rsid w:val="003A7FD0"/>
    <w:rsid w:val="003B2A6E"/>
    <w:rsid w:val="003B3610"/>
    <w:rsid w:val="003B48F1"/>
    <w:rsid w:val="003B4B79"/>
    <w:rsid w:val="003B6354"/>
    <w:rsid w:val="003B6691"/>
    <w:rsid w:val="003C4F07"/>
    <w:rsid w:val="003C5843"/>
    <w:rsid w:val="003C6F92"/>
    <w:rsid w:val="003D4138"/>
    <w:rsid w:val="003E2AED"/>
    <w:rsid w:val="003E43D6"/>
    <w:rsid w:val="003E4548"/>
    <w:rsid w:val="003E4A1A"/>
    <w:rsid w:val="003E4F08"/>
    <w:rsid w:val="003E6B15"/>
    <w:rsid w:val="003E74DD"/>
    <w:rsid w:val="003F061D"/>
    <w:rsid w:val="003F07B8"/>
    <w:rsid w:val="003F1ADE"/>
    <w:rsid w:val="003F554E"/>
    <w:rsid w:val="003F672A"/>
    <w:rsid w:val="003F6AF3"/>
    <w:rsid w:val="00401DCE"/>
    <w:rsid w:val="00403881"/>
    <w:rsid w:val="00404FE9"/>
    <w:rsid w:val="004055EA"/>
    <w:rsid w:val="00407F44"/>
    <w:rsid w:val="0041004F"/>
    <w:rsid w:val="00412CC7"/>
    <w:rsid w:val="00416E1C"/>
    <w:rsid w:val="00420125"/>
    <w:rsid w:val="004205DD"/>
    <w:rsid w:val="004205F1"/>
    <w:rsid w:val="0042452F"/>
    <w:rsid w:val="0042625B"/>
    <w:rsid w:val="004349BD"/>
    <w:rsid w:val="00436C60"/>
    <w:rsid w:val="004405ED"/>
    <w:rsid w:val="004418BD"/>
    <w:rsid w:val="00443785"/>
    <w:rsid w:val="00444115"/>
    <w:rsid w:val="00445243"/>
    <w:rsid w:val="004507A3"/>
    <w:rsid w:val="004508BB"/>
    <w:rsid w:val="004508E0"/>
    <w:rsid w:val="00450FD9"/>
    <w:rsid w:val="00450FF9"/>
    <w:rsid w:val="00451E2D"/>
    <w:rsid w:val="00452CBC"/>
    <w:rsid w:val="00457EF9"/>
    <w:rsid w:val="004611BE"/>
    <w:rsid w:val="00461ACB"/>
    <w:rsid w:val="00467994"/>
    <w:rsid w:val="004708E0"/>
    <w:rsid w:val="00473974"/>
    <w:rsid w:val="004748C7"/>
    <w:rsid w:val="00474FCE"/>
    <w:rsid w:val="0047777B"/>
    <w:rsid w:val="004831CC"/>
    <w:rsid w:val="004855E0"/>
    <w:rsid w:val="00492698"/>
    <w:rsid w:val="0049562E"/>
    <w:rsid w:val="004A33DF"/>
    <w:rsid w:val="004A374B"/>
    <w:rsid w:val="004A42BE"/>
    <w:rsid w:val="004B0FA6"/>
    <w:rsid w:val="004B1207"/>
    <w:rsid w:val="004B7DBB"/>
    <w:rsid w:val="004C007D"/>
    <w:rsid w:val="004C109F"/>
    <w:rsid w:val="004C43C5"/>
    <w:rsid w:val="004C6FAC"/>
    <w:rsid w:val="004C7E07"/>
    <w:rsid w:val="004D2050"/>
    <w:rsid w:val="004D2765"/>
    <w:rsid w:val="004D28E7"/>
    <w:rsid w:val="004D62C4"/>
    <w:rsid w:val="004E5E14"/>
    <w:rsid w:val="004F46B2"/>
    <w:rsid w:val="004F6F43"/>
    <w:rsid w:val="004F6F9F"/>
    <w:rsid w:val="004F770E"/>
    <w:rsid w:val="004F796F"/>
    <w:rsid w:val="00500DB6"/>
    <w:rsid w:val="00501766"/>
    <w:rsid w:val="0050443E"/>
    <w:rsid w:val="00504FA4"/>
    <w:rsid w:val="005059E3"/>
    <w:rsid w:val="00506218"/>
    <w:rsid w:val="00507FC4"/>
    <w:rsid w:val="005103E7"/>
    <w:rsid w:val="0051797A"/>
    <w:rsid w:val="005206D8"/>
    <w:rsid w:val="00520804"/>
    <w:rsid w:val="00520A98"/>
    <w:rsid w:val="0052487F"/>
    <w:rsid w:val="005252CA"/>
    <w:rsid w:val="005305F7"/>
    <w:rsid w:val="00532C37"/>
    <w:rsid w:val="00546D4F"/>
    <w:rsid w:val="00552A99"/>
    <w:rsid w:val="00555E1A"/>
    <w:rsid w:val="00561113"/>
    <w:rsid w:val="005632C6"/>
    <w:rsid w:val="00566F05"/>
    <w:rsid w:val="00571D88"/>
    <w:rsid w:val="00577FE3"/>
    <w:rsid w:val="005809BE"/>
    <w:rsid w:val="00581F76"/>
    <w:rsid w:val="0058372D"/>
    <w:rsid w:val="005842C3"/>
    <w:rsid w:val="00585120"/>
    <w:rsid w:val="0058520B"/>
    <w:rsid w:val="00586123"/>
    <w:rsid w:val="0059091D"/>
    <w:rsid w:val="00592C7D"/>
    <w:rsid w:val="005A0134"/>
    <w:rsid w:val="005A1DBD"/>
    <w:rsid w:val="005A400D"/>
    <w:rsid w:val="005A54A8"/>
    <w:rsid w:val="005A5576"/>
    <w:rsid w:val="005A5618"/>
    <w:rsid w:val="005B2FF6"/>
    <w:rsid w:val="005B6D75"/>
    <w:rsid w:val="005B7C47"/>
    <w:rsid w:val="005C0A8B"/>
    <w:rsid w:val="005C11F7"/>
    <w:rsid w:val="005C32A3"/>
    <w:rsid w:val="005D0FCE"/>
    <w:rsid w:val="005D4686"/>
    <w:rsid w:val="005E0915"/>
    <w:rsid w:val="005E1A35"/>
    <w:rsid w:val="005E3C7A"/>
    <w:rsid w:val="005E4481"/>
    <w:rsid w:val="005E5DF9"/>
    <w:rsid w:val="005F1B3E"/>
    <w:rsid w:val="005F499C"/>
    <w:rsid w:val="005F539C"/>
    <w:rsid w:val="0060256A"/>
    <w:rsid w:val="00606DC7"/>
    <w:rsid w:val="006121FE"/>
    <w:rsid w:val="0061437A"/>
    <w:rsid w:val="00616065"/>
    <w:rsid w:val="006161E9"/>
    <w:rsid w:val="006245CA"/>
    <w:rsid w:val="00625125"/>
    <w:rsid w:val="00631EA1"/>
    <w:rsid w:val="00634A3C"/>
    <w:rsid w:val="00635C6F"/>
    <w:rsid w:val="00644B8B"/>
    <w:rsid w:val="00646536"/>
    <w:rsid w:val="00650DDF"/>
    <w:rsid w:val="0066340C"/>
    <w:rsid w:val="006648AA"/>
    <w:rsid w:val="00664A38"/>
    <w:rsid w:val="00673CBF"/>
    <w:rsid w:val="006758B1"/>
    <w:rsid w:val="00677FC7"/>
    <w:rsid w:val="00680E44"/>
    <w:rsid w:val="006812FF"/>
    <w:rsid w:val="0068196C"/>
    <w:rsid w:val="0068730B"/>
    <w:rsid w:val="00690BAE"/>
    <w:rsid w:val="0069587D"/>
    <w:rsid w:val="00695F75"/>
    <w:rsid w:val="006A2C81"/>
    <w:rsid w:val="006A31B0"/>
    <w:rsid w:val="006A3ADA"/>
    <w:rsid w:val="006A3CEA"/>
    <w:rsid w:val="006A4193"/>
    <w:rsid w:val="006B2DAA"/>
    <w:rsid w:val="006C41D4"/>
    <w:rsid w:val="006C66E3"/>
    <w:rsid w:val="006D0833"/>
    <w:rsid w:val="006D6247"/>
    <w:rsid w:val="006E01DB"/>
    <w:rsid w:val="006E1076"/>
    <w:rsid w:val="006E43C9"/>
    <w:rsid w:val="006E44F4"/>
    <w:rsid w:val="006E4D4C"/>
    <w:rsid w:val="006E7FBE"/>
    <w:rsid w:val="006F2543"/>
    <w:rsid w:val="006F2E86"/>
    <w:rsid w:val="006F69A2"/>
    <w:rsid w:val="006F6A5D"/>
    <w:rsid w:val="007031AD"/>
    <w:rsid w:val="007066C4"/>
    <w:rsid w:val="007107AD"/>
    <w:rsid w:val="007111AB"/>
    <w:rsid w:val="0071205F"/>
    <w:rsid w:val="00713134"/>
    <w:rsid w:val="00713654"/>
    <w:rsid w:val="00714EE3"/>
    <w:rsid w:val="00716CEB"/>
    <w:rsid w:val="007208EC"/>
    <w:rsid w:val="00724CF7"/>
    <w:rsid w:val="00732DA3"/>
    <w:rsid w:val="007340A4"/>
    <w:rsid w:val="007346E4"/>
    <w:rsid w:val="00737AC6"/>
    <w:rsid w:val="00742785"/>
    <w:rsid w:val="00746A88"/>
    <w:rsid w:val="00747F98"/>
    <w:rsid w:val="00751CBE"/>
    <w:rsid w:val="007538B6"/>
    <w:rsid w:val="00754BDD"/>
    <w:rsid w:val="007606BD"/>
    <w:rsid w:val="00760EB0"/>
    <w:rsid w:val="00763FE0"/>
    <w:rsid w:val="00765BF9"/>
    <w:rsid w:val="00765C20"/>
    <w:rsid w:val="007666A0"/>
    <w:rsid w:val="00766A63"/>
    <w:rsid w:val="007675A8"/>
    <w:rsid w:val="00770F0F"/>
    <w:rsid w:val="0077407B"/>
    <w:rsid w:val="0077450F"/>
    <w:rsid w:val="007807F5"/>
    <w:rsid w:val="00781818"/>
    <w:rsid w:val="007840DC"/>
    <w:rsid w:val="00784BDC"/>
    <w:rsid w:val="0078650A"/>
    <w:rsid w:val="00790F23"/>
    <w:rsid w:val="00792335"/>
    <w:rsid w:val="00797727"/>
    <w:rsid w:val="007A4A93"/>
    <w:rsid w:val="007A5BAE"/>
    <w:rsid w:val="007B08FE"/>
    <w:rsid w:val="007B1B0D"/>
    <w:rsid w:val="007B2342"/>
    <w:rsid w:val="007C0199"/>
    <w:rsid w:val="007C3231"/>
    <w:rsid w:val="007C5B48"/>
    <w:rsid w:val="007D3326"/>
    <w:rsid w:val="007D34C9"/>
    <w:rsid w:val="007D6563"/>
    <w:rsid w:val="007D6943"/>
    <w:rsid w:val="007E2712"/>
    <w:rsid w:val="007E2EFD"/>
    <w:rsid w:val="007E388B"/>
    <w:rsid w:val="007E44F8"/>
    <w:rsid w:val="007E4FA3"/>
    <w:rsid w:val="007F0547"/>
    <w:rsid w:val="007F0C05"/>
    <w:rsid w:val="007F5A48"/>
    <w:rsid w:val="007F6BF1"/>
    <w:rsid w:val="00801B4D"/>
    <w:rsid w:val="00802911"/>
    <w:rsid w:val="008031D8"/>
    <w:rsid w:val="008046FA"/>
    <w:rsid w:val="00804941"/>
    <w:rsid w:val="0080698D"/>
    <w:rsid w:val="008120F9"/>
    <w:rsid w:val="00817414"/>
    <w:rsid w:val="00817957"/>
    <w:rsid w:val="0082290A"/>
    <w:rsid w:val="00824AEA"/>
    <w:rsid w:val="0082580C"/>
    <w:rsid w:val="00826CAE"/>
    <w:rsid w:val="008326A3"/>
    <w:rsid w:val="00834165"/>
    <w:rsid w:val="00840EB7"/>
    <w:rsid w:val="00841367"/>
    <w:rsid w:val="00842057"/>
    <w:rsid w:val="008470D1"/>
    <w:rsid w:val="00853AE7"/>
    <w:rsid w:val="00854ACC"/>
    <w:rsid w:val="00854EBC"/>
    <w:rsid w:val="00854EEE"/>
    <w:rsid w:val="008566DA"/>
    <w:rsid w:val="00856D5C"/>
    <w:rsid w:val="00862E29"/>
    <w:rsid w:val="00865135"/>
    <w:rsid w:val="00865940"/>
    <w:rsid w:val="008673A1"/>
    <w:rsid w:val="00867A6A"/>
    <w:rsid w:val="00872496"/>
    <w:rsid w:val="008727BD"/>
    <w:rsid w:val="00882AE7"/>
    <w:rsid w:val="00883638"/>
    <w:rsid w:val="00884078"/>
    <w:rsid w:val="00884592"/>
    <w:rsid w:val="00884773"/>
    <w:rsid w:val="0088775F"/>
    <w:rsid w:val="008930D2"/>
    <w:rsid w:val="008A6946"/>
    <w:rsid w:val="008B0B6E"/>
    <w:rsid w:val="008B281C"/>
    <w:rsid w:val="008B2DBA"/>
    <w:rsid w:val="008B36AA"/>
    <w:rsid w:val="008B3EBF"/>
    <w:rsid w:val="008B55EF"/>
    <w:rsid w:val="008B59C9"/>
    <w:rsid w:val="008B7652"/>
    <w:rsid w:val="008C083D"/>
    <w:rsid w:val="008C1002"/>
    <w:rsid w:val="008C115E"/>
    <w:rsid w:val="008C69C3"/>
    <w:rsid w:val="008D1A47"/>
    <w:rsid w:val="008D433B"/>
    <w:rsid w:val="008D4BBB"/>
    <w:rsid w:val="008D5647"/>
    <w:rsid w:val="008E0C31"/>
    <w:rsid w:val="008E1534"/>
    <w:rsid w:val="008E2C7F"/>
    <w:rsid w:val="008E5C97"/>
    <w:rsid w:val="008E7A2A"/>
    <w:rsid w:val="008F01D9"/>
    <w:rsid w:val="008F3EAD"/>
    <w:rsid w:val="008F5EEC"/>
    <w:rsid w:val="00911948"/>
    <w:rsid w:val="009143F0"/>
    <w:rsid w:val="00915E73"/>
    <w:rsid w:val="00922F9F"/>
    <w:rsid w:val="009249A6"/>
    <w:rsid w:val="00925166"/>
    <w:rsid w:val="0092679F"/>
    <w:rsid w:val="009273FB"/>
    <w:rsid w:val="0093045D"/>
    <w:rsid w:val="00940ADD"/>
    <w:rsid w:val="0094258F"/>
    <w:rsid w:val="00944A16"/>
    <w:rsid w:val="00950B72"/>
    <w:rsid w:val="009543BD"/>
    <w:rsid w:val="00961BC7"/>
    <w:rsid w:val="00967651"/>
    <w:rsid w:val="009730FA"/>
    <w:rsid w:val="00973C9D"/>
    <w:rsid w:val="00977F6B"/>
    <w:rsid w:val="00980927"/>
    <w:rsid w:val="0098467D"/>
    <w:rsid w:val="00994A96"/>
    <w:rsid w:val="0099618D"/>
    <w:rsid w:val="009A13A1"/>
    <w:rsid w:val="009A2567"/>
    <w:rsid w:val="009A3AD7"/>
    <w:rsid w:val="009A5D90"/>
    <w:rsid w:val="009A60FA"/>
    <w:rsid w:val="009C0BDB"/>
    <w:rsid w:val="009C1213"/>
    <w:rsid w:val="009C358B"/>
    <w:rsid w:val="009C3E0C"/>
    <w:rsid w:val="009C42F4"/>
    <w:rsid w:val="009C51EE"/>
    <w:rsid w:val="009C7A71"/>
    <w:rsid w:val="009D0144"/>
    <w:rsid w:val="009D05E1"/>
    <w:rsid w:val="009D08D9"/>
    <w:rsid w:val="009D567E"/>
    <w:rsid w:val="009D7D61"/>
    <w:rsid w:val="009E044D"/>
    <w:rsid w:val="009E1042"/>
    <w:rsid w:val="009E1EAF"/>
    <w:rsid w:val="009E792C"/>
    <w:rsid w:val="00A02057"/>
    <w:rsid w:val="00A02B72"/>
    <w:rsid w:val="00A03632"/>
    <w:rsid w:val="00A07697"/>
    <w:rsid w:val="00A138E7"/>
    <w:rsid w:val="00A1407D"/>
    <w:rsid w:val="00A1524C"/>
    <w:rsid w:val="00A17E09"/>
    <w:rsid w:val="00A207D4"/>
    <w:rsid w:val="00A22560"/>
    <w:rsid w:val="00A23288"/>
    <w:rsid w:val="00A23DC8"/>
    <w:rsid w:val="00A263B0"/>
    <w:rsid w:val="00A3329B"/>
    <w:rsid w:val="00A33941"/>
    <w:rsid w:val="00A36337"/>
    <w:rsid w:val="00A368BD"/>
    <w:rsid w:val="00A412F3"/>
    <w:rsid w:val="00A4143C"/>
    <w:rsid w:val="00A4604A"/>
    <w:rsid w:val="00A468D8"/>
    <w:rsid w:val="00A46C3F"/>
    <w:rsid w:val="00A5245F"/>
    <w:rsid w:val="00A530AE"/>
    <w:rsid w:val="00A56495"/>
    <w:rsid w:val="00A625C4"/>
    <w:rsid w:val="00A62CDF"/>
    <w:rsid w:val="00A654DA"/>
    <w:rsid w:val="00A744A1"/>
    <w:rsid w:val="00A76AD9"/>
    <w:rsid w:val="00A818C3"/>
    <w:rsid w:val="00A828EA"/>
    <w:rsid w:val="00A854CD"/>
    <w:rsid w:val="00A86707"/>
    <w:rsid w:val="00A87ACD"/>
    <w:rsid w:val="00A9187C"/>
    <w:rsid w:val="00A92F50"/>
    <w:rsid w:val="00A94FFB"/>
    <w:rsid w:val="00A97653"/>
    <w:rsid w:val="00AA01FD"/>
    <w:rsid w:val="00AA0993"/>
    <w:rsid w:val="00AA1F5D"/>
    <w:rsid w:val="00AA398B"/>
    <w:rsid w:val="00AA52AD"/>
    <w:rsid w:val="00AA5B47"/>
    <w:rsid w:val="00AB085A"/>
    <w:rsid w:val="00AB2664"/>
    <w:rsid w:val="00AB2A01"/>
    <w:rsid w:val="00AB2B03"/>
    <w:rsid w:val="00AB3C40"/>
    <w:rsid w:val="00AB67A6"/>
    <w:rsid w:val="00AC2CCC"/>
    <w:rsid w:val="00AC3661"/>
    <w:rsid w:val="00AC6224"/>
    <w:rsid w:val="00AC6516"/>
    <w:rsid w:val="00AD0B42"/>
    <w:rsid w:val="00AD2349"/>
    <w:rsid w:val="00AD278E"/>
    <w:rsid w:val="00AD4360"/>
    <w:rsid w:val="00AD786F"/>
    <w:rsid w:val="00AE2DA4"/>
    <w:rsid w:val="00AE68BC"/>
    <w:rsid w:val="00AE7DA3"/>
    <w:rsid w:val="00AE7E45"/>
    <w:rsid w:val="00AF1B49"/>
    <w:rsid w:val="00AF21C1"/>
    <w:rsid w:val="00AF2406"/>
    <w:rsid w:val="00AF7419"/>
    <w:rsid w:val="00B014DC"/>
    <w:rsid w:val="00B02A0F"/>
    <w:rsid w:val="00B05420"/>
    <w:rsid w:val="00B11821"/>
    <w:rsid w:val="00B12B7A"/>
    <w:rsid w:val="00B15B2A"/>
    <w:rsid w:val="00B16D02"/>
    <w:rsid w:val="00B20273"/>
    <w:rsid w:val="00B22EEF"/>
    <w:rsid w:val="00B23896"/>
    <w:rsid w:val="00B31E4F"/>
    <w:rsid w:val="00B35664"/>
    <w:rsid w:val="00B406DF"/>
    <w:rsid w:val="00B4442C"/>
    <w:rsid w:val="00B47A9A"/>
    <w:rsid w:val="00B538E7"/>
    <w:rsid w:val="00B54667"/>
    <w:rsid w:val="00B56327"/>
    <w:rsid w:val="00B576B7"/>
    <w:rsid w:val="00B60A39"/>
    <w:rsid w:val="00B60CD7"/>
    <w:rsid w:val="00B627C9"/>
    <w:rsid w:val="00B64BDA"/>
    <w:rsid w:val="00B658B1"/>
    <w:rsid w:val="00B7397E"/>
    <w:rsid w:val="00B75494"/>
    <w:rsid w:val="00B76F3A"/>
    <w:rsid w:val="00B82849"/>
    <w:rsid w:val="00B84108"/>
    <w:rsid w:val="00B842CE"/>
    <w:rsid w:val="00B87665"/>
    <w:rsid w:val="00B94EDF"/>
    <w:rsid w:val="00B94F7D"/>
    <w:rsid w:val="00BA32D5"/>
    <w:rsid w:val="00BA5CB6"/>
    <w:rsid w:val="00BA7F21"/>
    <w:rsid w:val="00BB03C5"/>
    <w:rsid w:val="00BB0930"/>
    <w:rsid w:val="00BB21D7"/>
    <w:rsid w:val="00BB40E0"/>
    <w:rsid w:val="00BB503E"/>
    <w:rsid w:val="00BB76C3"/>
    <w:rsid w:val="00BC1C27"/>
    <w:rsid w:val="00BC23C1"/>
    <w:rsid w:val="00BC4DD6"/>
    <w:rsid w:val="00BC596F"/>
    <w:rsid w:val="00BC6D63"/>
    <w:rsid w:val="00BC6FA6"/>
    <w:rsid w:val="00BD0FEF"/>
    <w:rsid w:val="00BD1468"/>
    <w:rsid w:val="00BD146F"/>
    <w:rsid w:val="00BD3464"/>
    <w:rsid w:val="00BD36B2"/>
    <w:rsid w:val="00BD73CE"/>
    <w:rsid w:val="00BE10DB"/>
    <w:rsid w:val="00BE2FEC"/>
    <w:rsid w:val="00BE4E60"/>
    <w:rsid w:val="00BE6753"/>
    <w:rsid w:val="00BF03A3"/>
    <w:rsid w:val="00BF4D47"/>
    <w:rsid w:val="00C01B27"/>
    <w:rsid w:val="00C050F2"/>
    <w:rsid w:val="00C13CDE"/>
    <w:rsid w:val="00C2216F"/>
    <w:rsid w:val="00C22AA6"/>
    <w:rsid w:val="00C232FC"/>
    <w:rsid w:val="00C26244"/>
    <w:rsid w:val="00C35F07"/>
    <w:rsid w:val="00C36634"/>
    <w:rsid w:val="00C36FE6"/>
    <w:rsid w:val="00C37C63"/>
    <w:rsid w:val="00C401F2"/>
    <w:rsid w:val="00C41110"/>
    <w:rsid w:val="00C43900"/>
    <w:rsid w:val="00C4630C"/>
    <w:rsid w:val="00C535C4"/>
    <w:rsid w:val="00C563B2"/>
    <w:rsid w:val="00C572A0"/>
    <w:rsid w:val="00C574A5"/>
    <w:rsid w:val="00C6222E"/>
    <w:rsid w:val="00C70AFB"/>
    <w:rsid w:val="00C717FD"/>
    <w:rsid w:val="00C7188E"/>
    <w:rsid w:val="00C72D8A"/>
    <w:rsid w:val="00C754A1"/>
    <w:rsid w:val="00C75B00"/>
    <w:rsid w:val="00C7693F"/>
    <w:rsid w:val="00C841B7"/>
    <w:rsid w:val="00C84861"/>
    <w:rsid w:val="00C84D3C"/>
    <w:rsid w:val="00C96EEE"/>
    <w:rsid w:val="00C97DBA"/>
    <w:rsid w:val="00CA02F7"/>
    <w:rsid w:val="00CA29CB"/>
    <w:rsid w:val="00CA309B"/>
    <w:rsid w:val="00CA3155"/>
    <w:rsid w:val="00CA369D"/>
    <w:rsid w:val="00CA6D56"/>
    <w:rsid w:val="00CA7EDC"/>
    <w:rsid w:val="00CB06E8"/>
    <w:rsid w:val="00CB1A2D"/>
    <w:rsid w:val="00CB2C45"/>
    <w:rsid w:val="00CB32EF"/>
    <w:rsid w:val="00CB586D"/>
    <w:rsid w:val="00CB73FB"/>
    <w:rsid w:val="00CC2CA8"/>
    <w:rsid w:val="00CC3A9F"/>
    <w:rsid w:val="00CC70EB"/>
    <w:rsid w:val="00CD260D"/>
    <w:rsid w:val="00CD34F0"/>
    <w:rsid w:val="00CE1F99"/>
    <w:rsid w:val="00CE2530"/>
    <w:rsid w:val="00CE4ACC"/>
    <w:rsid w:val="00CE6BF2"/>
    <w:rsid w:val="00CF021A"/>
    <w:rsid w:val="00CF1C66"/>
    <w:rsid w:val="00CF2DFD"/>
    <w:rsid w:val="00CF3A20"/>
    <w:rsid w:val="00CF4B7B"/>
    <w:rsid w:val="00CF741A"/>
    <w:rsid w:val="00D01900"/>
    <w:rsid w:val="00D04A96"/>
    <w:rsid w:val="00D0558F"/>
    <w:rsid w:val="00D06973"/>
    <w:rsid w:val="00D10F09"/>
    <w:rsid w:val="00D21678"/>
    <w:rsid w:val="00D24D6A"/>
    <w:rsid w:val="00D332AE"/>
    <w:rsid w:val="00D37EC6"/>
    <w:rsid w:val="00D4381E"/>
    <w:rsid w:val="00D504D2"/>
    <w:rsid w:val="00D531B0"/>
    <w:rsid w:val="00D55CB9"/>
    <w:rsid w:val="00D603E5"/>
    <w:rsid w:val="00D61A47"/>
    <w:rsid w:val="00D62A66"/>
    <w:rsid w:val="00D648E0"/>
    <w:rsid w:val="00D704E0"/>
    <w:rsid w:val="00D72D5A"/>
    <w:rsid w:val="00D73E36"/>
    <w:rsid w:val="00D767E0"/>
    <w:rsid w:val="00D77D5C"/>
    <w:rsid w:val="00D82C54"/>
    <w:rsid w:val="00D82D6C"/>
    <w:rsid w:val="00D84E3C"/>
    <w:rsid w:val="00D92C9D"/>
    <w:rsid w:val="00D93F57"/>
    <w:rsid w:val="00D955A2"/>
    <w:rsid w:val="00D9667A"/>
    <w:rsid w:val="00DA059D"/>
    <w:rsid w:val="00DA411B"/>
    <w:rsid w:val="00DA4722"/>
    <w:rsid w:val="00DA6F90"/>
    <w:rsid w:val="00DB0BB0"/>
    <w:rsid w:val="00DB1351"/>
    <w:rsid w:val="00DB4DEA"/>
    <w:rsid w:val="00DB7B5A"/>
    <w:rsid w:val="00DD5253"/>
    <w:rsid w:val="00DD5F18"/>
    <w:rsid w:val="00DD6EA4"/>
    <w:rsid w:val="00DD77F3"/>
    <w:rsid w:val="00DE1019"/>
    <w:rsid w:val="00DE118E"/>
    <w:rsid w:val="00DE3E6F"/>
    <w:rsid w:val="00DE4056"/>
    <w:rsid w:val="00DE64AF"/>
    <w:rsid w:val="00DE6A46"/>
    <w:rsid w:val="00DF278D"/>
    <w:rsid w:val="00DF6A6D"/>
    <w:rsid w:val="00DF7DA2"/>
    <w:rsid w:val="00E0085F"/>
    <w:rsid w:val="00E034DF"/>
    <w:rsid w:val="00E038C6"/>
    <w:rsid w:val="00E1297A"/>
    <w:rsid w:val="00E205C7"/>
    <w:rsid w:val="00E233D1"/>
    <w:rsid w:val="00E25420"/>
    <w:rsid w:val="00E30FA5"/>
    <w:rsid w:val="00E372EC"/>
    <w:rsid w:val="00E406EB"/>
    <w:rsid w:val="00E418FB"/>
    <w:rsid w:val="00E420E5"/>
    <w:rsid w:val="00E421CA"/>
    <w:rsid w:val="00E45BD2"/>
    <w:rsid w:val="00E4612A"/>
    <w:rsid w:val="00E46312"/>
    <w:rsid w:val="00E51BA4"/>
    <w:rsid w:val="00E5347C"/>
    <w:rsid w:val="00E561F7"/>
    <w:rsid w:val="00E57085"/>
    <w:rsid w:val="00E60932"/>
    <w:rsid w:val="00E65166"/>
    <w:rsid w:val="00E65F44"/>
    <w:rsid w:val="00E755C2"/>
    <w:rsid w:val="00E7638E"/>
    <w:rsid w:val="00E77C6E"/>
    <w:rsid w:val="00E87D56"/>
    <w:rsid w:val="00E907D2"/>
    <w:rsid w:val="00E90E15"/>
    <w:rsid w:val="00E91732"/>
    <w:rsid w:val="00E919EA"/>
    <w:rsid w:val="00E924B5"/>
    <w:rsid w:val="00E93581"/>
    <w:rsid w:val="00EA058F"/>
    <w:rsid w:val="00EA2565"/>
    <w:rsid w:val="00EA50F1"/>
    <w:rsid w:val="00EA7312"/>
    <w:rsid w:val="00EA7777"/>
    <w:rsid w:val="00EA7903"/>
    <w:rsid w:val="00EB030C"/>
    <w:rsid w:val="00EB0D85"/>
    <w:rsid w:val="00EB428C"/>
    <w:rsid w:val="00EC0131"/>
    <w:rsid w:val="00ED0A31"/>
    <w:rsid w:val="00ED22F4"/>
    <w:rsid w:val="00ED3E16"/>
    <w:rsid w:val="00ED65C3"/>
    <w:rsid w:val="00ED71C0"/>
    <w:rsid w:val="00EE3FA1"/>
    <w:rsid w:val="00EE46AD"/>
    <w:rsid w:val="00EE4B2C"/>
    <w:rsid w:val="00EF3A7C"/>
    <w:rsid w:val="00EF42F0"/>
    <w:rsid w:val="00EF541B"/>
    <w:rsid w:val="00EF588B"/>
    <w:rsid w:val="00F00497"/>
    <w:rsid w:val="00F04A2A"/>
    <w:rsid w:val="00F07FBF"/>
    <w:rsid w:val="00F11507"/>
    <w:rsid w:val="00F123A6"/>
    <w:rsid w:val="00F1454A"/>
    <w:rsid w:val="00F146AD"/>
    <w:rsid w:val="00F1481C"/>
    <w:rsid w:val="00F16F9F"/>
    <w:rsid w:val="00F24C64"/>
    <w:rsid w:val="00F25D63"/>
    <w:rsid w:val="00F301B7"/>
    <w:rsid w:val="00F3106B"/>
    <w:rsid w:val="00F3202B"/>
    <w:rsid w:val="00F347B0"/>
    <w:rsid w:val="00F475B9"/>
    <w:rsid w:val="00F62AE9"/>
    <w:rsid w:val="00F63394"/>
    <w:rsid w:val="00F65AEA"/>
    <w:rsid w:val="00F70DB9"/>
    <w:rsid w:val="00F7117B"/>
    <w:rsid w:val="00F7433C"/>
    <w:rsid w:val="00F761B9"/>
    <w:rsid w:val="00F8040F"/>
    <w:rsid w:val="00F846D2"/>
    <w:rsid w:val="00F85310"/>
    <w:rsid w:val="00F859F4"/>
    <w:rsid w:val="00F87C9C"/>
    <w:rsid w:val="00F93330"/>
    <w:rsid w:val="00F9596F"/>
    <w:rsid w:val="00F97670"/>
    <w:rsid w:val="00FA0C58"/>
    <w:rsid w:val="00FA1A3F"/>
    <w:rsid w:val="00FA37D6"/>
    <w:rsid w:val="00FA394D"/>
    <w:rsid w:val="00FA45B7"/>
    <w:rsid w:val="00FA6D77"/>
    <w:rsid w:val="00FA7CD1"/>
    <w:rsid w:val="00FB359F"/>
    <w:rsid w:val="00FB5C50"/>
    <w:rsid w:val="00FB66EF"/>
    <w:rsid w:val="00FC3C35"/>
    <w:rsid w:val="00FC5900"/>
    <w:rsid w:val="00FC7424"/>
    <w:rsid w:val="00FD0219"/>
    <w:rsid w:val="00FD17BA"/>
    <w:rsid w:val="00FD35CB"/>
    <w:rsid w:val="00FD5CBD"/>
    <w:rsid w:val="00FD6AA1"/>
    <w:rsid w:val="00FE3191"/>
    <w:rsid w:val="00FE39B6"/>
    <w:rsid w:val="00FE40C0"/>
    <w:rsid w:val="00FE6B25"/>
    <w:rsid w:val="00FE6BE1"/>
    <w:rsid w:val="00FF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6F"/>
    <w:pPr>
      <w:tabs>
        <w:tab w:val="center" w:pos="4680"/>
        <w:tab w:val="right" w:pos="9360"/>
      </w:tabs>
      <w:spacing w:line="240" w:lineRule="auto"/>
    </w:pPr>
  </w:style>
  <w:style w:type="character" w:customStyle="1" w:styleId="HeaderChar">
    <w:name w:val="Header Char"/>
    <w:basedOn w:val="DefaultParagraphFont"/>
    <w:link w:val="Header"/>
    <w:uiPriority w:val="99"/>
    <w:rsid w:val="00F9596F"/>
  </w:style>
  <w:style w:type="paragraph" w:styleId="Footer">
    <w:name w:val="footer"/>
    <w:basedOn w:val="Normal"/>
    <w:link w:val="FooterChar"/>
    <w:uiPriority w:val="99"/>
    <w:unhideWhenUsed/>
    <w:rsid w:val="00F9596F"/>
    <w:pPr>
      <w:tabs>
        <w:tab w:val="center" w:pos="4680"/>
        <w:tab w:val="right" w:pos="9360"/>
      </w:tabs>
      <w:spacing w:line="240" w:lineRule="auto"/>
    </w:pPr>
  </w:style>
  <w:style w:type="character" w:customStyle="1" w:styleId="FooterChar">
    <w:name w:val="Footer Char"/>
    <w:basedOn w:val="DefaultParagraphFont"/>
    <w:link w:val="Footer"/>
    <w:uiPriority w:val="99"/>
    <w:rsid w:val="00F9596F"/>
  </w:style>
  <w:style w:type="character" w:styleId="PageNumber">
    <w:name w:val="page number"/>
    <w:basedOn w:val="DefaultParagraphFont"/>
    <w:uiPriority w:val="99"/>
    <w:semiHidden/>
    <w:unhideWhenUsed/>
    <w:rsid w:val="00F9596F"/>
  </w:style>
  <w:style w:type="paragraph" w:styleId="FootnoteText">
    <w:name w:val="footnote text"/>
    <w:link w:val="FootnoteTextChar"/>
    <w:uiPriority w:val="99"/>
    <w:unhideWhenUsed/>
    <w:rsid w:val="00F9596F"/>
    <w:pPr>
      <w:spacing w:line="240" w:lineRule="auto"/>
    </w:pPr>
    <w:rPr>
      <w:szCs w:val="20"/>
    </w:rPr>
  </w:style>
  <w:style w:type="character" w:customStyle="1" w:styleId="FootnoteTextChar">
    <w:name w:val="Footnote Text Char"/>
    <w:basedOn w:val="DefaultParagraphFont"/>
    <w:link w:val="FootnoteText"/>
    <w:uiPriority w:val="99"/>
    <w:rsid w:val="00F9596F"/>
    <w:rPr>
      <w:szCs w:val="20"/>
    </w:rPr>
  </w:style>
  <w:style w:type="character" w:styleId="FootnoteReference">
    <w:name w:val="footnote reference"/>
    <w:basedOn w:val="DefaultParagraphFont"/>
    <w:uiPriority w:val="99"/>
    <w:semiHidden/>
    <w:unhideWhenUsed/>
    <w:rsid w:val="00F9596F"/>
    <w:rPr>
      <w:vertAlign w:val="superscript"/>
    </w:rPr>
  </w:style>
  <w:style w:type="paragraph" w:styleId="Revision">
    <w:name w:val="Revision"/>
    <w:hidden/>
    <w:uiPriority w:val="99"/>
    <w:semiHidden/>
    <w:rsid w:val="003F07B8"/>
    <w:pPr>
      <w:spacing w:line="240" w:lineRule="auto"/>
    </w:pPr>
  </w:style>
  <w:style w:type="character" w:styleId="CommentReference">
    <w:name w:val="annotation reference"/>
    <w:basedOn w:val="DefaultParagraphFont"/>
    <w:uiPriority w:val="99"/>
    <w:semiHidden/>
    <w:unhideWhenUsed/>
    <w:rsid w:val="00AD4360"/>
    <w:rPr>
      <w:sz w:val="16"/>
      <w:szCs w:val="16"/>
    </w:rPr>
  </w:style>
  <w:style w:type="paragraph" w:styleId="CommentText">
    <w:name w:val="annotation text"/>
    <w:basedOn w:val="Normal"/>
    <w:link w:val="CommentTextChar"/>
    <w:uiPriority w:val="99"/>
    <w:unhideWhenUsed/>
    <w:rsid w:val="00AD4360"/>
    <w:pPr>
      <w:spacing w:line="240" w:lineRule="auto"/>
    </w:pPr>
    <w:rPr>
      <w:sz w:val="20"/>
      <w:szCs w:val="20"/>
    </w:rPr>
  </w:style>
  <w:style w:type="character" w:customStyle="1" w:styleId="CommentTextChar">
    <w:name w:val="Comment Text Char"/>
    <w:basedOn w:val="DefaultParagraphFont"/>
    <w:link w:val="CommentText"/>
    <w:uiPriority w:val="99"/>
    <w:rsid w:val="00AD4360"/>
    <w:rPr>
      <w:sz w:val="20"/>
      <w:szCs w:val="20"/>
    </w:rPr>
  </w:style>
  <w:style w:type="paragraph" w:styleId="CommentSubject">
    <w:name w:val="annotation subject"/>
    <w:basedOn w:val="CommentText"/>
    <w:next w:val="CommentText"/>
    <w:link w:val="CommentSubjectChar"/>
    <w:uiPriority w:val="99"/>
    <w:semiHidden/>
    <w:unhideWhenUsed/>
    <w:rsid w:val="00AD4360"/>
    <w:rPr>
      <w:b/>
      <w:bCs/>
    </w:rPr>
  </w:style>
  <w:style w:type="character" w:customStyle="1" w:styleId="CommentSubjectChar">
    <w:name w:val="Comment Subject Char"/>
    <w:basedOn w:val="CommentTextChar"/>
    <w:link w:val="CommentSubject"/>
    <w:uiPriority w:val="99"/>
    <w:semiHidden/>
    <w:rsid w:val="00AD4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F986-CC1B-42A9-9207-A6ED755B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3067</Words>
  <Characters>16690</Characters>
  <Application>Microsoft Office Word</Application>
  <DocSecurity>0</DocSecurity>
  <Lines>347</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2024-05-23T21:04:00Z</dcterms:created>
  <dcterms:modified xsi:type="dcterms:W3CDTF">2024-05-23T21:04:00Z</dcterms:modified>
  <cp:category/>
</cp:coreProperties>
</file>