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F96672" w:rsidRPr="00F674E2" w:rsidP="00F96672">
      <w:pPr>
        <w:spacing w:after="0"/>
        <w:jc w:val="center"/>
        <w:rPr>
          <w:b/>
          <w:sz w:val="36"/>
        </w:rPr>
      </w:pPr>
      <w:r w:rsidRPr="00F674E2">
        <w:rPr>
          <w:b/>
          <w:sz w:val="36"/>
        </w:rPr>
        <w:t xml:space="preserve">IN THE </w:t>
      </w:r>
      <w:r w:rsidRPr="00532917">
        <w:rPr>
          <w:b/>
          <w:sz w:val="36"/>
        </w:rPr>
        <w:t>SUPREME</w:t>
      </w:r>
      <w:r w:rsidRPr="00F674E2">
        <w:rPr>
          <w:b/>
          <w:sz w:val="36"/>
        </w:rPr>
        <w:t xml:space="preserve"> COURT OF CALIFORNIA</w:t>
      </w:r>
    </w:p>
    <w:p w:rsidR="00F96672" w:rsidP="00F96672">
      <w:pPr>
        <w:spacing w:after="0"/>
        <w:jc w:val="center"/>
        <w:rPr>
          <w:spacing w:val="100"/>
        </w:rPr>
      </w:pPr>
    </w:p>
    <w:p w:rsidR="00780B32" w:rsidP="00780B32">
      <w:pPr>
        <w:spacing w:after="0"/>
        <w:jc w:val="center"/>
      </w:pPr>
      <w:r>
        <w:t>I</w:t>
      </w:r>
      <w:r w:rsidR="001A062C">
        <w:t>n re F.M.</w:t>
      </w:r>
      <w:r w:rsidR="00C95CE3">
        <w:t xml:space="preserve">, </w:t>
      </w:r>
      <w:r>
        <w:t xml:space="preserve"> </w:t>
      </w:r>
    </w:p>
    <w:p w:rsidR="00F96672" w:rsidRPr="00F674E2" w:rsidP="00780B32">
      <w:pPr>
        <w:spacing w:after="0"/>
        <w:jc w:val="center"/>
      </w:pPr>
      <w:r>
        <w:t>a Person Coming Under the Juvenile Court Law</w:t>
      </w:r>
      <w:r w:rsidR="00780B32">
        <w:t>.</w:t>
      </w:r>
      <w:r>
        <w:t xml:space="preserve"> </w:t>
      </w:r>
    </w:p>
    <w:p w:rsidR="0083123E" w:rsidRPr="00F90F9B" w:rsidP="00D7434C">
      <w:pPr>
        <w:pBdr>
          <w:bottom w:val="single" w:sz="4" w:space="1" w:color="auto"/>
        </w:pBdr>
        <w:tabs>
          <w:tab w:val="left" w:pos="1440"/>
          <w:tab w:val="left" w:pos="4680"/>
          <w:tab w:val="center" w:pos="7200"/>
        </w:tabs>
        <w:jc w:val="center"/>
        <w:rPr>
          <w:rFonts w:cstheme="minorHAnsi"/>
          <w:szCs w:val="27"/>
        </w:rPr>
      </w:pPr>
    </w:p>
    <w:p w:rsidR="0083123E" w:rsidRPr="00F90F9B" w:rsidP="00F90F9B">
      <w:pPr>
        <w:spacing w:after="0"/>
        <w:jc w:val="center"/>
      </w:pPr>
    </w:p>
    <w:p w:rsidR="0083123E" w:rsidRPr="00F90F9B" w:rsidP="00F90F9B">
      <w:pPr>
        <w:spacing w:after="0"/>
        <w:jc w:val="center"/>
      </w:pPr>
      <w:r w:rsidRPr="00F90F9B">
        <w:t>THE PEOPLE,</w:t>
      </w:r>
    </w:p>
    <w:p w:rsidR="0083123E" w:rsidRPr="00F90F9B" w:rsidP="00F90F9B">
      <w:pPr>
        <w:spacing w:after="0"/>
        <w:jc w:val="center"/>
      </w:pPr>
      <w:r w:rsidRPr="00F90F9B">
        <w:t>Plaintiff and Respondent,</w:t>
      </w:r>
    </w:p>
    <w:p w:rsidR="0083123E" w:rsidRPr="00F90F9B" w:rsidP="00F90F9B">
      <w:pPr>
        <w:spacing w:after="0"/>
        <w:jc w:val="center"/>
      </w:pPr>
      <w:r w:rsidRPr="00F90F9B">
        <w:t>v.</w:t>
      </w:r>
    </w:p>
    <w:p w:rsidR="0083123E" w:rsidRPr="00F90F9B" w:rsidP="00F90F9B">
      <w:pPr>
        <w:spacing w:after="0"/>
        <w:jc w:val="center"/>
      </w:pPr>
      <w:r w:rsidRPr="00F90F9B">
        <w:t>F.M.,</w:t>
      </w:r>
    </w:p>
    <w:p w:rsidR="0083123E" w:rsidRPr="00F90F9B" w:rsidP="00F90F9B">
      <w:pPr>
        <w:spacing w:after="0"/>
        <w:jc w:val="center"/>
      </w:pPr>
      <w:r w:rsidRPr="00F90F9B">
        <w:t>Defendant and Appellant.</w:t>
      </w:r>
    </w:p>
    <w:p w:rsidR="00F96672" w:rsidRPr="00F674E2" w:rsidP="00F96672">
      <w:pPr>
        <w:spacing w:after="0"/>
        <w:jc w:val="center"/>
      </w:pPr>
    </w:p>
    <w:p w:rsidR="00F96672" w:rsidRPr="00F674E2" w:rsidP="00F96672">
      <w:pPr>
        <w:spacing w:after="0"/>
        <w:jc w:val="center"/>
      </w:pPr>
      <w:r w:rsidRPr="00F674E2">
        <w:t>S270907</w:t>
      </w:r>
    </w:p>
    <w:p w:rsidR="00F96672" w:rsidRPr="00F674E2" w:rsidP="00F96672">
      <w:pPr>
        <w:spacing w:after="0"/>
        <w:jc w:val="center"/>
      </w:pPr>
    </w:p>
    <w:p w:rsidR="00F96672" w:rsidRPr="00F674E2" w:rsidP="00F96672">
      <w:pPr>
        <w:spacing w:after="0"/>
        <w:jc w:val="center"/>
      </w:pPr>
      <w:r w:rsidRPr="00F674E2">
        <w:t>Sixth Appellate District</w:t>
      </w:r>
    </w:p>
    <w:p w:rsidR="00F96672" w:rsidRPr="00F674E2" w:rsidP="00F96672">
      <w:pPr>
        <w:spacing w:after="0"/>
        <w:jc w:val="center"/>
      </w:pPr>
      <w:r w:rsidRPr="00F674E2">
        <w:t>H048693</w:t>
      </w:r>
    </w:p>
    <w:p w:rsidR="00F96672" w:rsidRPr="00F674E2" w:rsidP="00F96672">
      <w:pPr>
        <w:spacing w:after="0"/>
        <w:jc w:val="center"/>
      </w:pPr>
    </w:p>
    <w:p w:rsidR="00F96672" w:rsidRPr="00F674E2" w:rsidP="00F96672">
      <w:pPr>
        <w:spacing w:after="0"/>
        <w:jc w:val="center"/>
      </w:pPr>
      <w:r w:rsidRPr="00F674E2">
        <w:t>Santa Cruz County</w:t>
      </w:r>
      <w:r w:rsidR="0083123E">
        <w:t xml:space="preserve"> Superior Court</w:t>
      </w:r>
    </w:p>
    <w:p w:rsidR="00F96672" w:rsidP="00F96672">
      <w:pPr>
        <w:pBdr>
          <w:bottom w:val="single" w:sz="4" w:space="1" w:color="auto"/>
        </w:pBdr>
        <w:spacing w:after="0"/>
        <w:jc w:val="center"/>
      </w:pPr>
      <w:r w:rsidRPr="00F674E2">
        <w:t>19JU00191</w:t>
      </w:r>
    </w:p>
    <w:p w:rsidR="00FC1090" w:rsidRPr="00F674E2" w:rsidP="00F96672">
      <w:pPr>
        <w:pBdr>
          <w:bottom w:val="single" w:sz="4" w:space="1" w:color="auto"/>
        </w:pBdr>
        <w:spacing w:after="0"/>
        <w:jc w:val="center"/>
      </w:pPr>
    </w:p>
    <w:p w:rsidR="00F96672" w:rsidP="00FC1090">
      <w:pPr>
        <w:spacing w:after="0"/>
        <w:rPr>
          <w:spacing w:val="100"/>
        </w:rPr>
      </w:pPr>
    </w:p>
    <w:p w:rsidR="00FC1090" w:rsidRPr="00A61C4C" w:rsidP="00FC1090">
      <w:pPr>
        <w:spacing w:after="0"/>
        <w:jc w:val="center"/>
      </w:pPr>
      <w:r>
        <w:t>May 4</w:t>
      </w:r>
      <w:r w:rsidRPr="00A61C4C">
        <w:t>, 202</w:t>
      </w:r>
      <w:r>
        <w:t>3</w:t>
      </w:r>
    </w:p>
    <w:p w:rsidR="00FC1090" w:rsidRPr="00A61C4C" w:rsidP="00FC1090">
      <w:pPr>
        <w:spacing w:after="0"/>
        <w:jc w:val="center"/>
      </w:pPr>
    </w:p>
    <w:p w:rsidR="00FC1090" w:rsidRPr="00A61C4C" w:rsidP="00FC1090">
      <w:pPr>
        <w:spacing w:after="0"/>
        <w:jc w:val="left"/>
      </w:pPr>
      <w:r w:rsidRPr="00A61C4C">
        <w:t xml:space="preserve">Justice Liu authored the opinion of the Court, in which </w:t>
      </w:r>
      <w:r w:rsidRPr="004153BA" w:rsidR="004153BA">
        <w:t xml:space="preserve">Chief Justice Guerrero and Justices Corrigan, Kruger, Groban, Jenkins, and </w:t>
      </w:r>
      <w:r w:rsidR="004153BA">
        <w:t xml:space="preserve">Evans </w:t>
      </w:r>
      <w:r w:rsidRPr="00A61C4C">
        <w:t>concurred.</w:t>
      </w:r>
    </w:p>
    <w:p w:rsidR="00F96672" w:rsidP="00D7434C">
      <w:pPr>
        <w:pBdr>
          <w:bottom w:val="single" w:sz="4" w:space="1" w:color="auto"/>
        </w:pBdr>
        <w:spacing w:after="0"/>
        <w:jc w:val="left"/>
        <w:rPr>
          <w:spacing w:val="100"/>
        </w:rPr>
      </w:pPr>
    </w:p>
    <w:p w:rsidR="00F96672" w:rsidRPr="00F96672" w:rsidP="00F96672">
      <w:pPr>
        <w:pBdr>
          <w:bottom w:val="single" w:sz="4" w:space="1" w:color="auto"/>
        </w:pBdr>
        <w:jc w:val="left"/>
        <w:rPr>
          <w:spacing w:val="100"/>
        </w:rPr>
        <w:sectPr w:rsidSect="00F96672">
          <w:headerReference w:type="even" r:id="rId4"/>
          <w:headerReference w:type="default" r:id="rId5"/>
          <w:footerReference w:type="even" r:id="rId6"/>
          <w:footerReference w:type="default" r:id="rId7"/>
          <w:headerReference w:type="first" r:id="rId8"/>
          <w:footerReference w:type="first" r:id="rId9"/>
          <w:pgSz w:w="12240" w:h="15840"/>
          <w:pgMar w:top="1800" w:right="2160" w:bottom="1440" w:left="2160" w:header="720" w:footer="720" w:gutter="0"/>
          <w:cols w:space="720"/>
          <w:titlePg/>
          <w:docGrid w:linePitch="367"/>
        </w:sectPr>
      </w:pPr>
      <w:bookmarkStart w:id="0" w:name="Return"/>
      <w:bookmarkEnd w:id="0"/>
    </w:p>
    <w:p w:rsidR="00F96672" w:rsidRPr="00780B32" w:rsidP="00F96672">
      <w:pPr>
        <w:jc w:val="center"/>
        <w:rPr>
          <w:bCs/>
        </w:rPr>
      </w:pPr>
      <w:r w:rsidRPr="00780B32">
        <w:rPr>
          <w:bCs/>
        </w:rPr>
        <w:t>In re F.M.</w:t>
      </w:r>
    </w:p>
    <w:p w:rsidR="00F96672" w:rsidRPr="00780B32" w:rsidP="00F96672">
      <w:pPr>
        <w:jc w:val="center"/>
        <w:rPr>
          <w:bCs/>
        </w:rPr>
      </w:pPr>
      <w:r w:rsidRPr="00780B32">
        <w:rPr>
          <w:bCs/>
        </w:rPr>
        <w:t>S270907</w:t>
      </w:r>
    </w:p>
    <w:p w:rsidR="00F96672" w:rsidRPr="00780B32" w:rsidP="00F96672">
      <w:pPr>
        <w:jc w:val="center"/>
        <w:rPr>
          <w:bCs/>
          <w:spacing w:val="100"/>
        </w:rPr>
      </w:pPr>
    </w:p>
    <w:p w:rsidR="00F96672" w:rsidRPr="00780B32" w:rsidP="00F96672">
      <w:pPr>
        <w:jc w:val="center"/>
        <w:rPr>
          <w:bCs/>
        </w:rPr>
      </w:pPr>
      <w:r w:rsidRPr="00780B32">
        <w:rPr>
          <w:bCs/>
        </w:rPr>
        <w:t>Opinion of the Court by Liu, J.</w:t>
      </w:r>
    </w:p>
    <w:p w:rsidR="00790656" w:rsidRPr="00780B32" w:rsidP="00780B32">
      <w:pPr>
        <w:rPr>
          <w:b/>
          <w:spacing w:val="100"/>
        </w:rPr>
      </w:pPr>
      <w:bookmarkStart w:id="1" w:name="casenum"/>
      <w:bookmarkStart w:id="2" w:name="appealnum"/>
      <w:bookmarkStart w:id="3" w:name="defendant"/>
      <w:bookmarkStart w:id="4" w:name="county"/>
      <w:bookmarkStart w:id="5" w:name="supernum"/>
      <w:bookmarkEnd w:id="1"/>
      <w:bookmarkEnd w:id="2"/>
      <w:bookmarkEnd w:id="3"/>
      <w:bookmarkEnd w:id="4"/>
      <w:bookmarkEnd w:id="5"/>
    </w:p>
    <w:p w:rsidR="00446827" w:rsidRPr="00F96672" w:rsidP="00F96672">
      <w:pPr>
        <w:tabs>
          <w:tab w:val="left" w:pos="1440"/>
        </w:tabs>
        <w:ind w:firstLine="720"/>
      </w:pPr>
      <w:bookmarkStart w:id="6" w:name="mainstory"/>
      <w:bookmarkEnd w:id="6"/>
      <w:r w:rsidRPr="00F96672">
        <w:t xml:space="preserve">Some crimes, known as wobbler offenses, </w:t>
      </w:r>
      <w:r w:rsidRPr="00F96672" w:rsidR="0089077B">
        <w:t>are</w:t>
      </w:r>
      <w:r w:rsidRPr="00F96672">
        <w:t xml:space="preserve"> punishable either as </w:t>
      </w:r>
      <w:r w:rsidR="00920C7D">
        <w:t xml:space="preserve">misdemeanors or as </w:t>
      </w:r>
      <w:r w:rsidRPr="00F96672">
        <w:t xml:space="preserve">felonies at the discretion of the sentencing court.  Welfare and Institutions </w:t>
      </w:r>
      <w:r w:rsidRPr="00F96672" w:rsidR="00AA6566">
        <w:t>C</w:t>
      </w:r>
      <w:r w:rsidRPr="00F96672">
        <w:t xml:space="preserve">ode section 702 provides that when a minor </w:t>
      </w:r>
      <w:r w:rsidRPr="00F96672" w:rsidR="0089077B">
        <w:t xml:space="preserve">is found to have committed </w:t>
      </w:r>
      <w:r w:rsidRPr="00F96672">
        <w:t xml:space="preserve">a wobbler </w:t>
      </w:r>
      <w:r w:rsidRPr="00F96672" w:rsidR="003F0D24">
        <w:t>offense</w:t>
      </w:r>
      <w:r w:rsidRPr="00F96672">
        <w:t>, “the court shall declare the offense to be a misdemeanor or a felony.”  (Welf. &amp; Inst. Code, § 702</w:t>
      </w:r>
      <w:r w:rsidRPr="00F96672" w:rsidR="00B535FB">
        <w:t xml:space="preserve">; all undesignated statutory references are to this </w:t>
      </w:r>
      <w:r w:rsidR="0083123E">
        <w:t>c</w:t>
      </w:r>
      <w:r w:rsidRPr="00F96672" w:rsidR="00B535FB">
        <w:t xml:space="preserve">ode.)  </w:t>
      </w:r>
      <w:r w:rsidRPr="00F96672" w:rsidR="00037E35">
        <w:t xml:space="preserve">We explained in </w:t>
      </w:r>
      <w:bookmarkStart w:id="7" w:name="_Hlk129075189"/>
      <w:r w:rsidRPr="00F96672" w:rsidR="00037E35">
        <w:rPr>
          <w:i/>
          <w:iCs/>
        </w:rPr>
        <w:t xml:space="preserve">In re Manzy W. </w:t>
      </w:r>
      <w:r w:rsidRPr="00F96672" w:rsidR="00037E35">
        <w:t xml:space="preserve">(1997) 14 Cal.4th 1199 </w:t>
      </w:r>
      <w:r w:rsidRPr="00F96672" w:rsidR="0071708B">
        <w:t>(</w:t>
      </w:r>
      <w:r w:rsidRPr="00F96672" w:rsidR="0071708B">
        <w:rPr>
          <w:i/>
          <w:iCs/>
        </w:rPr>
        <w:t>Manzy W.</w:t>
      </w:r>
      <w:r w:rsidRPr="00F96672" w:rsidR="0071708B">
        <w:t xml:space="preserve">) </w:t>
      </w:r>
      <w:bookmarkEnd w:id="7"/>
      <w:r w:rsidRPr="00F96672" w:rsidR="00037E35">
        <w:t xml:space="preserve">that this “mandatory express declaration” requirement exists partly to “ensur[e] that the juvenile court is aware of, and actually exercises, its discretion” as to whether a juvenile’s wobbler offense should be </w:t>
      </w:r>
      <w:r w:rsidRPr="00F96672" w:rsidR="00B26962">
        <w:t xml:space="preserve">adjudicated </w:t>
      </w:r>
      <w:r w:rsidRPr="00F96672" w:rsidR="00037E35">
        <w:t>as a misdemeanor or felony.  (</w:t>
      </w:r>
      <w:r w:rsidRPr="00F96672" w:rsidR="00037E35">
        <w:rPr>
          <w:i/>
          <w:iCs/>
        </w:rPr>
        <w:t xml:space="preserve">Id. </w:t>
      </w:r>
      <w:r w:rsidRPr="00F96672" w:rsidR="00037E35">
        <w:t>at pp.</w:t>
      </w:r>
      <w:r w:rsidRPr="00F96672" w:rsidR="00BB4781">
        <w:t> </w:t>
      </w:r>
      <w:r w:rsidRPr="00F96672" w:rsidR="00037E35">
        <w:t>1204, 1207.)</w:t>
      </w:r>
      <w:r w:rsidRPr="00F96672" w:rsidR="00CF04F2">
        <w:t xml:space="preserve">  </w:t>
      </w:r>
      <w:r w:rsidRPr="00F96672" w:rsidR="0018068E">
        <w:t xml:space="preserve">We later elaborated that </w:t>
      </w:r>
      <w:r w:rsidRPr="00F96672" w:rsidR="003F0D24">
        <w:t>the express declaration contemplated by section 702 must be made</w:t>
      </w:r>
      <w:r w:rsidRPr="00F96672" w:rsidR="00EA7899">
        <w:t xml:space="preserve"> at a hearing</w:t>
      </w:r>
      <w:r w:rsidRPr="00F96672" w:rsidR="003F0D24">
        <w:t xml:space="preserve"> “before or at the time of disposition.”  </w:t>
      </w:r>
      <w:bookmarkStart w:id="8" w:name="_Hlk129075257"/>
      <w:r w:rsidRPr="00F96672" w:rsidR="003F0D24">
        <w:t>(</w:t>
      </w:r>
      <w:r w:rsidRPr="00F96672" w:rsidR="003F0D24">
        <w:rPr>
          <w:i/>
          <w:iCs/>
        </w:rPr>
        <w:t>In re G.C.</w:t>
      </w:r>
      <w:r w:rsidRPr="00F96672" w:rsidR="003F0D24">
        <w:t xml:space="preserve"> (2020) 8 Cal.5th 1119, 11</w:t>
      </w:r>
      <w:r w:rsidRPr="00F96672" w:rsidR="000D7D32">
        <w:t>26</w:t>
      </w:r>
      <w:r w:rsidRPr="00F96672" w:rsidR="0071708B">
        <w:t xml:space="preserve"> (</w:t>
      </w:r>
      <w:r w:rsidRPr="00F96672" w:rsidR="0071708B">
        <w:rPr>
          <w:i/>
          <w:iCs/>
        </w:rPr>
        <w:t>G.C.</w:t>
      </w:r>
      <w:r w:rsidRPr="00F96672" w:rsidR="0071708B">
        <w:t>)</w:t>
      </w:r>
      <w:r w:rsidRPr="00F96672" w:rsidR="003F0D24">
        <w:t>.)</w:t>
      </w:r>
      <w:bookmarkEnd w:id="8"/>
    </w:p>
    <w:p w:rsidR="00790656" w:rsidRPr="00F96672" w:rsidP="00F96672">
      <w:pPr>
        <w:tabs>
          <w:tab w:val="left" w:pos="1440"/>
        </w:tabs>
        <w:ind w:firstLine="720"/>
      </w:pPr>
      <w:r w:rsidRPr="00F96672">
        <w:t xml:space="preserve">A juvenile court’s choice to classify a wobbler as a misdemeanor or felony can have significant implications for the juvenile. </w:t>
      </w:r>
      <w:r w:rsidRPr="00F96672" w:rsidR="00CF04F2">
        <w:t xml:space="preserve"> If an offense is </w:t>
      </w:r>
      <w:r w:rsidRPr="00F96672" w:rsidR="00B26962">
        <w:t xml:space="preserve">treated </w:t>
      </w:r>
      <w:r w:rsidRPr="00F96672" w:rsidR="00CF04F2">
        <w:t xml:space="preserve">as a felony, it may constitute a serious or violent felony for purposes of the </w:t>
      </w:r>
      <w:r w:rsidRPr="00F96672" w:rsidR="00903EAB">
        <w:t>“</w:t>
      </w:r>
      <w:r w:rsidRPr="00F96672" w:rsidR="00CF04F2">
        <w:t>Three Strike</w:t>
      </w:r>
      <w:r w:rsidRPr="00F96672" w:rsidR="00903EAB">
        <w:t>s”</w:t>
      </w:r>
      <w:r w:rsidRPr="00F96672" w:rsidR="00CF04F2">
        <w:t xml:space="preserve"> </w:t>
      </w:r>
      <w:r w:rsidRPr="00F96672" w:rsidR="00903EAB">
        <w:t>l</w:t>
      </w:r>
      <w:r w:rsidRPr="00F96672" w:rsidR="00CF04F2">
        <w:t xml:space="preserve">aw, potentially exposing the juvenile to dramatically increased sentences </w:t>
      </w:r>
      <w:r w:rsidR="003636E6">
        <w:t>if</w:t>
      </w:r>
      <w:r w:rsidRPr="00F96672" w:rsidR="003636E6">
        <w:t xml:space="preserve"> </w:t>
      </w:r>
      <w:r w:rsidRPr="00F96672" w:rsidR="00CF04F2">
        <w:t>he or she reoffend</w:t>
      </w:r>
      <w:r w:rsidR="003636E6">
        <w:t>s</w:t>
      </w:r>
      <w:r w:rsidRPr="00F96672" w:rsidR="00CF04F2">
        <w:t>.  (Pen</w:t>
      </w:r>
      <w:r w:rsidRPr="00F96672" w:rsidR="0089077B">
        <w:t>.</w:t>
      </w:r>
      <w:r w:rsidRPr="00F96672" w:rsidR="00CF04F2">
        <w:t xml:space="preserve"> Code</w:t>
      </w:r>
      <w:r w:rsidRPr="00F96672" w:rsidR="0089077B">
        <w:t>,</w:t>
      </w:r>
      <w:r w:rsidRPr="00F96672" w:rsidR="00CF04F2">
        <w:t xml:space="preserve"> §</w:t>
      </w:r>
      <w:r w:rsidRPr="00F96672" w:rsidR="00AA21BF">
        <w:t> </w:t>
      </w:r>
      <w:r w:rsidRPr="00F96672" w:rsidR="00CF04F2">
        <w:t xml:space="preserve">667.)  </w:t>
      </w:r>
      <w:r w:rsidRPr="00F96672" w:rsidR="0089077B">
        <w:t>I</w:t>
      </w:r>
      <w:r w:rsidRPr="00F96672" w:rsidR="00CF04F2">
        <w:t>f the juvenile court treat</w:t>
      </w:r>
      <w:r w:rsidRPr="00F96672" w:rsidR="0089077B">
        <w:t>s</w:t>
      </w:r>
      <w:r w:rsidRPr="00F96672" w:rsidR="00CF04F2">
        <w:t xml:space="preserve"> the </w:t>
      </w:r>
      <w:r w:rsidRPr="00F96672" w:rsidR="0089077B">
        <w:t xml:space="preserve">offense </w:t>
      </w:r>
      <w:r w:rsidRPr="00F96672" w:rsidR="00CF04F2">
        <w:t>as a misdemeanor,</w:t>
      </w:r>
      <w:r w:rsidRPr="00F96672" w:rsidR="0084617D">
        <w:t xml:space="preserve"> </w:t>
      </w:r>
      <w:r w:rsidRPr="00F96672" w:rsidR="00AA6566">
        <w:t>the conviction will not qualify as a “strike” in any future prosecution.</w:t>
      </w:r>
      <w:r w:rsidRPr="00F96672" w:rsidR="0084617D">
        <w:t xml:space="preserve">  </w:t>
      </w:r>
      <w:r w:rsidRPr="00F96672" w:rsidR="001932E3">
        <w:t xml:space="preserve">In enacting </w:t>
      </w:r>
      <w:r w:rsidRPr="00F96672" w:rsidR="0089077B">
        <w:t>s</w:t>
      </w:r>
      <w:r w:rsidRPr="00F96672">
        <w:t>ection 702</w:t>
      </w:r>
      <w:r w:rsidRPr="00F96672" w:rsidR="001932E3">
        <w:t xml:space="preserve">, the Legislature </w:t>
      </w:r>
      <w:r w:rsidRPr="00F96672" w:rsidR="001932E3">
        <w:t xml:space="preserve">manifested special concern with ensuring that juvenile courts understand the choice they are making when they </w:t>
      </w:r>
      <w:r w:rsidR="003E22E0">
        <w:t>decide</w:t>
      </w:r>
      <w:r w:rsidRPr="00F96672" w:rsidR="003E22E0">
        <w:t xml:space="preserve"> </w:t>
      </w:r>
      <w:r w:rsidRPr="00F96672" w:rsidR="001932E3">
        <w:t xml:space="preserve">to </w:t>
      </w:r>
      <w:r w:rsidRPr="00F96672" w:rsidR="00AA6566">
        <w:t>subject</w:t>
      </w:r>
      <w:r w:rsidRPr="00F96672" w:rsidR="001932E3">
        <w:t xml:space="preserve"> a juvenile to the</w:t>
      </w:r>
      <w:r w:rsidRPr="00F96672" w:rsidR="00AA6566">
        <w:t xml:space="preserve"> consequences that may attend a felo</w:t>
      </w:r>
      <w:r w:rsidRPr="00F96672" w:rsidR="001932E3">
        <w:t>n</w:t>
      </w:r>
      <w:r w:rsidRPr="00F96672" w:rsidR="00AA6566">
        <w:t>y conviction</w:t>
      </w:r>
      <w:r w:rsidRPr="00F96672" w:rsidR="001932E3">
        <w:t>.  (</w:t>
      </w:r>
      <w:r w:rsidRPr="00F96672" w:rsidR="001932E3">
        <w:rPr>
          <w:i/>
          <w:iCs/>
        </w:rPr>
        <w:t>Manzy W.</w:t>
      </w:r>
      <w:r w:rsidRPr="00F96672" w:rsidR="001932E3">
        <w:t xml:space="preserve">, </w:t>
      </w:r>
      <w:r w:rsidRPr="00F96672" w:rsidR="001932E3">
        <w:rPr>
          <w:i/>
          <w:iCs/>
        </w:rPr>
        <w:t>supra</w:t>
      </w:r>
      <w:r w:rsidRPr="00F96672" w:rsidR="001932E3">
        <w:t>, 14 Cal.4th at p.</w:t>
      </w:r>
      <w:r w:rsidRPr="00F96672" w:rsidR="00AA21BF">
        <w:t> </w:t>
      </w:r>
      <w:r w:rsidRPr="00F96672" w:rsidR="001932E3">
        <w:t>1207.)</w:t>
      </w:r>
      <w:r w:rsidRPr="00F96672">
        <w:t xml:space="preserve"> </w:t>
      </w:r>
    </w:p>
    <w:p w:rsidR="0084617D" w:rsidRPr="00F96672" w:rsidP="00F96672">
      <w:pPr>
        <w:tabs>
          <w:tab w:val="left" w:pos="1440"/>
        </w:tabs>
        <w:ind w:firstLine="720"/>
        <w:rPr>
          <w:b/>
          <w:bCs/>
        </w:rPr>
      </w:pPr>
      <w:r w:rsidRPr="00F96672">
        <w:t xml:space="preserve">In this case, </w:t>
      </w:r>
      <w:r w:rsidRPr="00F96672">
        <w:t xml:space="preserve">the trial court did not comply with section 702’s </w:t>
      </w:r>
      <w:r w:rsidRPr="00F96672">
        <w:t xml:space="preserve">express declaration </w:t>
      </w:r>
      <w:r w:rsidRPr="00F96672">
        <w:t>mandate</w:t>
      </w:r>
      <w:r w:rsidR="003E22E0">
        <w:t>.</w:t>
      </w:r>
      <w:r w:rsidRPr="00F96672">
        <w:t xml:space="preserve"> </w:t>
      </w:r>
      <w:r w:rsidR="003E22E0">
        <w:t xml:space="preserve"> T</w:t>
      </w:r>
      <w:r w:rsidRPr="00F96672" w:rsidR="003E22E0">
        <w:t xml:space="preserve">hat </w:t>
      </w:r>
      <w:r w:rsidRPr="00F96672">
        <w:t>point is undisputed</w:t>
      </w:r>
      <w:r w:rsidRPr="00F96672">
        <w:t xml:space="preserve">.  </w:t>
      </w:r>
      <w:r w:rsidRPr="00F96672" w:rsidR="00FA726F">
        <w:t xml:space="preserve">The question is whether the Court of Appeal </w:t>
      </w:r>
      <w:r w:rsidRPr="00F96672" w:rsidR="00AC6A64">
        <w:t xml:space="preserve">erred in declining to </w:t>
      </w:r>
      <w:r w:rsidRPr="00F96672" w:rsidR="00FA726F">
        <w:t>remand</w:t>
      </w:r>
      <w:r w:rsidRPr="00F96672" w:rsidR="00AC6A64">
        <w:t xml:space="preserve"> the matter to the </w:t>
      </w:r>
      <w:r w:rsidR="00F20AE4">
        <w:t>juvenile court</w:t>
      </w:r>
      <w:r w:rsidRPr="00F96672" w:rsidR="00FA726F">
        <w:t xml:space="preserve">.  </w:t>
      </w:r>
      <w:r w:rsidR="00896C66">
        <w:t xml:space="preserve">We hold that it did.  </w:t>
      </w:r>
      <w:r w:rsidRPr="00F96672" w:rsidR="00AC6A64">
        <w:t>A</w:t>
      </w:r>
      <w:r w:rsidRPr="00F96672" w:rsidR="00B00657">
        <w:t xml:space="preserve"> section 702 error requires remand unless the record as a whole demonstrates that the juvenile court “was aware of, and exercised its discretion</w:t>
      </w:r>
      <w:r w:rsidRPr="00F96672" w:rsidR="0087744C">
        <w:t>”</w:t>
      </w:r>
      <w:r w:rsidRPr="00F96672" w:rsidR="00B00657">
        <w:t xml:space="preserve"> as to wobblers.  (</w:t>
      </w:r>
      <w:r w:rsidRPr="00F96672" w:rsidR="00B00657">
        <w:rPr>
          <w:i/>
          <w:iCs/>
        </w:rPr>
        <w:t>Manzy W.</w:t>
      </w:r>
      <w:r w:rsidRPr="00F96672" w:rsidR="00B00657">
        <w:t xml:space="preserve">, </w:t>
      </w:r>
      <w:r w:rsidRPr="00F96672" w:rsidR="00B00657">
        <w:rPr>
          <w:i/>
          <w:iCs/>
        </w:rPr>
        <w:t>supra</w:t>
      </w:r>
      <w:r w:rsidRPr="00F96672" w:rsidR="00B00657">
        <w:t>, 14 Cal.4th at p.</w:t>
      </w:r>
      <w:r w:rsidRPr="00F96672" w:rsidR="00AA21BF">
        <w:t> </w:t>
      </w:r>
      <w:r w:rsidRPr="00F96672" w:rsidR="001A4031">
        <w:t>1209</w:t>
      </w:r>
      <w:r w:rsidRPr="00F96672" w:rsidR="00B00657">
        <w:t xml:space="preserve">.)  </w:t>
      </w:r>
      <w:r w:rsidR="00DA084A">
        <w:t xml:space="preserve">Because </w:t>
      </w:r>
      <w:r w:rsidRPr="00F96672" w:rsidR="00B00657">
        <w:t xml:space="preserve">the record here does not demonstrate </w:t>
      </w:r>
      <w:r w:rsidRPr="00F96672" w:rsidR="00AC6A64">
        <w:t>such awareness</w:t>
      </w:r>
      <w:r w:rsidR="00896C66">
        <w:t>, we reverse and</w:t>
      </w:r>
      <w:r w:rsidR="00650995">
        <w:t xml:space="preserve"> </w:t>
      </w:r>
      <w:r w:rsidRPr="00F96672" w:rsidR="00FA726F">
        <w:t>remand for further proceedings.</w:t>
      </w:r>
    </w:p>
    <w:p w:rsidR="00037E35" w:rsidRPr="00F96672" w:rsidP="006946D4">
      <w:pPr>
        <w:keepNext/>
        <w:tabs>
          <w:tab w:val="left" w:pos="1440"/>
        </w:tabs>
        <w:jc w:val="center"/>
        <w:rPr>
          <w:b/>
          <w:bCs/>
        </w:rPr>
      </w:pPr>
      <w:r w:rsidRPr="00F96672">
        <w:rPr>
          <w:b/>
          <w:bCs/>
        </w:rPr>
        <w:t>I.</w:t>
      </w:r>
    </w:p>
    <w:p w:rsidR="00037E35" w:rsidRPr="00F96672" w:rsidP="00F96672">
      <w:pPr>
        <w:tabs>
          <w:tab w:val="left" w:pos="1440"/>
        </w:tabs>
        <w:ind w:firstLine="720"/>
      </w:pPr>
      <w:r w:rsidRPr="00F96672">
        <w:t>F.M</w:t>
      </w:r>
      <w:r w:rsidRPr="00F96672" w:rsidR="00AF49A9">
        <w:t>.</w:t>
      </w:r>
      <w:r w:rsidRPr="00F96672">
        <w:t xml:space="preserve"> first came within the jurisdiction </w:t>
      </w:r>
      <w:r w:rsidRPr="00F96672" w:rsidR="0063272B">
        <w:t xml:space="preserve">of the juvenile court </w:t>
      </w:r>
      <w:r w:rsidRPr="00F96672">
        <w:t>after he punched a classmate</w:t>
      </w:r>
      <w:r w:rsidRPr="00F96672" w:rsidR="007920FF">
        <w:t xml:space="preserve"> in 2019</w:t>
      </w:r>
      <w:r w:rsidRPr="00F96672">
        <w:t xml:space="preserve">.  The </w:t>
      </w:r>
      <w:r w:rsidRPr="00F96672" w:rsidR="0089077B">
        <w:t>j</w:t>
      </w:r>
      <w:r w:rsidRPr="00F96672">
        <w:t xml:space="preserve">uvenile </w:t>
      </w:r>
      <w:r w:rsidRPr="00F96672" w:rsidR="0089077B">
        <w:t>c</w:t>
      </w:r>
      <w:r w:rsidRPr="00F96672">
        <w:t xml:space="preserve">ourt sustained an allegation </w:t>
      </w:r>
      <w:r w:rsidRPr="00F96672" w:rsidR="002F254E">
        <w:t>that F.M</w:t>
      </w:r>
      <w:r w:rsidRPr="00F96672" w:rsidR="00AF49A9">
        <w:t>.</w:t>
      </w:r>
      <w:r w:rsidRPr="00F96672" w:rsidR="002F254E">
        <w:t xml:space="preserve"> had committed simple battery (</w:t>
      </w:r>
      <w:r w:rsidRPr="00F96672" w:rsidR="008F7677">
        <w:t>Pen. Code</w:t>
      </w:r>
      <w:r w:rsidRPr="00F96672" w:rsidR="0089077B">
        <w:t>,</w:t>
      </w:r>
      <w:r w:rsidR="00152B0B">
        <w:t xml:space="preserve"> </w:t>
      </w:r>
      <w:r w:rsidRPr="00F96672" w:rsidR="008F7677">
        <w:t>§</w:t>
      </w:r>
      <w:r w:rsidR="00152B0B">
        <w:t> </w:t>
      </w:r>
      <w:r w:rsidRPr="00F96672" w:rsidR="008F7677">
        <w:t>24</w:t>
      </w:r>
      <w:r w:rsidRPr="00F96672" w:rsidR="00AD189A">
        <w:t>2</w:t>
      </w:r>
      <w:r w:rsidRPr="00F96672" w:rsidR="008F7677">
        <w:t xml:space="preserve">) </w:t>
      </w:r>
      <w:r w:rsidRPr="00F96672" w:rsidR="0089077B">
        <w:t xml:space="preserve">and </w:t>
      </w:r>
      <w:r w:rsidRPr="00F96672" w:rsidR="008F7677">
        <w:t xml:space="preserve">placed </w:t>
      </w:r>
      <w:r w:rsidRPr="00F96672" w:rsidR="0089077B">
        <w:t xml:space="preserve">him </w:t>
      </w:r>
      <w:r w:rsidRPr="00F96672" w:rsidR="008F7677">
        <w:t xml:space="preserve">on </w:t>
      </w:r>
      <w:r w:rsidRPr="00F96672" w:rsidR="007920FF">
        <w:t>probation (Petition A)</w:t>
      </w:r>
      <w:r w:rsidRPr="00F96672" w:rsidR="0089077B">
        <w:t>.</w:t>
      </w:r>
      <w:r w:rsidRPr="00F96672" w:rsidR="00F01AB9">
        <w:t xml:space="preserve">  The dispositional order for Petition A is not before us.</w:t>
      </w:r>
    </w:p>
    <w:p w:rsidR="00E626B6" w:rsidRPr="00F96672" w:rsidP="00F96672">
      <w:pPr>
        <w:tabs>
          <w:tab w:val="left" w:pos="1440"/>
        </w:tabs>
        <w:ind w:firstLine="720"/>
      </w:pPr>
      <w:r w:rsidRPr="00F96672">
        <w:t xml:space="preserve">The </w:t>
      </w:r>
      <w:r w:rsidRPr="00F96672" w:rsidR="00853BCC">
        <w:t>following year</w:t>
      </w:r>
      <w:r w:rsidRPr="00F96672">
        <w:t>, F.M. was again brought before the juvenile court after he and a group of gang</w:t>
      </w:r>
      <w:r w:rsidRPr="00F96672" w:rsidR="00AF49A9">
        <w:t xml:space="preserve"> members t</w:t>
      </w:r>
      <w:r w:rsidRPr="00F96672" w:rsidR="00BF5912">
        <w:t xml:space="preserve">hreatened a victim with a deadly weapon and then fled from police.  A wardship petition </w:t>
      </w:r>
      <w:r w:rsidRPr="00F96672" w:rsidR="00473708">
        <w:t xml:space="preserve">(Petition B) </w:t>
      </w:r>
      <w:r w:rsidRPr="00F96672" w:rsidR="00BF5912">
        <w:t>alleg</w:t>
      </w:r>
      <w:r w:rsidR="00750463">
        <w:t>ed</w:t>
      </w:r>
      <w:r w:rsidR="00A640F3">
        <w:t xml:space="preserve"> a number of offenses, including </w:t>
      </w:r>
      <w:r w:rsidRPr="00F96672" w:rsidR="00BF5912">
        <w:t>various forms of felony assault</w:t>
      </w:r>
      <w:r w:rsidRPr="00F96672" w:rsidR="00E97423">
        <w:t xml:space="preserve"> for the benefit of a criminal street gang</w:t>
      </w:r>
      <w:r w:rsidRPr="00F96672" w:rsidR="00903EAB">
        <w:t xml:space="preserve">. </w:t>
      </w:r>
      <w:r w:rsidRPr="00F96672" w:rsidR="00BF5912">
        <w:t xml:space="preserve"> (Pen. Code</w:t>
      </w:r>
      <w:r w:rsidRPr="00F96672" w:rsidR="004D5201">
        <w:t>,</w:t>
      </w:r>
      <w:r w:rsidRPr="00F96672" w:rsidR="00BF5912">
        <w:t xml:space="preserve"> </w:t>
      </w:r>
      <w:r w:rsidRPr="00F96672">
        <w:t>§</w:t>
      </w:r>
      <w:r w:rsidRPr="00F96672" w:rsidR="00BF5912">
        <w:t>§</w:t>
      </w:r>
      <w:r w:rsidRPr="00F96672" w:rsidR="00AA21BF">
        <w:t> </w:t>
      </w:r>
      <w:r w:rsidRPr="00F96672" w:rsidR="00BF5912">
        <w:t xml:space="preserve">245, subd. (a)(1), </w:t>
      </w:r>
      <w:r w:rsidRPr="00F96672" w:rsidR="00B84A25">
        <w:t xml:space="preserve">(2), </w:t>
      </w:r>
      <w:r w:rsidRPr="00F96672" w:rsidR="00BF5912">
        <w:t>(4)</w:t>
      </w:r>
      <w:r w:rsidRPr="00F96672" w:rsidR="0053250D">
        <w:t xml:space="preserve">, </w:t>
      </w:r>
      <w:r w:rsidRPr="00F96672" w:rsidR="00E97423">
        <w:t>186.22</w:t>
      </w:r>
      <w:r w:rsidRPr="00F96672" w:rsidR="0053250D">
        <w:t>, subd</w:t>
      </w:r>
      <w:r w:rsidRPr="00F96672" w:rsidR="00BE1850">
        <w:t>s</w:t>
      </w:r>
      <w:r w:rsidRPr="00F96672" w:rsidR="0053250D">
        <w:t>.</w:t>
      </w:r>
      <w:r w:rsidRPr="00F96672" w:rsidR="00BE1850">
        <w:t xml:space="preserve"> (a), </w:t>
      </w:r>
      <w:r w:rsidRPr="00F96672" w:rsidR="00E97423">
        <w:t>(b)(1)(A)</w:t>
      </w:r>
      <w:r w:rsidRPr="00F96672" w:rsidR="00C54057">
        <w:t xml:space="preserve">.) </w:t>
      </w:r>
      <w:r w:rsidRPr="00F96672" w:rsidR="00994275">
        <w:t xml:space="preserve"> </w:t>
      </w:r>
      <w:r w:rsidRPr="00F96672" w:rsidR="00BC7393">
        <w:t xml:space="preserve">F.M. admitted </w:t>
      </w:r>
      <w:r w:rsidRPr="00F96672" w:rsidR="00853BCC">
        <w:t xml:space="preserve">that </w:t>
      </w:r>
      <w:r w:rsidRPr="00F96672" w:rsidR="00BC7393">
        <w:t>he had committed felony assault with force likely to produce great bodily injury (</w:t>
      </w:r>
      <w:r w:rsidR="00750463">
        <w:rPr>
          <w:i/>
          <w:iCs/>
        </w:rPr>
        <w:t>id.</w:t>
      </w:r>
      <w:r w:rsidRPr="00F96672" w:rsidR="004D5201">
        <w:t>,</w:t>
      </w:r>
      <w:r w:rsidRPr="00F96672" w:rsidR="00BC7393">
        <w:t xml:space="preserve"> § 245, subd.</w:t>
      </w:r>
      <w:r w:rsidRPr="00F96672" w:rsidR="00853BCC">
        <w:t> </w:t>
      </w:r>
      <w:r w:rsidRPr="00F96672" w:rsidR="00BC7393">
        <w:t>(a)(4)), that he actively participated in a criminal street gang</w:t>
      </w:r>
      <w:r w:rsidRPr="00F96672">
        <w:t xml:space="preserve"> (amended by the </w:t>
      </w:r>
      <w:r w:rsidRPr="00F96672" w:rsidR="00960AEC">
        <w:t>dis</w:t>
      </w:r>
      <w:r w:rsidRPr="00F96672">
        <w:t xml:space="preserve">trict </w:t>
      </w:r>
      <w:r w:rsidRPr="00F96672" w:rsidR="00960AEC">
        <w:t>a</w:t>
      </w:r>
      <w:r w:rsidRPr="00F96672">
        <w:t>ttorney to be alleged as a misdemeanor rather than as a felony) (</w:t>
      </w:r>
      <w:r w:rsidR="00750463">
        <w:rPr>
          <w:i/>
          <w:iCs/>
        </w:rPr>
        <w:t>id.</w:t>
      </w:r>
      <w:r w:rsidRPr="00F96672" w:rsidR="00853BCC">
        <w:t>,</w:t>
      </w:r>
      <w:r w:rsidRPr="00F96672" w:rsidR="00BC7393">
        <w:t xml:space="preserve"> § 186.22, subd. (a)), and </w:t>
      </w:r>
      <w:r w:rsidRPr="00F96672" w:rsidR="00903EAB">
        <w:t xml:space="preserve">that he committed </w:t>
      </w:r>
      <w:r w:rsidRPr="00F96672">
        <w:t>felony reckless evasion of a police officer (Veh. Code</w:t>
      </w:r>
      <w:r w:rsidRPr="00F96672" w:rsidR="00853BCC">
        <w:t>,</w:t>
      </w:r>
      <w:r w:rsidRPr="00F96672">
        <w:t xml:space="preserve"> § 2800.2, subd. (a))</w:t>
      </w:r>
      <w:r w:rsidRPr="00F96672" w:rsidR="00903EAB">
        <w:t>.</w:t>
      </w:r>
      <w:r w:rsidRPr="00F96672">
        <w:t xml:space="preserve">  The juvenile court dismissed the remaining allegations</w:t>
      </w:r>
      <w:r w:rsidRPr="00F96672" w:rsidR="0014230A">
        <w:t xml:space="preserve"> while noting</w:t>
      </w:r>
      <w:r w:rsidRPr="00F96672" w:rsidR="00903EAB">
        <w:t xml:space="preserve"> in </w:t>
      </w:r>
      <w:r w:rsidR="00750463">
        <w:t>a</w:t>
      </w:r>
      <w:r w:rsidRPr="00F96672" w:rsidR="00750463">
        <w:t xml:space="preserve"> </w:t>
      </w:r>
      <w:r w:rsidRPr="00F96672" w:rsidR="00903EAB">
        <w:t>minute order</w:t>
      </w:r>
      <w:r w:rsidRPr="00F96672" w:rsidR="0014230A">
        <w:t xml:space="preserve"> that they would be considered in the rendering </w:t>
      </w:r>
      <w:r w:rsidRPr="00F96672" w:rsidR="00AF49A9">
        <w:t xml:space="preserve">of </w:t>
      </w:r>
      <w:r w:rsidRPr="00F96672" w:rsidR="0014230A">
        <w:t>a disposition</w:t>
      </w:r>
      <w:r w:rsidRPr="00F96672">
        <w:t xml:space="preserve">. </w:t>
      </w:r>
      <w:r w:rsidRPr="00F96672" w:rsidR="00AD6F97">
        <w:t xml:space="preserve"> </w:t>
      </w:r>
      <w:r w:rsidRPr="00F96672">
        <w:t xml:space="preserve">  </w:t>
      </w:r>
    </w:p>
    <w:p w:rsidR="007920FF" w:rsidRPr="00F96672" w:rsidP="00F96672">
      <w:pPr>
        <w:tabs>
          <w:tab w:val="left" w:pos="1440"/>
        </w:tabs>
        <w:ind w:firstLine="720"/>
      </w:pPr>
      <w:r>
        <w:t>The</w:t>
      </w:r>
      <w:r w:rsidRPr="00F96672" w:rsidR="00E626B6">
        <w:t xml:space="preserve"> Petition B allegations </w:t>
      </w:r>
      <w:r w:rsidRPr="00F96672" w:rsidR="00853BCC">
        <w:t>that</w:t>
      </w:r>
      <w:r w:rsidRPr="00F96672" w:rsidR="00E626B6">
        <w:t xml:space="preserve"> F.M. admitted</w:t>
      </w:r>
      <w:r w:rsidR="00544EE2">
        <w:t> </w:t>
      </w:r>
      <w:r w:rsidRPr="00F96672" w:rsidR="00AD6F97">
        <w:t xml:space="preserve">— assault with </w:t>
      </w:r>
      <w:r w:rsidR="00A43F04">
        <w:t>force likely to produce great bodily injury</w:t>
      </w:r>
      <w:r>
        <w:t>, active participation in a criminal street gang,</w:t>
      </w:r>
      <w:r w:rsidRPr="00F96672" w:rsidR="00AD6F97">
        <w:t xml:space="preserve"> and reckless evasion of a police officer</w:t>
      </w:r>
      <w:r w:rsidR="00D7434C">
        <w:t> </w:t>
      </w:r>
      <w:r w:rsidRPr="00F96672" w:rsidR="00AD6F97">
        <w:t xml:space="preserve">— </w:t>
      </w:r>
      <w:r w:rsidRPr="00F96672" w:rsidR="00E626B6">
        <w:t>are wobbler offenses</w:t>
      </w:r>
      <w:r w:rsidRPr="00F96672" w:rsidR="00853BCC">
        <w:t xml:space="preserve">. </w:t>
      </w:r>
      <w:r w:rsidRPr="00F96672" w:rsidR="00E626B6">
        <w:t xml:space="preserve"> </w:t>
      </w:r>
      <w:r w:rsidRPr="00F96672" w:rsidR="00AD6F97">
        <w:t xml:space="preserve">Each may be punished by imprisonment in a state prison or by </w:t>
      </w:r>
      <w:r w:rsidRPr="00F96672" w:rsidR="006101D3">
        <w:t xml:space="preserve">imprisonment </w:t>
      </w:r>
      <w:r w:rsidRPr="00F96672" w:rsidR="00AD6F97">
        <w:t>in a county jail</w:t>
      </w:r>
      <w:r w:rsidRPr="00F96672" w:rsidR="006101D3">
        <w:t xml:space="preserve"> for less than a year</w:t>
      </w:r>
      <w:r w:rsidRPr="00F96672" w:rsidR="0014230A">
        <w:t>.</w:t>
      </w:r>
      <w:r w:rsidRPr="00F96672" w:rsidR="00AD6F97">
        <w:t xml:space="preserve">  (Pen. Code</w:t>
      </w:r>
      <w:r w:rsidRPr="00F96672" w:rsidR="00853BCC">
        <w:t>,</w:t>
      </w:r>
      <w:r w:rsidRPr="00F96672" w:rsidR="00AD6F97">
        <w:t xml:space="preserve"> </w:t>
      </w:r>
      <w:r w:rsidRPr="00F96672">
        <w:t>§</w:t>
      </w:r>
      <w:r w:rsidRPr="00F96672" w:rsidR="00AD6F97">
        <w:t>§ </w:t>
      </w:r>
      <w:r w:rsidRPr="00F96672" w:rsidR="006101D3">
        <w:t xml:space="preserve"> 245, subd. (a)(4); </w:t>
      </w:r>
      <w:r>
        <w:t xml:space="preserve">186.22, subd. (a); </w:t>
      </w:r>
      <w:r w:rsidRPr="00F96672" w:rsidR="006101D3">
        <w:t>Veh. Code</w:t>
      </w:r>
      <w:r w:rsidRPr="00F96672" w:rsidR="00853BCC">
        <w:t>,</w:t>
      </w:r>
      <w:r w:rsidRPr="00F96672" w:rsidR="006101D3">
        <w:t xml:space="preserve"> § 2800.2</w:t>
      </w:r>
      <w:r w:rsidR="00745599">
        <w:t>; see Pen. Code, § </w:t>
      </w:r>
      <w:r w:rsidRPr="00F96672" w:rsidR="00745599">
        <w:t>17, subd.</w:t>
      </w:r>
      <w:r w:rsidR="006B7CC2">
        <w:t> </w:t>
      </w:r>
      <w:r w:rsidRPr="00F96672" w:rsidR="00745599">
        <w:t>(a) [defining felony and misdemeanor]</w:t>
      </w:r>
      <w:r w:rsidRPr="00F96672" w:rsidR="006101D3">
        <w:t xml:space="preserve">.)  </w:t>
      </w:r>
      <w:r w:rsidR="001B1B9A">
        <w:t>The district attorney</w:t>
      </w:r>
      <w:r>
        <w:t xml:space="preserve"> ultimately</w:t>
      </w:r>
      <w:r w:rsidR="001B1B9A">
        <w:t xml:space="preserve"> </w:t>
      </w:r>
      <w:r w:rsidR="00712F6B">
        <w:t xml:space="preserve">charged </w:t>
      </w:r>
      <w:r w:rsidR="003C3C4B">
        <w:t>the</w:t>
      </w:r>
      <w:r>
        <w:t xml:space="preserve"> assault and reckless evasion</w:t>
      </w:r>
      <w:r w:rsidR="003C3C4B">
        <w:t xml:space="preserve"> </w:t>
      </w:r>
      <w:r w:rsidR="00B834B4">
        <w:t>allegations</w:t>
      </w:r>
      <w:r w:rsidR="003C3C4B">
        <w:t xml:space="preserve"> as felonies</w:t>
      </w:r>
      <w:r>
        <w:t xml:space="preserve"> and the street gang participation allegation as a misdemeanor</w:t>
      </w:r>
      <w:r w:rsidR="003C3C4B">
        <w:t>, and</w:t>
      </w:r>
      <w:r w:rsidR="004B7DBA">
        <w:t xml:space="preserve"> the juvenile court accepted th</w:t>
      </w:r>
      <w:r w:rsidR="00AF2708">
        <w:t xml:space="preserve">e </w:t>
      </w:r>
      <w:r w:rsidR="00B834B4">
        <w:t>admission of the</w:t>
      </w:r>
      <w:r w:rsidR="0022072C">
        <w:t>se allegations</w:t>
      </w:r>
      <w:r w:rsidR="00B834B4">
        <w:t xml:space="preserve"> </w:t>
      </w:r>
      <w:r w:rsidR="00AF2708">
        <w:t>as such.</w:t>
      </w:r>
      <w:r w:rsidR="003C3C4B">
        <w:t xml:space="preserve"> </w:t>
      </w:r>
      <w:r w:rsidR="00AF2708">
        <w:t xml:space="preserve"> T</w:t>
      </w:r>
      <w:r w:rsidRPr="00F96672" w:rsidR="0018068E">
        <w:t xml:space="preserve">he pretrial hearing transcript does not </w:t>
      </w:r>
      <w:r w:rsidRPr="00F96672" w:rsidR="00B26962">
        <w:t xml:space="preserve">reveal </w:t>
      </w:r>
      <w:r w:rsidRPr="00F96672" w:rsidR="0018068E">
        <w:t xml:space="preserve">any discussion of the juvenile court’s discretion to treat the offenses as felonies or as misdemeanors, </w:t>
      </w:r>
      <w:r w:rsidR="006C39D6">
        <w:t>though</w:t>
      </w:r>
      <w:r w:rsidRPr="00F96672" w:rsidR="006C39D6">
        <w:t xml:space="preserve"> </w:t>
      </w:r>
      <w:r w:rsidRPr="00F96672" w:rsidR="0018068E">
        <w:t>t</w:t>
      </w:r>
      <w:r w:rsidRPr="00F96672" w:rsidR="0014230A">
        <w:t xml:space="preserve">he </w:t>
      </w:r>
      <w:r w:rsidRPr="00F96672" w:rsidR="00E626B6">
        <w:t xml:space="preserve">minute order for the </w:t>
      </w:r>
      <w:r w:rsidRPr="00F96672" w:rsidR="0014230A">
        <w:t xml:space="preserve">proceeding </w:t>
      </w:r>
      <w:r w:rsidRPr="00F96672" w:rsidR="00E626B6">
        <w:t xml:space="preserve">includes a </w:t>
      </w:r>
      <w:r w:rsidRPr="00F96672" w:rsidR="0018068E">
        <w:t>statement</w:t>
      </w:r>
      <w:r w:rsidRPr="00F96672" w:rsidR="00E626B6">
        <w:t xml:space="preserve"> that “</w:t>
      </w:r>
      <w:r w:rsidRPr="00F96672" w:rsidR="0053250D">
        <w:t>[t]</w:t>
      </w:r>
      <w:r w:rsidRPr="00F96672" w:rsidR="00E626B6">
        <w:t>he Court has considered whether the above offense(s) should be felonies or misdemeanors.”</w:t>
      </w:r>
      <w:r w:rsidRPr="00F96672" w:rsidR="0014230A">
        <w:t xml:space="preserve">  The </w:t>
      </w:r>
      <w:r w:rsidR="0022072C">
        <w:t xml:space="preserve">juvenile </w:t>
      </w:r>
      <w:r w:rsidRPr="00F96672" w:rsidR="0014230A">
        <w:t xml:space="preserve">court determined that F.M. had violated his probation and committed </w:t>
      </w:r>
      <w:r w:rsidRPr="00F96672" w:rsidR="00960AEC">
        <w:t xml:space="preserve">him to the custody of Santa Cruz County Juvenile Hall until the dispositional hearing.  </w:t>
      </w:r>
    </w:p>
    <w:p w:rsidR="00712700" w:rsidRPr="00F96672" w:rsidP="00F96672">
      <w:pPr>
        <w:tabs>
          <w:tab w:val="left" w:pos="1440"/>
        </w:tabs>
        <w:ind w:firstLine="720"/>
      </w:pPr>
      <w:r w:rsidRPr="00F96672">
        <w:t>While in</w:t>
      </w:r>
      <w:r w:rsidRPr="00F96672" w:rsidR="001A03DC">
        <w:t xml:space="preserve"> custody</w:t>
      </w:r>
      <w:r w:rsidRPr="00F96672">
        <w:t xml:space="preserve">, F.M. participated in an assault on another </w:t>
      </w:r>
      <w:r w:rsidRPr="00F96672" w:rsidR="001A03DC">
        <w:t>minor</w:t>
      </w:r>
      <w:r w:rsidRPr="00F96672">
        <w:t xml:space="preserve">.  </w:t>
      </w:r>
      <w:r w:rsidRPr="00F96672" w:rsidR="00464E45">
        <w:t xml:space="preserve">The district attorney responded with another wardship petition </w:t>
      </w:r>
      <w:r w:rsidRPr="00F96672" w:rsidR="00473708">
        <w:t xml:space="preserve">(Petition C) </w:t>
      </w:r>
      <w:r w:rsidRPr="00F96672" w:rsidR="00464E45">
        <w:t>alleging felony assault with force likely to produce great bodily injury</w:t>
      </w:r>
      <w:r w:rsidRPr="00F96672" w:rsidR="00AF49A9">
        <w:t>,</w:t>
      </w:r>
      <w:r w:rsidRPr="00F96672" w:rsidR="00464E45">
        <w:t xml:space="preserve"> undertaken for the benefit of a criminal street gang (Pen. Code</w:t>
      </w:r>
      <w:r w:rsidRPr="00F96672" w:rsidR="00646C70">
        <w:t>,</w:t>
      </w:r>
      <w:r w:rsidRPr="00F96672" w:rsidR="00464E45">
        <w:t xml:space="preserve"> §§ 245, subd. (a)(4), 186.22, </w:t>
      </w:r>
      <w:r w:rsidRPr="00F96672" w:rsidR="00464E45">
        <w:t>subd.</w:t>
      </w:r>
      <w:r w:rsidRPr="00F96672" w:rsidR="00646C70">
        <w:t> </w:t>
      </w:r>
      <w:r w:rsidRPr="00F96672" w:rsidR="00464E45">
        <w:t>(b)), as well as felony active participation in a criminal street gang (</w:t>
      </w:r>
      <w:r w:rsidR="00750463">
        <w:rPr>
          <w:i/>
          <w:iCs/>
        </w:rPr>
        <w:t>id.</w:t>
      </w:r>
      <w:r w:rsidRPr="00F96672" w:rsidR="00646C70">
        <w:t>,</w:t>
      </w:r>
      <w:r w:rsidRPr="00F96672" w:rsidR="00464E45">
        <w:t xml:space="preserve"> § 186.22, subd. (a)).</w:t>
      </w:r>
      <w:r w:rsidRPr="00F96672" w:rsidR="00473708">
        <w:t xml:space="preserve">  </w:t>
      </w:r>
      <w:r w:rsidRPr="00F96672" w:rsidR="008F420F">
        <w:t xml:space="preserve">These offenses </w:t>
      </w:r>
      <w:r w:rsidRPr="00F96672" w:rsidR="00646C70">
        <w:t>are</w:t>
      </w:r>
      <w:r w:rsidR="00A8228B">
        <w:t xml:space="preserve"> </w:t>
      </w:r>
      <w:r w:rsidRPr="00F96672" w:rsidR="008F420F">
        <w:t>wobblers.  (</w:t>
      </w:r>
      <w:r w:rsidR="00750463">
        <w:rPr>
          <w:i/>
          <w:iCs/>
        </w:rPr>
        <w:t>Id.</w:t>
      </w:r>
      <w:r w:rsidRPr="00F96672" w:rsidR="00646C70">
        <w:t>,</w:t>
      </w:r>
      <w:r w:rsidRPr="00F96672" w:rsidR="008F420F">
        <w:t xml:space="preserve"> § 17, subd. (a).)  At a pretrial hearing, F.M</w:t>
      </w:r>
      <w:r w:rsidRPr="00F96672" w:rsidR="00AF49A9">
        <w:t>.</w:t>
      </w:r>
      <w:r w:rsidRPr="00F96672" w:rsidR="008F420F">
        <w:t xml:space="preserve"> admitted the felony assault charge without the gang </w:t>
      </w:r>
      <w:r w:rsidR="00A90AE1">
        <w:t>allegation</w:t>
      </w:r>
      <w:r w:rsidRPr="00F96672" w:rsidR="008F420F">
        <w:t xml:space="preserve">, and the </w:t>
      </w:r>
      <w:r w:rsidRPr="00F96672" w:rsidR="0018068E">
        <w:t xml:space="preserve">juvenile </w:t>
      </w:r>
      <w:r w:rsidRPr="00F96672" w:rsidR="008F420F">
        <w:t xml:space="preserve">court dismissed the other allegations.  </w:t>
      </w:r>
      <w:r w:rsidRPr="00F96672" w:rsidR="0018068E">
        <w:t xml:space="preserve">As with the pretrial hearing for Petition B, the hearing transcript does not </w:t>
      </w:r>
      <w:r w:rsidRPr="00F96672" w:rsidR="00B26962">
        <w:t xml:space="preserve">reveal </w:t>
      </w:r>
      <w:r w:rsidRPr="00F96672" w:rsidR="0018068E">
        <w:t xml:space="preserve">any discussion of the court’s discretion to treat the offenses as felonies or misdemeanors.  </w:t>
      </w:r>
      <w:r w:rsidRPr="00F96672" w:rsidR="00B26962">
        <w:t>And</w:t>
      </w:r>
      <w:r w:rsidRPr="00F96672" w:rsidR="0018068E">
        <w:t xml:space="preserve"> t</w:t>
      </w:r>
      <w:r w:rsidRPr="00F96672" w:rsidR="008F420F">
        <w:t xml:space="preserve">his time, </w:t>
      </w:r>
      <w:r w:rsidRPr="00F96672" w:rsidR="0018068E">
        <w:t xml:space="preserve">the court </w:t>
      </w:r>
      <w:r w:rsidRPr="00F96672" w:rsidR="008F420F">
        <w:t xml:space="preserve">did not include </w:t>
      </w:r>
      <w:r w:rsidRPr="00F96672" w:rsidR="0018068E">
        <w:t xml:space="preserve">in its minute order </w:t>
      </w:r>
      <w:r w:rsidRPr="00F96672" w:rsidR="008F420F">
        <w:t xml:space="preserve">any </w:t>
      </w:r>
      <w:r w:rsidRPr="00F96672" w:rsidR="0018068E">
        <w:t>statement</w:t>
      </w:r>
      <w:r w:rsidRPr="00F96672" w:rsidR="00C56FE4">
        <w:t xml:space="preserve"> </w:t>
      </w:r>
      <w:r w:rsidRPr="00F96672" w:rsidR="00B26962">
        <w:t xml:space="preserve">indicating </w:t>
      </w:r>
      <w:r w:rsidRPr="00F96672" w:rsidR="0018068E">
        <w:t xml:space="preserve">that </w:t>
      </w:r>
      <w:r w:rsidRPr="00F96672" w:rsidR="00B26962">
        <w:t xml:space="preserve">it </w:t>
      </w:r>
      <w:r w:rsidRPr="00F96672" w:rsidR="0018068E">
        <w:t xml:space="preserve">had considered whether the offenses should be treated as felonies or </w:t>
      </w:r>
      <w:r w:rsidR="006B7CC2">
        <w:t xml:space="preserve">as </w:t>
      </w:r>
      <w:r w:rsidRPr="00F96672" w:rsidR="0018068E">
        <w:t xml:space="preserve">misdemeanors.  </w:t>
      </w:r>
    </w:p>
    <w:p w:rsidR="0018068E" w:rsidRPr="00F96672" w:rsidP="00F96672">
      <w:pPr>
        <w:tabs>
          <w:tab w:val="left" w:pos="1440"/>
        </w:tabs>
        <w:ind w:firstLine="720"/>
      </w:pPr>
      <w:r w:rsidRPr="00F96672">
        <w:t xml:space="preserve">Petitions B and C were resolved at a dispositional hearing in November 2020.  </w:t>
      </w:r>
      <w:r w:rsidRPr="00F96672" w:rsidR="009016CF">
        <w:t xml:space="preserve">The juvenile court continued F.M.’s wardship </w:t>
      </w:r>
      <w:r w:rsidRPr="00F96672" w:rsidR="004B5714">
        <w:t xml:space="preserve">and </w:t>
      </w:r>
      <w:r w:rsidRPr="00F96672" w:rsidR="00C86A9D">
        <w:t xml:space="preserve">found him suitable for placement at a ranch camp. </w:t>
      </w:r>
      <w:r w:rsidRPr="00F96672" w:rsidR="00C63C0E">
        <w:t xml:space="preserve"> Neither the transcript nor the </w:t>
      </w:r>
      <w:r w:rsidR="00BA7E26">
        <w:t>minute order</w:t>
      </w:r>
      <w:r w:rsidRPr="00F96672" w:rsidR="00C63C0E">
        <w:t xml:space="preserve"> for the dispositional hearing indicate that the juvenile court acknowledge</w:t>
      </w:r>
      <w:r w:rsidRPr="00F96672" w:rsidR="00646C70">
        <w:t>d</w:t>
      </w:r>
      <w:r w:rsidRPr="00F96672" w:rsidR="00C63C0E">
        <w:t xml:space="preserve"> its discretion to treat the offenses F.M. admitted as misdemeanors rather than as felonies.  F.M. appealed</w:t>
      </w:r>
      <w:r w:rsidRPr="00F96672" w:rsidR="00AA6F33">
        <w:t>.</w:t>
      </w:r>
    </w:p>
    <w:p w:rsidR="00204E24" w:rsidRPr="00F96672" w:rsidP="00F96672">
      <w:pPr>
        <w:tabs>
          <w:tab w:val="left" w:pos="1440"/>
        </w:tabs>
        <w:ind w:firstLine="720"/>
      </w:pPr>
      <w:r w:rsidRPr="00F96672">
        <w:t xml:space="preserve">On appeal, the Attorney General argued that </w:t>
      </w:r>
      <w:r w:rsidRPr="00F96672" w:rsidR="00AA6F33">
        <w:t xml:space="preserve">F.M. forfeited any argument that the juvenile court had failed to comply with section 702’s express declaration requirement by failing to raise the issue before the juvenile court </w:t>
      </w:r>
      <w:r w:rsidRPr="00F96672" w:rsidR="00646C70">
        <w:t xml:space="preserve">at </w:t>
      </w:r>
      <w:r w:rsidRPr="00F96672" w:rsidR="00E336E0">
        <w:t>or before the</w:t>
      </w:r>
      <w:r w:rsidRPr="00F96672" w:rsidR="00646C70">
        <w:t xml:space="preserve"> dispositional hearing </w:t>
      </w:r>
      <w:r w:rsidRPr="00F96672" w:rsidR="00E336E0">
        <w:t>on Petitions B and C</w:t>
      </w:r>
      <w:r w:rsidRPr="00F96672" w:rsidR="00AA6F33">
        <w:t xml:space="preserve">.  </w:t>
      </w:r>
      <w:r w:rsidRPr="00F96672" w:rsidR="00AD5C46">
        <w:t xml:space="preserve">The Attorney General </w:t>
      </w:r>
      <w:r w:rsidRPr="00F96672" w:rsidR="00AA6F33">
        <w:t xml:space="preserve">relied on </w:t>
      </w:r>
      <w:r w:rsidRPr="00F96672" w:rsidR="00AA6F33">
        <w:rPr>
          <w:i/>
          <w:iCs/>
        </w:rPr>
        <w:t>G.C.</w:t>
      </w:r>
      <w:r w:rsidRPr="00F96672" w:rsidR="00AD5C46">
        <w:rPr>
          <w:i/>
          <w:iCs/>
        </w:rPr>
        <w:t xml:space="preserve"> </w:t>
      </w:r>
      <w:r w:rsidRPr="00F96672" w:rsidR="00AD5C46">
        <w:t>for this proposition</w:t>
      </w:r>
      <w:r w:rsidRPr="00F96672" w:rsidR="00AA6F33">
        <w:t xml:space="preserve">, </w:t>
      </w:r>
      <w:r w:rsidRPr="00F96672" w:rsidR="00AD5C46">
        <w:t xml:space="preserve">contending that </w:t>
      </w:r>
      <w:r w:rsidRPr="00F96672" w:rsidR="00AD5C46">
        <w:rPr>
          <w:i/>
          <w:iCs/>
        </w:rPr>
        <w:t xml:space="preserve">G.C. </w:t>
      </w:r>
      <w:r w:rsidRPr="00F96672" w:rsidR="002D21E0">
        <w:t xml:space="preserve">established that a </w:t>
      </w:r>
      <w:r w:rsidR="0022072C">
        <w:t>juvenile</w:t>
      </w:r>
      <w:r w:rsidRPr="00F96672" w:rsidR="0022072C">
        <w:t xml:space="preserve"> </w:t>
      </w:r>
      <w:r w:rsidRPr="00F96672" w:rsidR="002D21E0">
        <w:t xml:space="preserve">court’s violations of section 702 constitute “forfeitable legal error” </w:t>
      </w:r>
      <w:r w:rsidRPr="00F96672" w:rsidR="00AD5C46">
        <w:t xml:space="preserve">and </w:t>
      </w:r>
      <w:r w:rsidRPr="00F96672" w:rsidR="00C82DAB">
        <w:t xml:space="preserve">are </w:t>
      </w:r>
      <w:r w:rsidRPr="00F96672" w:rsidR="00AD5C46">
        <w:t xml:space="preserve">therefore </w:t>
      </w:r>
      <w:r w:rsidRPr="00F96672" w:rsidR="002D21E0">
        <w:t xml:space="preserve">subject to the general principle that an objection </w:t>
      </w:r>
      <w:r w:rsidRPr="00F96672" w:rsidR="00757ABF">
        <w:t>to a juvenile court’s dispositional order</w:t>
      </w:r>
      <w:r w:rsidRPr="00F96672" w:rsidR="002D21E0">
        <w:t xml:space="preserve"> cannot be raised for the first time on appeal.  </w:t>
      </w:r>
      <w:r w:rsidRPr="00F96672" w:rsidR="0053250D">
        <w:t xml:space="preserve">(See </w:t>
      </w:r>
      <w:r w:rsidRPr="00F96672" w:rsidR="00AA6F33">
        <w:rPr>
          <w:i/>
          <w:iCs/>
        </w:rPr>
        <w:t>G.C.</w:t>
      </w:r>
      <w:r w:rsidRPr="00F96672" w:rsidR="00AA6F33">
        <w:t xml:space="preserve">, </w:t>
      </w:r>
      <w:r w:rsidRPr="00F96672" w:rsidR="00AA6F33">
        <w:rPr>
          <w:i/>
          <w:iCs/>
        </w:rPr>
        <w:t>supra</w:t>
      </w:r>
      <w:r w:rsidRPr="00F96672" w:rsidR="00AA6F33">
        <w:t>, 8 Cal.5th at p.</w:t>
      </w:r>
      <w:r w:rsidR="00A8228B">
        <w:t> </w:t>
      </w:r>
      <w:r w:rsidRPr="00F96672" w:rsidR="00AA6F33">
        <w:t>11</w:t>
      </w:r>
      <w:r w:rsidRPr="00F96672" w:rsidR="002D21E0">
        <w:t xml:space="preserve">31.)  </w:t>
      </w:r>
    </w:p>
    <w:p w:rsidR="00126B0C" w:rsidRPr="00F96672" w:rsidP="00F96672">
      <w:pPr>
        <w:tabs>
          <w:tab w:val="left" w:pos="1440"/>
        </w:tabs>
        <w:ind w:firstLine="720"/>
      </w:pPr>
      <w:r w:rsidRPr="00F96672">
        <w:t>The Court of Appeal rejected th</w:t>
      </w:r>
      <w:r w:rsidRPr="00F96672" w:rsidR="00501099">
        <w:t>is</w:t>
      </w:r>
      <w:r w:rsidRPr="00F96672" w:rsidR="00204E24">
        <w:t xml:space="preserve"> </w:t>
      </w:r>
      <w:r w:rsidRPr="00F96672">
        <w:t xml:space="preserve">argument.  </w:t>
      </w:r>
      <w:r w:rsidRPr="00F96672" w:rsidR="00751E34">
        <w:t xml:space="preserve">In </w:t>
      </w:r>
      <w:r w:rsidRPr="00F96672" w:rsidR="00751E34">
        <w:rPr>
          <w:i/>
          <w:iCs/>
        </w:rPr>
        <w:t>G.C.</w:t>
      </w:r>
      <w:r w:rsidRPr="00F96672" w:rsidR="00751E34">
        <w:t xml:space="preserve">, the juvenile court failed to declare at the original dispositional </w:t>
      </w:r>
      <w:r w:rsidRPr="00F96672" w:rsidR="00501099">
        <w:t xml:space="preserve">hearing </w:t>
      </w:r>
      <w:r w:rsidRPr="00F96672" w:rsidR="00751E34">
        <w:t xml:space="preserve">whether certain wobbler offenses were to be </w:t>
      </w:r>
      <w:r w:rsidRPr="00F96672" w:rsidR="00304940">
        <w:t xml:space="preserve">treated </w:t>
      </w:r>
      <w:r w:rsidRPr="00F96672" w:rsidR="00751E34">
        <w:t>as felonies or as misdemeanors, in violation of section 702</w:t>
      </w:r>
      <w:r w:rsidRPr="00F96672" w:rsidR="008D3B42">
        <w:t>.  (</w:t>
      </w:r>
      <w:r w:rsidRPr="00F96672" w:rsidR="0053250D">
        <w:rPr>
          <w:i/>
          <w:iCs/>
        </w:rPr>
        <w:t>G.C.</w:t>
      </w:r>
      <w:r w:rsidRPr="00F96672" w:rsidR="0053250D">
        <w:t xml:space="preserve">, </w:t>
      </w:r>
      <w:r w:rsidRPr="00F96672" w:rsidR="0053250D">
        <w:rPr>
          <w:i/>
          <w:iCs/>
        </w:rPr>
        <w:t>supra</w:t>
      </w:r>
      <w:r w:rsidRPr="00F96672" w:rsidR="0053250D">
        <w:t>, 8 Cal.5th</w:t>
      </w:r>
      <w:r w:rsidRPr="00F96672" w:rsidR="008D3B42">
        <w:rPr>
          <w:i/>
          <w:iCs/>
        </w:rPr>
        <w:t xml:space="preserve"> </w:t>
      </w:r>
      <w:r w:rsidRPr="00F96672" w:rsidR="008D3B42">
        <w:t>at p.</w:t>
      </w:r>
      <w:r w:rsidR="00A8228B">
        <w:t> </w:t>
      </w:r>
      <w:r w:rsidRPr="00F96672" w:rsidR="008D3B42">
        <w:t>1122.)  B</w:t>
      </w:r>
      <w:r w:rsidRPr="00F96672" w:rsidR="00751E34">
        <w:t xml:space="preserve">ut the minor did not appeal that </w:t>
      </w:r>
      <w:r w:rsidR="00FA6285">
        <w:t xml:space="preserve">dispositional </w:t>
      </w:r>
      <w:r w:rsidRPr="00F96672" w:rsidR="00751E34">
        <w:t>order</w:t>
      </w:r>
      <w:r w:rsidRPr="00F96672" w:rsidR="00204E24">
        <w:t xml:space="preserve"> before the time to appeal had expired</w:t>
      </w:r>
      <w:r w:rsidRPr="00F96672" w:rsidR="00751E34">
        <w:t>.  (</w:t>
      </w:r>
      <w:r w:rsidRPr="00F96672" w:rsidR="00751E34">
        <w:rPr>
          <w:i/>
          <w:iCs/>
        </w:rPr>
        <w:t>I</w:t>
      </w:r>
      <w:r w:rsidRPr="00F96672" w:rsidR="008D3B42">
        <w:rPr>
          <w:i/>
          <w:iCs/>
        </w:rPr>
        <w:t>d</w:t>
      </w:r>
      <w:r w:rsidRPr="00F96672" w:rsidR="00204E24">
        <w:t>.</w:t>
      </w:r>
      <w:r w:rsidRPr="00F96672" w:rsidR="00B57E25">
        <w:t xml:space="preserve"> at p. 112</w:t>
      </w:r>
      <w:r w:rsidRPr="00F96672" w:rsidR="007C5086">
        <w:t>4</w:t>
      </w:r>
      <w:r w:rsidRPr="00F96672" w:rsidR="00B57E25">
        <w:t>.</w:t>
      </w:r>
      <w:r w:rsidRPr="00F96672" w:rsidR="00204E24">
        <w:t xml:space="preserve">)  </w:t>
      </w:r>
      <w:r w:rsidRPr="00F96672" w:rsidR="00751E34">
        <w:t xml:space="preserve">The minor </w:t>
      </w:r>
      <w:r w:rsidRPr="00F96672" w:rsidR="00204E24">
        <w:t xml:space="preserve">first </w:t>
      </w:r>
      <w:r w:rsidRPr="00F96672" w:rsidR="00751E34">
        <w:t xml:space="preserve">raised his section 702 arguments on appeal from a subsequent dispositional order </w:t>
      </w:r>
      <w:r w:rsidRPr="00F96672" w:rsidR="00204E24">
        <w:t>involving the potential modification of the minor’s placement.  (</w:t>
      </w:r>
      <w:r w:rsidRPr="00F96672" w:rsidR="0053250D">
        <w:rPr>
          <w:i/>
          <w:iCs/>
        </w:rPr>
        <w:t>G.C.</w:t>
      </w:r>
      <w:r w:rsidRPr="00F96672" w:rsidR="0053250D">
        <w:t>, at p. 112</w:t>
      </w:r>
      <w:r w:rsidRPr="00F96672" w:rsidR="00B57E25">
        <w:t>4</w:t>
      </w:r>
      <w:r w:rsidRPr="00F96672" w:rsidR="0053250D">
        <w:t>.</w:t>
      </w:r>
      <w:r w:rsidRPr="00F96672" w:rsidR="00204E24">
        <w:t xml:space="preserve">)  We held that </w:t>
      </w:r>
      <w:r w:rsidRPr="00F96672" w:rsidR="00646C70">
        <w:t xml:space="preserve">a minor’s failure to file </w:t>
      </w:r>
      <w:r w:rsidRPr="00F96672" w:rsidR="00204E24">
        <w:t xml:space="preserve">a timely notice of appeal </w:t>
      </w:r>
      <w:r w:rsidRPr="00F96672" w:rsidR="0071708B">
        <w:t>deprive</w:t>
      </w:r>
      <w:r w:rsidRPr="00F96672" w:rsidR="00646C70">
        <w:t>s</w:t>
      </w:r>
      <w:r w:rsidRPr="00F96672" w:rsidR="00C82DAB">
        <w:t xml:space="preserve"> an</w:t>
      </w:r>
      <w:r w:rsidRPr="00F96672" w:rsidR="0071708B">
        <w:t xml:space="preserve"> appellate court of jurisdiction to consider a</w:t>
      </w:r>
      <w:r w:rsidRPr="00F96672" w:rsidR="00646C70">
        <w:t xml:space="preserve"> claim of</w:t>
      </w:r>
      <w:r w:rsidRPr="00F96672" w:rsidR="0071708B">
        <w:t xml:space="preserve"> section 702 error.  </w:t>
      </w:r>
      <w:r w:rsidRPr="00F96672">
        <w:t>(</w:t>
      </w:r>
      <w:r w:rsidRPr="00F96672" w:rsidR="0053250D">
        <w:rPr>
          <w:i/>
          <w:iCs/>
        </w:rPr>
        <w:t>G.C.</w:t>
      </w:r>
      <w:r w:rsidRPr="00F96672" w:rsidR="0053250D">
        <w:t xml:space="preserve">, </w:t>
      </w:r>
      <w:r w:rsidRPr="00F96672">
        <w:t>at pp.</w:t>
      </w:r>
      <w:r w:rsidRPr="00F96672" w:rsidR="00B006EB">
        <w:t> </w:t>
      </w:r>
      <w:r w:rsidRPr="00F96672">
        <w:t>1129–1130.)  The Court of Appeal found this reasoning inapplicable, as there is no question here that F.M.’s appeal from the dispositional order on Petitions B and C was timely filed.</w:t>
      </w:r>
      <w:r w:rsidR="00F90F9B">
        <w:t xml:space="preserve">  (</w:t>
      </w:r>
      <w:r w:rsidR="00F90F9B">
        <w:rPr>
          <w:i/>
          <w:iCs/>
        </w:rPr>
        <w:t xml:space="preserve">In re F.M. </w:t>
      </w:r>
      <w:r w:rsidR="00F90F9B">
        <w:t>(July 26, 2021, H048693) [nonpub. opn.].)</w:t>
      </w:r>
    </w:p>
    <w:p w:rsidR="00A17517" w:rsidRPr="00F96672" w:rsidP="00F96672">
      <w:pPr>
        <w:tabs>
          <w:tab w:val="left" w:pos="1440"/>
        </w:tabs>
        <w:ind w:firstLine="720"/>
      </w:pPr>
      <w:r w:rsidRPr="00F96672">
        <w:t xml:space="preserve">Turning to </w:t>
      </w:r>
      <w:r w:rsidRPr="00F96672">
        <w:t xml:space="preserve">the </w:t>
      </w:r>
      <w:r w:rsidRPr="00F96672">
        <w:t xml:space="preserve">merits, the Court of Appeal concluded that the juvenile court failed to comply with section 702’s express declaration requirement, but that remand was unnecessary because the record established that the juvenile court “was both aware of and exercised its discretion to treat the sustained allegations as felonies.”  </w:t>
      </w:r>
      <w:r w:rsidRPr="00F96672">
        <w:t>In particular, the Court of Appeal emphasized that the juvenile court noted on the record “that the assault charge ‘is considered a serious violent felony’ and thus ‘could be counted as a strike’ offense in any adult court case brought against him in the future”; that the juvenile court declined to reinstate probation for the allegation sustained in Petition A; and that the juvenile court contemplated committing F.M. to the D</w:t>
      </w:r>
      <w:r w:rsidR="006C66B2">
        <w:t>ivision</w:t>
      </w:r>
      <w:r w:rsidRPr="00F96672">
        <w:t xml:space="preserve"> of Juvenile Justice</w:t>
      </w:r>
      <w:r w:rsidR="00FC6E3F">
        <w:t> </w:t>
      </w:r>
      <w:r w:rsidRPr="00F96672">
        <w:t xml:space="preserve">— a commitment which, at the time of the dispositional order, could only have been imposed for certain felony offenses.  The court held that these </w:t>
      </w:r>
      <w:r w:rsidRPr="00F96672">
        <w:t xml:space="preserve">“recitations on the record” made clear that the juvenile court “elected to designate the offenses as felonies” and </w:t>
      </w:r>
      <w:r w:rsidRPr="00F96672" w:rsidR="0039346B">
        <w:t xml:space="preserve">thus </w:t>
      </w:r>
      <w:r w:rsidRPr="00F96672">
        <w:t>remand “would be redundant.”  We granted review.</w:t>
      </w:r>
    </w:p>
    <w:p w:rsidR="00A17517" w:rsidRPr="00F96672" w:rsidP="006946D4">
      <w:pPr>
        <w:keepNext/>
        <w:tabs>
          <w:tab w:val="left" w:pos="1440"/>
        </w:tabs>
        <w:jc w:val="center"/>
        <w:rPr>
          <w:b/>
          <w:bCs/>
        </w:rPr>
      </w:pPr>
      <w:r w:rsidRPr="00F96672">
        <w:rPr>
          <w:b/>
          <w:bCs/>
        </w:rPr>
        <w:t>II.</w:t>
      </w:r>
    </w:p>
    <w:p w:rsidR="00D37CBA" w:rsidRPr="00F96672" w:rsidP="00F96672">
      <w:pPr>
        <w:tabs>
          <w:tab w:val="left" w:pos="1440"/>
        </w:tabs>
        <w:ind w:firstLine="720"/>
      </w:pPr>
      <w:r w:rsidRPr="00F96672">
        <w:t xml:space="preserve">Section 702 provides in relevant part:  “If the minor is found to have committed an offense which would in the case of an adult be punishable alternatively as a felony or a misdemeanor, the court shall declare the offense to be a misdemeanor or felony.”  </w:t>
      </w:r>
      <w:r w:rsidRPr="00F96672" w:rsidR="002B575F">
        <w:t xml:space="preserve">As we explained in </w:t>
      </w:r>
      <w:r w:rsidRPr="00F96672" w:rsidR="002B575F">
        <w:rPr>
          <w:i/>
          <w:iCs/>
        </w:rPr>
        <w:t>Manzy W.</w:t>
      </w:r>
      <w:r w:rsidRPr="00F96672" w:rsidR="002B575F">
        <w:t xml:space="preserve">, the statute was enacted in 1976 as part of a </w:t>
      </w:r>
      <w:r w:rsidRPr="00F96672" w:rsidR="0039346B">
        <w:t xml:space="preserve">substantial </w:t>
      </w:r>
      <w:r w:rsidRPr="00F96672" w:rsidR="002B575F">
        <w:t xml:space="preserve">revision to the juvenile court law, under which minors could no longer </w:t>
      </w:r>
      <w:r w:rsidRPr="00F96672" w:rsidR="00D51744">
        <w:t>be physically confined for a period longer than that for which they could be imprisoned had they committed the offenses as an adult.  (</w:t>
      </w:r>
      <w:r w:rsidRPr="00F96672" w:rsidR="00D51744">
        <w:rPr>
          <w:i/>
          <w:iCs/>
        </w:rPr>
        <w:t>Manzy W.</w:t>
      </w:r>
      <w:r w:rsidRPr="00F96672" w:rsidR="00D51744">
        <w:t xml:space="preserve">, </w:t>
      </w:r>
      <w:r w:rsidRPr="00F96672" w:rsidR="00D51744">
        <w:rPr>
          <w:i/>
          <w:iCs/>
        </w:rPr>
        <w:t>supra</w:t>
      </w:r>
      <w:r w:rsidRPr="00F96672" w:rsidR="00D51744">
        <w:t>, 14 Cal.4th at p.</w:t>
      </w:r>
      <w:r w:rsidRPr="00F96672" w:rsidR="00B006EB">
        <w:t> </w:t>
      </w:r>
      <w:r w:rsidRPr="00F96672" w:rsidR="00D51744">
        <w:t>1205, citing Stats. 1976, ch. 1071, pp.</w:t>
      </w:r>
      <w:r w:rsidRPr="00F96672" w:rsidR="0039346B">
        <w:t> </w:t>
      </w:r>
      <w:r w:rsidRPr="00F96672" w:rsidR="00D51744">
        <w:t>4814–4833.)  This new requirement made it necessary</w:t>
      </w:r>
      <w:r w:rsidR="0022072C">
        <w:t xml:space="preserve">, </w:t>
      </w:r>
      <w:r w:rsidRPr="00F96672" w:rsidR="00D63DFE">
        <w:t>where it had not been before</w:t>
      </w:r>
      <w:r w:rsidR="0022072C">
        <w:t>,</w:t>
      </w:r>
      <w:r w:rsidRPr="00F96672" w:rsidR="00D51744">
        <w:t xml:space="preserve"> to determine whether</w:t>
      </w:r>
      <w:r w:rsidRPr="00F96672" w:rsidR="00E374A3">
        <w:t xml:space="preserve"> wobbler offenses alleged against a juvenile </w:t>
      </w:r>
      <w:r w:rsidRPr="00F96672" w:rsidR="0039346B">
        <w:t xml:space="preserve">are </w:t>
      </w:r>
      <w:r w:rsidRPr="00F96672" w:rsidR="00E374A3">
        <w:t>felonies or misdemeanors</w:t>
      </w:r>
      <w:r w:rsidRPr="00F96672" w:rsidR="00D63DFE">
        <w:t xml:space="preserve">. </w:t>
      </w:r>
      <w:r w:rsidRPr="00F96672" w:rsidR="008A0FB5">
        <w:t xml:space="preserve"> </w:t>
      </w:r>
      <w:r w:rsidRPr="00F96672" w:rsidR="00D63DFE">
        <w:t>S</w:t>
      </w:r>
      <w:r w:rsidRPr="00F96672" w:rsidR="00E374A3">
        <w:t>ection 702’s</w:t>
      </w:r>
      <w:r w:rsidRPr="00F96672" w:rsidR="00603491">
        <w:t xml:space="preserve"> </w:t>
      </w:r>
      <w:r w:rsidRPr="00F96672" w:rsidR="008A0FB5">
        <w:t>express declaration requirement facilitates that determination.</w:t>
      </w:r>
      <w:r w:rsidRPr="00F96672" w:rsidR="00E374A3">
        <w:t xml:space="preserve">  (</w:t>
      </w:r>
      <w:r w:rsidRPr="00F96672" w:rsidR="007B6875">
        <w:rPr>
          <w:i/>
          <w:iCs/>
        </w:rPr>
        <w:t>Manzy W.</w:t>
      </w:r>
      <w:r w:rsidRPr="00F96672" w:rsidR="007B6875">
        <w:t>,</w:t>
      </w:r>
      <w:r w:rsidRPr="00F96672" w:rsidR="00E374A3">
        <w:rPr>
          <w:i/>
          <w:iCs/>
        </w:rPr>
        <w:t xml:space="preserve"> </w:t>
      </w:r>
      <w:r w:rsidRPr="00F96672" w:rsidR="00E374A3">
        <w:t>at p</w:t>
      </w:r>
      <w:r w:rsidRPr="00F96672" w:rsidR="00AD5C46">
        <w:t>p</w:t>
      </w:r>
      <w:r w:rsidRPr="00F96672" w:rsidR="00E374A3">
        <w:t>.</w:t>
      </w:r>
      <w:r w:rsidR="00226284">
        <w:t> </w:t>
      </w:r>
      <w:r w:rsidRPr="00F96672" w:rsidR="008A0FB5">
        <w:t>1205–1206.)</w:t>
      </w:r>
    </w:p>
    <w:p w:rsidR="00A17517" w:rsidRPr="00F96672" w:rsidP="00F96672">
      <w:pPr>
        <w:tabs>
          <w:tab w:val="left" w:pos="1440"/>
        </w:tabs>
        <w:ind w:firstLine="720"/>
      </w:pPr>
      <w:r w:rsidRPr="00F96672">
        <w:t xml:space="preserve">We </w:t>
      </w:r>
      <w:r w:rsidRPr="00F96672" w:rsidR="0039346B">
        <w:t>said</w:t>
      </w:r>
      <w:r w:rsidRPr="00F96672" w:rsidR="008A0FB5">
        <w:t xml:space="preserve"> in </w:t>
      </w:r>
      <w:r w:rsidRPr="00F96672" w:rsidR="008A0FB5">
        <w:rPr>
          <w:i/>
          <w:iCs/>
        </w:rPr>
        <w:t xml:space="preserve">Manzy W. </w:t>
      </w:r>
      <w:r w:rsidRPr="00F96672" w:rsidR="008A0FB5">
        <w:t xml:space="preserve">that “the purpose of the statute is not solely administrative”; </w:t>
      </w:r>
      <w:r w:rsidRPr="00F96672">
        <w:t>section 702</w:t>
      </w:r>
      <w:r w:rsidRPr="00F96672" w:rsidR="008A0FB5">
        <w:t xml:space="preserve"> “also serves the purpose of ensuring that the juvenile court is aware of, and actually exercises its </w:t>
      </w:r>
      <w:r w:rsidRPr="00F96672">
        <w:t>discretion”</w:t>
      </w:r>
      <w:r w:rsidRPr="00F96672" w:rsidR="00304940">
        <w:t xml:space="preserve"> as to wobbler offenses.</w:t>
      </w:r>
      <w:r w:rsidRPr="00F96672">
        <w:t xml:space="preserve">  (</w:t>
      </w:r>
      <w:r w:rsidRPr="00F96672">
        <w:rPr>
          <w:i/>
          <w:iCs/>
        </w:rPr>
        <w:t>Manzy W.</w:t>
      </w:r>
      <w:r w:rsidRPr="00F96672">
        <w:t xml:space="preserve">, </w:t>
      </w:r>
      <w:r w:rsidRPr="00F96672">
        <w:rPr>
          <w:i/>
          <w:iCs/>
        </w:rPr>
        <w:t>supra</w:t>
      </w:r>
      <w:r w:rsidRPr="00F96672">
        <w:t>, 14 Cal.4th</w:t>
      </w:r>
      <w:r w:rsidRPr="00F96672">
        <w:rPr>
          <w:i/>
          <w:iCs/>
        </w:rPr>
        <w:t xml:space="preserve"> </w:t>
      </w:r>
      <w:r w:rsidRPr="00F96672">
        <w:t>at p.</w:t>
      </w:r>
      <w:r w:rsidR="00A8228B">
        <w:t> </w:t>
      </w:r>
      <w:r w:rsidRPr="00F96672">
        <w:t>1207.)  This recognition comports with the general purposes of the juvenile court law:  “</w:t>
      </w:r>
      <w:r w:rsidRPr="00F96672" w:rsidR="007B19A1">
        <w:t>t</w:t>
      </w:r>
      <w:r w:rsidRPr="00F96672">
        <w:t>o provide for the protection and safety of the public and each minor under the jurisdiction of the juvenile court”</w:t>
      </w:r>
      <w:r w:rsidR="006C66B2">
        <w:t xml:space="preserve"> </w:t>
      </w:r>
      <w:r w:rsidRPr="00F96672" w:rsidR="006C66B2">
        <w:t>(§ 202, subd. (a)</w:t>
      </w:r>
      <w:r w:rsidR="006C66B2">
        <w:t>)</w:t>
      </w:r>
      <w:r w:rsidRPr="00F96672">
        <w:t>; “to preserve and strengthen the minor’s family ties whenever possible</w:t>
      </w:r>
      <w:r w:rsidRPr="00F96672" w:rsidR="00021FDC">
        <w:t xml:space="preserve">, removing the minor from the custody of his or her parents only when necessary for his or her welfare or for the safety and </w:t>
      </w:r>
      <w:r w:rsidRPr="00F96672" w:rsidR="00021FDC">
        <w:t>protection of the public</w:t>
      </w:r>
      <w:r w:rsidRPr="00F96672">
        <w:t>”</w:t>
      </w:r>
      <w:r w:rsidR="006C66B2">
        <w:t xml:space="preserve"> (</w:t>
      </w:r>
      <w:r w:rsidR="006C66B2">
        <w:rPr>
          <w:i/>
          <w:iCs/>
        </w:rPr>
        <w:t>ibid.</w:t>
      </w:r>
      <w:r w:rsidR="006C66B2">
        <w:t>)</w:t>
      </w:r>
      <w:r w:rsidRPr="00F96672">
        <w:t xml:space="preserve">; to </w:t>
      </w:r>
      <w:r w:rsidRPr="00F96672" w:rsidR="00021FDC">
        <w:t xml:space="preserve">facilitate </w:t>
      </w:r>
      <w:r w:rsidRPr="00F96672">
        <w:t xml:space="preserve">“reunification of the minor </w:t>
      </w:r>
      <w:r w:rsidRPr="00F96672" w:rsidR="00021FDC">
        <w:t xml:space="preserve">with </w:t>
      </w:r>
      <w:r w:rsidRPr="00F96672">
        <w:t xml:space="preserve">his or her family” </w:t>
      </w:r>
      <w:r w:rsidRPr="00F96672" w:rsidR="00021FDC">
        <w:t>if removal from parental custody proves necessary</w:t>
      </w:r>
      <w:r w:rsidR="006C66B2">
        <w:t xml:space="preserve"> (</w:t>
      </w:r>
      <w:r w:rsidR="006C66B2">
        <w:rPr>
          <w:i/>
          <w:iCs/>
        </w:rPr>
        <w:t>ibid.</w:t>
      </w:r>
      <w:r w:rsidR="006C66B2">
        <w:t>)</w:t>
      </w:r>
      <w:r w:rsidRPr="00F96672" w:rsidR="00021FDC">
        <w:t xml:space="preserve">; and “to secure for the minor custody, care, and discipline as nearly as possible equivalent to that which should have been given by his or her parents” </w:t>
      </w:r>
      <w:r w:rsidR="006C66B2">
        <w:t>(</w:t>
      </w:r>
      <w:r w:rsidR="006C66B2">
        <w:rPr>
          <w:i/>
          <w:iCs/>
        </w:rPr>
        <w:t>ibid.</w:t>
      </w:r>
      <w:r w:rsidR="006C66B2">
        <w:t>).</w:t>
      </w:r>
      <w:r w:rsidRPr="00F96672" w:rsidR="00021FDC">
        <w:t xml:space="preserve">  The juvenile court law “shall be liberally construed to carry out these purposes.”  (</w:t>
      </w:r>
      <w:r w:rsidRPr="00F96672" w:rsidR="00021FDC">
        <w:rPr>
          <w:i/>
          <w:iCs/>
        </w:rPr>
        <w:t>Ibid.</w:t>
      </w:r>
      <w:r w:rsidRPr="00F96672" w:rsidR="00021FDC">
        <w:t xml:space="preserve">)  </w:t>
      </w:r>
      <w:r w:rsidRPr="00F96672" w:rsidR="00E57DD7">
        <w:t>Against this backdrop,</w:t>
      </w:r>
      <w:r w:rsidRPr="00F96672" w:rsidR="00021FDC">
        <w:t xml:space="preserve"> </w:t>
      </w:r>
      <w:r w:rsidRPr="00F96672" w:rsidR="00501099">
        <w:t xml:space="preserve">the </w:t>
      </w:r>
      <w:r w:rsidRPr="00F96672" w:rsidR="00021FDC">
        <w:t xml:space="preserve">Legislature that enacted section 702 </w:t>
      </w:r>
      <w:r w:rsidRPr="00F96672" w:rsidR="00E57DD7">
        <w:t xml:space="preserve">is best </w:t>
      </w:r>
      <w:r w:rsidRPr="00F96672" w:rsidR="00021FDC">
        <w:t xml:space="preserve">understood as having viewed </w:t>
      </w:r>
      <w:r w:rsidRPr="00F96672" w:rsidR="00901DBF">
        <w:t>section 702’s</w:t>
      </w:r>
      <w:r w:rsidRPr="00F96672" w:rsidR="00D63DFE">
        <w:t xml:space="preserve"> </w:t>
      </w:r>
      <w:r w:rsidRPr="00F96672" w:rsidR="00021FDC">
        <w:t xml:space="preserve">express declaration requirement as calculated to secure </w:t>
      </w:r>
      <w:r w:rsidRPr="00F96672" w:rsidR="00E57DD7">
        <w:t xml:space="preserve">for those subject to the juvenile court’s jurisdiction a guarantee that the court understood and exercised its discretion as to wobbler offenses with the purposes of the statutory scheme in mind.  (See </w:t>
      </w:r>
      <w:r w:rsidRPr="00F96672" w:rsidR="00E57DD7">
        <w:rPr>
          <w:i/>
          <w:iCs/>
        </w:rPr>
        <w:t>Manzy W.</w:t>
      </w:r>
      <w:r w:rsidRPr="00F96672" w:rsidR="00E57DD7">
        <w:t>, at p.</w:t>
      </w:r>
      <w:r w:rsidRPr="00F96672" w:rsidR="005B040C">
        <w:t> </w:t>
      </w:r>
      <w:r w:rsidRPr="00F96672" w:rsidR="00E57DD7">
        <w:t>1207.)</w:t>
      </w:r>
    </w:p>
    <w:p w:rsidR="00C63C0E" w:rsidRPr="00F96672" w:rsidP="00F96672">
      <w:pPr>
        <w:tabs>
          <w:tab w:val="left" w:pos="1440"/>
        </w:tabs>
        <w:ind w:firstLine="720"/>
        <w:rPr>
          <w:b/>
          <w:bCs/>
        </w:rPr>
      </w:pPr>
      <w:r w:rsidRPr="00F96672">
        <w:t>Since section 702’s enactment,</w:t>
      </w:r>
      <w:r w:rsidRPr="00F96672" w:rsidR="00ED1419">
        <w:t xml:space="preserve"> we have thrice remanded for further proceedings to remedy </w:t>
      </w:r>
      <w:r w:rsidR="00226284">
        <w:t>noncompliance with</w:t>
      </w:r>
      <w:r w:rsidRPr="00F96672" w:rsidR="00ED1419">
        <w:t xml:space="preserve"> </w:t>
      </w:r>
      <w:r w:rsidRPr="00F96672" w:rsidR="00501099">
        <w:t xml:space="preserve">its </w:t>
      </w:r>
      <w:r w:rsidRPr="00F96672" w:rsidR="00ED1419">
        <w:t xml:space="preserve">express declaration requirement.  </w:t>
      </w:r>
      <w:r w:rsidRPr="00F96672" w:rsidR="00C934C0">
        <w:t xml:space="preserve">The first, </w:t>
      </w:r>
      <w:bookmarkStart w:id="9" w:name="_Hlk129076180"/>
      <w:r w:rsidRPr="00F96672" w:rsidR="00ED1419">
        <w:rPr>
          <w:i/>
          <w:iCs/>
        </w:rPr>
        <w:t xml:space="preserve">In re Ricky H. </w:t>
      </w:r>
      <w:r w:rsidRPr="00F96672" w:rsidR="00ED1419">
        <w:t>(1981) 30 Cal.3d 176</w:t>
      </w:r>
      <w:r w:rsidRPr="00F96672" w:rsidR="00F7148B">
        <w:t xml:space="preserve"> (</w:t>
      </w:r>
      <w:r w:rsidRPr="00F96672" w:rsidR="00F7148B">
        <w:rPr>
          <w:i/>
          <w:iCs/>
        </w:rPr>
        <w:t>Ricky H.</w:t>
      </w:r>
      <w:r w:rsidRPr="00F96672" w:rsidR="00F7148B">
        <w:t>)</w:t>
      </w:r>
      <w:r w:rsidRPr="00F96672" w:rsidR="00C934C0">
        <w:t>,</w:t>
      </w:r>
      <w:r w:rsidRPr="00F96672" w:rsidR="00ED1419">
        <w:t xml:space="preserve"> </w:t>
      </w:r>
      <w:bookmarkEnd w:id="9"/>
      <w:r w:rsidRPr="00F96672" w:rsidR="00ED1419">
        <w:t>involved a minor alleged to have committed burglary</w:t>
      </w:r>
      <w:r w:rsidRPr="00F96672" w:rsidR="00C934C0">
        <w:t xml:space="preserve"> and assault</w:t>
      </w:r>
      <w:r w:rsidRPr="00F96672" w:rsidR="00ED1419">
        <w:t>.  (</w:t>
      </w:r>
      <w:r w:rsidRPr="00F96672" w:rsidR="00ED1419">
        <w:rPr>
          <w:i/>
          <w:iCs/>
        </w:rPr>
        <w:t xml:space="preserve">Id. </w:t>
      </w:r>
      <w:r w:rsidRPr="00F96672" w:rsidR="00ED1419">
        <w:t>at p.</w:t>
      </w:r>
      <w:r w:rsidR="00A8228B">
        <w:t> </w:t>
      </w:r>
      <w:r w:rsidRPr="00F96672" w:rsidR="00ED1419">
        <w:t>180.)</w:t>
      </w:r>
      <w:r w:rsidRPr="00F96672" w:rsidR="00C934C0">
        <w:t xml:space="preserve">  The assault count was a wobbler.  (</w:t>
      </w:r>
      <w:r w:rsidRPr="00F96672" w:rsidR="00C934C0">
        <w:rPr>
          <w:i/>
          <w:iCs/>
        </w:rPr>
        <w:t xml:space="preserve">Id. </w:t>
      </w:r>
      <w:r w:rsidRPr="00F96672" w:rsidR="00C934C0">
        <w:t>at p.</w:t>
      </w:r>
      <w:r w:rsidR="00A8228B">
        <w:t> </w:t>
      </w:r>
      <w:r w:rsidRPr="00F96672" w:rsidR="00C934C0">
        <w:t>191; see Pen. Code</w:t>
      </w:r>
      <w:r w:rsidRPr="00F96672" w:rsidR="004F2977">
        <w:t>,</w:t>
      </w:r>
      <w:r w:rsidRPr="00F96672" w:rsidR="00C934C0">
        <w:t xml:space="preserve"> § 245, subd.</w:t>
      </w:r>
      <w:r w:rsidR="006B7CC2">
        <w:t> </w:t>
      </w:r>
      <w:r w:rsidRPr="00F96672" w:rsidR="00C934C0">
        <w:t xml:space="preserve">(a).)  </w:t>
      </w:r>
      <w:r w:rsidRPr="00F96672" w:rsidR="005B00EC">
        <w:t xml:space="preserve">We held that the record did not “demonstrate that the court made an express finding that the assault </w:t>
      </w:r>
      <w:r w:rsidRPr="00F96672" w:rsidR="00545D5F">
        <w:t xml:space="preserve">offense </w:t>
      </w:r>
      <w:r w:rsidRPr="00F96672" w:rsidR="005B00EC">
        <w:t xml:space="preserve">was either a misdemeanor or a felony” </w:t>
      </w:r>
      <w:r w:rsidRPr="00F96672" w:rsidR="004E7A47">
        <w:t xml:space="preserve">despite the wardship petition describing the assault count as a felony, </w:t>
      </w:r>
      <w:r w:rsidRPr="00F96672" w:rsidR="003C19BF">
        <w:t xml:space="preserve">the juvenile court’s setting of a felony-level maximum period of confinement, </w:t>
      </w:r>
      <w:r w:rsidRPr="00F96672" w:rsidR="005E6659">
        <w:t>and</w:t>
      </w:r>
      <w:r w:rsidRPr="00F96672" w:rsidR="003C19BF">
        <w:t xml:space="preserve"> the minutes of the dispositional hearing reciting that the minor was committed for a felony conviction.  (</w:t>
      </w:r>
      <w:r w:rsidRPr="00F96672" w:rsidR="003C19BF">
        <w:rPr>
          <w:i/>
          <w:iCs/>
        </w:rPr>
        <w:t>Ricky H.</w:t>
      </w:r>
      <w:r w:rsidRPr="00F96672" w:rsidR="003C19BF">
        <w:t>, at p</w:t>
      </w:r>
      <w:r w:rsidRPr="00F96672" w:rsidR="00814AC1">
        <w:t>.</w:t>
      </w:r>
      <w:r w:rsidRPr="00F96672" w:rsidR="009A050F">
        <w:t> </w:t>
      </w:r>
      <w:r w:rsidRPr="00F96672" w:rsidR="00814AC1">
        <w:t xml:space="preserve">191.)  </w:t>
      </w:r>
      <w:r w:rsidRPr="00F96672" w:rsidR="00402EC3">
        <w:t>Ea</w:t>
      </w:r>
      <w:r w:rsidRPr="00F96672" w:rsidR="00205140">
        <w:t xml:space="preserve">ch of these factors </w:t>
      </w:r>
      <w:r w:rsidRPr="00F96672" w:rsidR="00692215">
        <w:t>wa</w:t>
      </w:r>
      <w:r w:rsidRPr="00F96672" w:rsidR="00205140">
        <w:t>s “insufficient”</w:t>
      </w:r>
      <w:r w:rsidR="00226284">
        <w:t xml:space="preserve"> or</w:t>
      </w:r>
      <w:r w:rsidRPr="00F96672" w:rsidR="00205140">
        <w:t xml:space="preserve"> “</w:t>
      </w:r>
      <w:r w:rsidRPr="00F96672" w:rsidR="00692215">
        <w:t>inadequate,</w:t>
      </w:r>
      <w:r w:rsidRPr="00F96672" w:rsidR="00205140">
        <w:t>”</w:t>
      </w:r>
      <w:r w:rsidRPr="00F96672" w:rsidR="00692215">
        <w:t xml:space="preserve"> or did not otherwise</w:t>
      </w:r>
      <w:r w:rsidRPr="00F96672" w:rsidR="00205140">
        <w:t xml:space="preserve"> </w:t>
      </w:r>
      <w:r w:rsidR="00226284">
        <w:t>satisfy</w:t>
      </w:r>
      <w:r w:rsidRPr="00F96672" w:rsidR="00205140">
        <w:t xml:space="preserve"> section 702’s mandate</w:t>
      </w:r>
      <w:r w:rsidRPr="00F96672" w:rsidR="00692215">
        <w:t>.</w:t>
      </w:r>
      <w:r w:rsidRPr="00F96672" w:rsidR="005E6659">
        <w:t xml:space="preserve"> </w:t>
      </w:r>
      <w:r w:rsidRPr="00F96672" w:rsidR="00692215">
        <w:t xml:space="preserve"> </w:t>
      </w:r>
      <w:r w:rsidRPr="00F96672" w:rsidR="00402EC3">
        <w:t>(</w:t>
      </w:r>
      <w:r w:rsidRPr="00F96672" w:rsidR="000059CF">
        <w:rPr>
          <w:i/>
          <w:iCs/>
        </w:rPr>
        <w:t>Ricky H.</w:t>
      </w:r>
      <w:r w:rsidRPr="00F96672" w:rsidR="000059CF">
        <w:t>, at p. 191</w:t>
      </w:r>
      <w:r w:rsidRPr="00F96672" w:rsidR="00402EC3">
        <w:rPr>
          <w:i/>
          <w:iCs/>
        </w:rPr>
        <w:t>.</w:t>
      </w:r>
      <w:r w:rsidRPr="00F96672" w:rsidR="00402EC3">
        <w:t>)</w:t>
      </w:r>
      <w:r w:rsidRPr="00F96672" w:rsidR="0086620F">
        <w:t xml:space="preserve">  </w:t>
      </w:r>
      <w:r w:rsidRPr="00F96672" w:rsidR="008344E9">
        <w:t>We reasoned that</w:t>
      </w:r>
      <w:r w:rsidRPr="00F96672" w:rsidR="006B7BB6">
        <w:t xml:space="preserve"> </w:t>
      </w:r>
      <w:r w:rsidRPr="00F96672" w:rsidR="004117B7">
        <w:t>the fact that a juvenile court behaves as though the offense is a felony</w:t>
      </w:r>
      <w:r w:rsidRPr="00F96672" w:rsidR="006B7BB6">
        <w:t xml:space="preserve"> does not show that the court made a conscious choice to treat the offense as a felony or as a misdemeano</w:t>
      </w:r>
      <w:r w:rsidRPr="00F96672" w:rsidR="004117B7">
        <w:t>r</w:t>
      </w:r>
      <w:r w:rsidR="00085B7E">
        <w:t> </w:t>
      </w:r>
      <w:r w:rsidRPr="00F96672" w:rsidR="004117B7">
        <w:t xml:space="preserve">— precisely the choice that section 702’s express declaration </w:t>
      </w:r>
      <w:r w:rsidR="0022072C">
        <w:t>mandate</w:t>
      </w:r>
      <w:r w:rsidRPr="00F96672" w:rsidR="0022072C">
        <w:t xml:space="preserve"> </w:t>
      </w:r>
      <w:r w:rsidRPr="00F96672" w:rsidR="004117B7">
        <w:t>requires juvenile courts to make.</w:t>
      </w:r>
      <w:r w:rsidRPr="00F96672" w:rsidR="008344E9">
        <w:t xml:space="preserve">  </w:t>
      </w:r>
      <w:r w:rsidRPr="00F96672" w:rsidR="005775E5">
        <w:t>(</w:t>
      </w:r>
      <w:r w:rsidRPr="00F96672" w:rsidR="000059CF">
        <w:rPr>
          <w:i/>
          <w:iCs/>
        </w:rPr>
        <w:t>Ricky H.</w:t>
      </w:r>
      <w:r w:rsidRPr="00F96672" w:rsidR="000059CF">
        <w:t>,</w:t>
      </w:r>
      <w:r w:rsidRPr="00F96672" w:rsidR="005775E5">
        <w:rPr>
          <w:i/>
          <w:iCs/>
        </w:rPr>
        <w:t xml:space="preserve"> </w:t>
      </w:r>
      <w:r w:rsidRPr="00F96672" w:rsidR="005775E5">
        <w:t>at pp.</w:t>
      </w:r>
      <w:r w:rsidRPr="00F96672" w:rsidR="000059CF">
        <w:t> </w:t>
      </w:r>
      <w:r w:rsidRPr="00F96672" w:rsidR="005775E5">
        <w:t xml:space="preserve">191–192.) </w:t>
      </w:r>
    </w:p>
    <w:p w:rsidR="006826D9" w:rsidRPr="00F96672" w:rsidP="00F96672">
      <w:pPr>
        <w:tabs>
          <w:tab w:val="left" w:pos="1440"/>
        </w:tabs>
        <w:ind w:firstLine="720"/>
      </w:pPr>
      <w:r w:rsidRPr="00F96672">
        <w:t xml:space="preserve">Similarly, </w:t>
      </w:r>
      <w:r w:rsidRPr="00F96672" w:rsidR="004117B7">
        <w:t xml:space="preserve">in </w:t>
      </w:r>
      <w:bookmarkStart w:id="10" w:name="_Hlk129076230"/>
      <w:r w:rsidRPr="00F96672" w:rsidR="004117B7">
        <w:rPr>
          <w:i/>
          <w:iCs/>
        </w:rPr>
        <w:t xml:space="preserve">In re Kenneth H. </w:t>
      </w:r>
      <w:r w:rsidRPr="00F96672" w:rsidR="004117B7">
        <w:t>(1983) 33 Cal.3d 616</w:t>
      </w:r>
      <w:r w:rsidRPr="00F96672" w:rsidR="00C910F7">
        <w:t xml:space="preserve"> (</w:t>
      </w:r>
      <w:r w:rsidRPr="00F96672" w:rsidR="00C910F7">
        <w:rPr>
          <w:i/>
          <w:iCs/>
        </w:rPr>
        <w:t>Kenneth H.</w:t>
      </w:r>
      <w:r w:rsidRPr="00F96672" w:rsidR="00C910F7">
        <w:t>)</w:t>
      </w:r>
      <w:r w:rsidRPr="00F96672">
        <w:t>,</w:t>
      </w:r>
      <w:bookmarkEnd w:id="10"/>
      <w:r w:rsidRPr="00F96672">
        <w:t xml:space="preserve"> </w:t>
      </w:r>
      <w:r w:rsidRPr="00F96672" w:rsidR="004117B7">
        <w:t xml:space="preserve">the minor was </w:t>
      </w:r>
      <w:r w:rsidRPr="00F96672">
        <w:t xml:space="preserve">found </w:t>
      </w:r>
      <w:r w:rsidRPr="00F96672" w:rsidR="004117B7">
        <w:t>to have committed a wobbler offense</w:t>
      </w:r>
      <w:r w:rsidRPr="00F96672">
        <w:t>,</w:t>
      </w:r>
      <w:r w:rsidRPr="00F96672" w:rsidR="004117B7">
        <w:t xml:space="preserve"> and the juvenile court failed to make an express declaration</w:t>
      </w:r>
      <w:r w:rsidRPr="00F96672" w:rsidR="00790043">
        <w:t xml:space="preserve"> as to its choice to treat the offense as a felony or as a misdemeanor.  (</w:t>
      </w:r>
      <w:r w:rsidRPr="00F96672" w:rsidR="00790043">
        <w:rPr>
          <w:i/>
          <w:iCs/>
        </w:rPr>
        <w:t xml:space="preserve">Id. </w:t>
      </w:r>
      <w:r w:rsidRPr="00F96672" w:rsidR="00790043">
        <w:t>at pp.</w:t>
      </w:r>
      <w:r w:rsidR="00A8228B">
        <w:t> </w:t>
      </w:r>
      <w:r w:rsidRPr="00F96672" w:rsidR="00790043">
        <w:t xml:space="preserve">618–620.)  </w:t>
      </w:r>
      <w:r w:rsidRPr="00F96672" w:rsidR="00103843">
        <w:t xml:space="preserve">The </w:t>
      </w:r>
      <w:r w:rsidR="0014001E">
        <w:t>Attorney General</w:t>
      </w:r>
      <w:r w:rsidRPr="00F96672" w:rsidR="00103843">
        <w:t xml:space="preserve"> opposed </w:t>
      </w:r>
      <w:r w:rsidRPr="00F96672">
        <w:t xml:space="preserve">remand on the grounds “that the accusatory pleading (the petition) described the offense as a felony; that at the </w:t>
      </w:r>
      <w:r w:rsidRPr="00F96672" w:rsidR="00340B4B">
        <w:t>jurisdictional</w:t>
      </w:r>
      <w:r w:rsidRPr="00F96672">
        <w:t xml:space="preserve"> hearing the court found the allegations of the petition to be true; that the finding of truth was referred to at the dispositional hearing; and that the court would not have found the allegations of the supplemental petition true if it had not found the burglary to be a felony.”  (</w:t>
      </w:r>
      <w:r w:rsidRPr="00F96672">
        <w:rPr>
          <w:i/>
          <w:iCs/>
        </w:rPr>
        <w:t xml:space="preserve">Id. </w:t>
      </w:r>
      <w:r w:rsidRPr="00F96672">
        <w:t>at p.</w:t>
      </w:r>
      <w:r w:rsidRPr="00F96672" w:rsidR="00635E2A">
        <w:t> </w:t>
      </w:r>
      <w:r w:rsidRPr="00F96672">
        <w:t>6</w:t>
      </w:r>
      <w:r w:rsidR="00030035">
        <w:t>19</w:t>
      </w:r>
      <w:r w:rsidRPr="00F96672">
        <w:t>.)  We rejected these arguments</w:t>
      </w:r>
      <w:r w:rsidRPr="00F96672">
        <w:t xml:space="preserve"> and remanded for compliance with section 702</w:t>
      </w:r>
      <w:r w:rsidRPr="00F96672">
        <w:t xml:space="preserve">, </w:t>
      </w:r>
      <w:r w:rsidRPr="00F96672">
        <w:t xml:space="preserve">explaining </w:t>
      </w:r>
      <w:r w:rsidRPr="00F96672">
        <w:t>that “the crucial fact is that the court did not state at any of the hearings that it found the [offense] to be a felony.”  (</w:t>
      </w:r>
      <w:r w:rsidRPr="00F96672" w:rsidR="00C910F7">
        <w:rPr>
          <w:i/>
          <w:iCs/>
        </w:rPr>
        <w:t>Kenneth H.</w:t>
      </w:r>
      <w:r w:rsidRPr="00F96672" w:rsidR="00C910F7">
        <w:t>,</w:t>
      </w:r>
      <w:r w:rsidRPr="00F96672">
        <w:rPr>
          <w:i/>
          <w:iCs/>
        </w:rPr>
        <w:t xml:space="preserve"> </w:t>
      </w:r>
      <w:r w:rsidRPr="00F96672">
        <w:t>at p.</w:t>
      </w:r>
      <w:r w:rsidR="00A8228B">
        <w:t> </w:t>
      </w:r>
      <w:r w:rsidRPr="00F96672">
        <w:t>620.)</w:t>
      </w:r>
    </w:p>
    <w:p w:rsidR="004117B7" w:rsidRPr="00F96672" w:rsidP="00F96672">
      <w:pPr>
        <w:tabs>
          <w:tab w:val="left" w:pos="1440"/>
        </w:tabs>
        <w:ind w:firstLine="720"/>
      </w:pPr>
      <w:r w:rsidRPr="00F96672">
        <w:rPr>
          <w:i/>
          <w:iCs/>
        </w:rPr>
        <w:t xml:space="preserve">Manzy W. </w:t>
      </w:r>
      <w:r w:rsidRPr="00F96672">
        <w:t xml:space="preserve">came next.  </w:t>
      </w:r>
      <w:r w:rsidRPr="00F96672" w:rsidR="00F2032B">
        <w:t>Again, the juvenile court imposed a felony-level term of confinement for a wobbler offense without making an express declaration that it was exercising its discretion to treat the offense as a felony rather than as a misdemeanor.  (</w:t>
      </w:r>
      <w:r w:rsidRPr="00F96672" w:rsidR="00F2032B">
        <w:rPr>
          <w:i/>
          <w:iCs/>
        </w:rPr>
        <w:t>Manzy W.</w:t>
      </w:r>
      <w:r w:rsidRPr="00F96672" w:rsidR="00F2032B">
        <w:t xml:space="preserve">, </w:t>
      </w:r>
      <w:r w:rsidRPr="00F96672" w:rsidR="00F2032B">
        <w:rPr>
          <w:i/>
          <w:iCs/>
        </w:rPr>
        <w:t>supra</w:t>
      </w:r>
      <w:r w:rsidRPr="00F96672" w:rsidR="00F2032B">
        <w:t>, 14 Cal.4th at p.</w:t>
      </w:r>
      <w:r w:rsidRPr="00F96672" w:rsidR="00E759EE">
        <w:t> </w:t>
      </w:r>
      <w:r w:rsidRPr="00F96672" w:rsidR="00F2032B">
        <w:t xml:space="preserve">1201.)  </w:t>
      </w:r>
      <w:r w:rsidRPr="00F96672" w:rsidR="00F7148B">
        <w:t xml:space="preserve">We reaffirmed </w:t>
      </w:r>
      <w:r w:rsidRPr="00F96672" w:rsidR="00F7148B">
        <w:rPr>
          <w:i/>
          <w:iCs/>
        </w:rPr>
        <w:t xml:space="preserve">Ricky H. </w:t>
      </w:r>
      <w:r w:rsidRPr="00F96672" w:rsidR="00F7148B">
        <w:t xml:space="preserve">and </w:t>
      </w:r>
      <w:r w:rsidRPr="00F96672" w:rsidR="00F7148B">
        <w:rPr>
          <w:i/>
          <w:iCs/>
        </w:rPr>
        <w:t>Kenneth H.</w:t>
      </w:r>
      <w:r w:rsidRPr="00F96672" w:rsidR="00F7148B">
        <w:t xml:space="preserve">, explaining that “neither the pleading, the minute order, nor the setting of a felony-level period of </w:t>
      </w:r>
      <w:r w:rsidRPr="00F96672" w:rsidR="00331675">
        <w:t xml:space="preserve">physical </w:t>
      </w:r>
      <w:r w:rsidRPr="00F96672" w:rsidR="00F7148B">
        <w:t>confinement may substitute for a declaration by the juvenile court as to whether an offense is a misdemeanor or a felony.”  (</w:t>
      </w:r>
      <w:r w:rsidRPr="00F96672" w:rsidR="00E759EE">
        <w:rPr>
          <w:i/>
          <w:iCs/>
        </w:rPr>
        <w:t>Manzy W.</w:t>
      </w:r>
      <w:r w:rsidRPr="00F96672" w:rsidR="00E759EE">
        <w:t>,</w:t>
      </w:r>
      <w:r w:rsidRPr="00F96672" w:rsidR="00F7148B">
        <w:rPr>
          <w:i/>
          <w:iCs/>
        </w:rPr>
        <w:t xml:space="preserve"> </w:t>
      </w:r>
      <w:r w:rsidRPr="00F96672" w:rsidR="00F7148B">
        <w:t>at p.</w:t>
      </w:r>
      <w:r w:rsidR="00D7434C">
        <w:t> </w:t>
      </w:r>
      <w:r w:rsidRPr="00F96672" w:rsidR="00F7148B">
        <w:t>120</w:t>
      </w:r>
      <w:r w:rsidRPr="00F96672" w:rsidR="00757234">
        <w:t>8</w:t>
      </w:r>
      <w:r w:rsidRPr="00F96672" w:rsidR="00F7148B">
        <w:t xml:space="preserve">.)  </w:t>
      </w:r>
      <w:r w:rsidRPr="00F96672" w:rsidR="00FA726F">
        <w:t xml:space="preserve">To comply with section 702, </w:t>
      </w:r>
      <w:r w:rsidRPr="00F96672" w:rsidR="00685CFF">
        <w:t xml:space="preserve">the juvenile court </w:t>
      </w:r>
      <w:r w:rsidRPr="00F96672" w:rsidR="00FA726F">
        <w:t xml:space="preserve">must </w:t>
      </w:r>
      <w:r w:rsidRPr="00F96672" w:rsidR="00685CFF">
        <w:t>“</w:t>
      </w:r>
      <w:r w:rsidR="00D7434C">
        <w:t> </w:t>
      </w:r>
      <w:r w:rsidRPr="00F96672" w:rsidR="003B59ED">
        <w:t>‘</w:t>
      </w:r>
      <w:r w:rsidRPr="00F96672" w:rsidR="00685CFF">
        <w:t>state at</w:t>
      </w:r>
      <w:r w:rsidRPr="00F96672" w:rsidR="00757234">
        <w:t xml:space="preserve"> any of </w:t>
      </w:r>
      <w:r w:rsidRPr="00F96672" w:rsidR="00685CFF">
        <w:t>the hearings</w:t>
      </w:r>
      <w:r w:rsidRPr="00F96672" w:rsidR="001A696B">
        <w:t>’</w:t>
      </w:r>
      <w:r w:rsidR="00D7434C">
        <w:t> </w:t>
      </w:r>
      <w:r w:rsidRPr="00F96672" w:rsidR="00685CFF">
        <w:t xml:space="preserve">” that </w:t>
      </w:r>
      <w:r w:rsidRPr="00F96672" w:rsidR="00757234">
        <w:t>it was exercising its discretion to treat the offense as a felony.  (</w:t>
      </w:r>
      <w:r w:rsidRPr="00F96672" w:rsidR="00D5580D">
        <w:rPr>
          <w:i/>
          <w:iCs/>
        </w:rPr>
        <w:t>Manzy W.</w:t>
      </w:r>
      <w:r w:rsidRPr="00F96672" w:rsidR="00D5580D">
        <w:t>, at p. 1208</w:t>
      </w:r>
      <w:r w:rsidRPr="00F96672" w:rsidR="00757234">
        <w:t xml:space="preserve">, quoting </w:t>
      </w:r>
      <w:r w:rsidRPr="00F96672" w:rsidR="00757234">
        <w:rPr>
          <w:i/>
          <w:iCs/>
        </w:rPr>
        <w:t>Kenneth H.</w:t>
      </w:r>
      <w:r w:rsidRPr="00F96672" w:rsidR="00757234">
        <w:t xml:space="preserve">, </w:t>
      </w:r>
      <w:r w:rsidRPr="00F96672" w:rsidR="00757234">
        <w:rPr>
          <w:i/>
          <w:iCs/>
        </w:rPr>
        <w:t>supra</w:t>
      </w:r>
      <w:r w:rsidRPr="00F96672" w:rsidR="00757234">
        <w:t>, 33 Cal.3d at p.</w:t>
      </w:r>
      <w:r w:rsidRPr="00F96672" w:rsidR="00D5580D">
        <w:t> </w:t>
      </w:r>
      <w:r w:rsidRPr="00F96672" w:rsidR="00757234">
        <w:t xml:space="preserve">620.)  </w:t>
      </w:r>
    </w:p>
    <w:p w:rsidR="00E95136" w:rsidRPr="00F96672" w:rsidP="00F96672">
      <w:pPr>
        <w:tabs>
          <w:tab w:val="left" w:pos="1440"/>
        </w:tabs>
        <w:ind w:firstLine="720"/>
      </w:pPr>
      <w:r w:rsidRPr="00F96672">
        <w:t xml:space="preserve">Even as we affirmed </w:t>
      </w:r>
      <w:r w:rsidR="00D7434C">
        <w:t>t</w:t>
      </w:r>
      <w:r w:rsidRPr="00F96672">
        <w:t xml:space="preserve">he holdings in </w:t>
      </w:r>
      <w:r w:rsidRPr="00F96672">
        <w:rPr>
          <w:i/>
          <w:iCs/>
        </w:rPr>
        <w:t xml:space="preserve">Kenneth H. </w:t>
      </w:r>
      <w:r w:rsidRPr="00F96672">
        <w:t xml:space="preserve">and </w:t>
      </w:r>
      <w:r w:rsidRPr="00F96672">
        <w:rPr>
          <w:i/>
          <w:iCs/>
        </w:rPr>
        <w:t>Ricky H.</w:t>
      </w:r>
      <w:r w:rsidRPr="00F96672">
        <w:t xml:space="preserve"> in </w:t>
      </w:r>
      <w:r w:rsidRPr="00F96672">
        <w:rPr>
          <w:i/>
          <w:iCs/>
        </w:rPr>
        <w:t>Manzy W.</w:t>
      </w:r>
      <w:r w:rsidRPr="00F96672">
        <w:t xml:space="preserve">, we also explained that </w:t>
      </w:r>
      <w:r w:rsidRPr="00F96672" w:rsidR="007E326C">
        <w:t xml:space="preserve">remand is </w:t>
      </w:r>
      <w:r w:rsidRPr="00F96672">
        <w:t>not “</w:t>
      </w:r>
      <w:r w:rsidR="00030035">
        <w:t> ‘</w:t>
      </w:r>
      <w:r w:rsidRPr="00F96672">
        <w:t>automatic[ally]</w:t>
      </w:r>
      <w:r w:rsidR="00030035">
        <w:t>’ </w:t>
      </w:r>
      <w:r w:rsidRPr="00F96672">
        <w:t>” require</w:t>
      </w:r>
      <w:r w:rsidRPr="00F96672" w:rsidR="007E326C">
        <w:t>d</w:t>
      </w:r>
      <w:r w:rsidRPr="00F96672">
        <w:t xml:space="preserve"> “whenever the juvenile court fails to make a formal declaration” as mandated by section 702.  (</w:t>
      </w:r>
      <w:r w:rsidRPr="00A8228B">
        <w:rPr>
          <w:i/>
          <w:iCs/>
        </w:rPr>
        <w:t>Manzy W.</w:t>
      </w:r>
      <w:r w:rsidRPr="00A8228B">
        <w:t xml:space="preserve">, </w:t>
      </w:r>
      <w:r w:rsidRPr="00A8228B">
        <w:rPr>
          <w:i/>
          <w:iCs/>
        </w:rPr>
        <w:t>supra</w:t>
      </w:r>
      <w:r w:rsidRPr="00A8228B">
        <w:t xml:space="preserve">, 14 Cal.4th </w:t>
      </w:r>
      <w:r w:rsidRPr="00A8228B" w:rsidR="00732D18">
        <w:t>at p.</w:t>
      </w:r>
      <w:r w:rsidRPr="00A8228B" w:rsidR="00550326">
        <w:t> </w:t>
      </w:r>
      <w:r w:rsidRPr="00A8228B" w:rsidR="00732D18">
        <w:t>1209</w:t>
      </w:r>
      <w:r w:rsidRPr="00F96672" w:rsidR="00732D18">
        <w:t xml:space="preserve">.)  Where </w:t>
      </w:r>
      <w:r w:rsidRPr="00F96672" w:rsidR="00730B4C">
        <w:t xml:space="preserve">the record </w:t>
      </w:r>
      <w:r w:rsidRPr="00F96672" w:rsidR="00247E67">
        <w:t>shows that “the juvenile court, despite its failure to comply with the statute, was aware of, and exercised its discretion to determine the felony or misdemeanor nature of a wobbler,</w:t>
      </w:r>
      <w:r w:rsidRPr="00F96672" w:rsidR="00BA16C5">
        <w:t>”</w:t>
      </w:r>
      <w:r w:rsidRPr="00F96672" w:rsidR="00247E67">
        <w:t xml:space="preserve"> </w:t>
      </w:r>
      <w:r w:rsidRPr="00F96672" w:rsidR="00D65839">
        <w:t>remand “would be merely redundant,” and “failure to comply with the statute would amount to harmless error.”  (</w:t>
      </w:r>
      <w:r w:rsidRPr="00F96672" w:rsidR="00D65839">
        <w:rPr>
          <w:i/>
          <w:iCs/>
        </w:rPr>
        <w:t>Ibid.</w:t>
      </w:r>
      <w:r w:rsidRPr="00F96672" w:rsidR="00D65839">
        <w:t xml:space="preserve">)  </w:t>
      </w:r>
      <w:r w:rsidRPr="00F96672">
        <w:t xml:space="preserve">We held that the failure to comply with section 702 </w:t>
      </w:r>
      <w:r w:rsidRPr="00F96672" w:rsidR="00CE37C7">
        <w:t xml:space="preserve">in Manzy’s case </w:t>
      </w:r>
      <w:r w:rsidRPr="00F96672">
        <w:t>could not be regarded as harmless under that standard.  (</w:t>
      </w:r>
      <w:r w:rsidRPr="00F96672" w:rsidR="003E16EC">
        <w:rPr>
          <w:i/>
          <w:iCs/>
        </w:rPr>
        <w:t>Manzy W.</w:t>
      </w:r>
      <w:r w:rsidRPr="00F96672" w:rsidR="003E16EC">
        <w:t xml:space="preserve">, </w:t>
      </w:r>
      <w:r w:rsidRPr="00F96672">
        <w:t>at p.</w:t>
      </w:r>
      <w:r w:rsidRPr="00F96672" w:rsidR="00550326">
        <w:t> </w:t>
      </w:r>
      <w:r w:rsidRPr="00F96672">
        <w:t>1210.)  We emphasized that over the course of the relevant hearings, “the juvenile court did not at any time refer to its discretion to declare the offense a misdemeanor” and that neither the district attorney nor counsel for the minor ever “point[ed] out to the juvenile court that it had such discretion.”  (</w:t>
      </w:r>
      <w:r w:rsidRPr="00F96672">
        <w:rPr>
          <w:i/>
          <w:iCs/>
        </w:rPr>
        <w:t>Ibid.</w:t>
      </w:r>
      <w:r w:rsidRPr="00F96672">
        <w:t xml:space="preserve">)  </w:t>
      </w:r>
      <w:r w:rsidRPr="00F96672" w:rsidR="00C41765">
        <w:t>O</w:t>
      </w:r>
      <w:r w:rsidRPr="00F96672">
        <w:t xml:space="preserve">n such a record, </w:t>
      </w:r>
      <w:r w:rsidRPr="00F96672" w:rsidR="00C41765">
        <w:t xml:space="preserve">we explained, </w:t>
      </w:r>
      <w:r w:rsidRPr="00F96672">
        <w:t>“it would be mere speculation to conclude that the juvenile court was actually aware of its discretion in sentencing Manzy.”  (</w:t>
      </w:r>
      <w:r w:rsidRPr="00F96672">
        <w:rPr>
          <w:i/>
          <w:iCs/>
        </w:rPr>
        <w:t>Ibid.</w:t>
      </w:r>
      <w:r w:rsidRPr="00F96672">
        <w:t>)</w:t>
      </w:r>
      <w:r w:rsidRPr="00F96672" w:rsidR="003A5D8B">
        <w:t xml:space="preserve">  </w:t>
      </w:r>
      <w:r w:rsidRPr="00F96672" w:rsidR="00C41765">
        <w:t xml:space="preserve">We reversed </w:t>
      </w:r>
      <w:r w:rsidRPr="00F96672" w:rsidR="00430B4B">
        <w:t>and remanded for compliance with section 702.  (</w:t>
      </w:r>
      <w:r w:rsidR="002B6A58">
        <w:rPr>
          <w:i/>
          <w:iCs/>
        </w:rPr>
        <w:t>Manzy W.</w:t>
      </w:r>
      <w:r w:rsidR="002B6A58">
        <w:t>, at p. 1210</w:t>
      </w:r>
      <w:r w:rsidRPr="00F96672" w:rsidR="00430B4B">
        <w:rPr>
          <w:i/>
          <w:iCs/>
        </w:rPr>
        <w:t>.</w:t>
      </w:r>
      <w:r w:rsidRPr="00F96672" w:rsidR="00430B4B">
        <w:t>)</w:t>
      </w:r>
    </w:p>
    <w:p w:rsidR="00E95136" w:rsidRPr="00F96672" w:rsidP="006946D4">
      <w:pPr>
        <w:tabs>
          <w:tab w:val="left" w:pos="1440"/>
        </w:tabs>
        <w:jc w:val="center"/>
        <w:rPr>
          <w:b/>
          <w:bCs/>
        </w:rPr>
      </w:pPr>
      <w:r w:rsidRPr="00F96672">
        <w:rPr>
          <w:b/>
          <w:bCs/>
        </w:rPr>
        <w:t>III.</w:t>
      </w:r>
    </w:p>
    <w:p w:rsidR="00E95136" w:rsidRPr="00F96672" w:rsidP="00F96672">
      <w:pPr>
        <w:tabs>
          <w:tab w:val="left" w:pos="1440"/>
        </w:tabs>
        <w:ind w:firstLine="720"/>
      </w:pPr>
      <w:r w:rsidRPr="00F96672">
        <w:t xml:space="preserve">Before this court, the Attorney General </w:t>
      </w:r>
      <w:r w:rsidR="0007579D">
        <w:t>argues</w:t>
      </w:r>
      <w:r w:rsidRPr="00F96672">
        <w:t xml:space="preserve"> that </w:t>
      </w:r>
      <w:r w:rsidRPr="00F96672" w:rsidR="00C41765">
        <w:t>F.M</w:t>
      </w:r>
      <w:r w:rsidRPr="00F96672" w:rsidR="001A696B">
        <w:t>.</w:t>
      </w:r>
      <w:r w:rsidRPr="00F96672" w:rsidR="00C41765">
        <w:t xml:space="preserve"> forfeited his right to </w:t>
      </w:r>
      <w:r w:rsidRPr="00F96672" w:rsidR="003D28FE">
        <w:t>challenge the juvenile court</w:t>
      </w:r>
      <w:r w:rsidRPr="00F96672" w:rsidR="0021581E">
        <w:t>’s</w:t>
      </w:r>
      <w:r w:rsidRPr="00F96672" w:rsidR="003D28FE">
        <w:t xml:space="preserve"> </w:t>
      </w:r>
      <w:r w:rsidR="0007579D">
        <w:t>lack of compliance</w:t>
      </w:r>
      <w:r w:rsidRPr="00F96672" w:rsidR="003D28FE">
        <w:t xml:space="preserve"> with section 702</w:t>
      </w:r>
      <w:r w:rsidRPr="00F96672" w:rsidR="0021581E">
        <w:t xml:space="preserve"> by failing to raise it before the juvenile court</w:t>
      </w:r>
      <w:r w:rsidRPr="00F96672" w:rsidR="003D28FE">
        <w:t xml:space="preserve">.  </w:t>
      </w:r>
      <w:r w:rsidRPr="00F96672" w:rsidR="0021581E">
        <w:t xml:space="preserve">The Attorney General </w:t>
      </w:r>
      <w:r w:rsidRPr="00F96672" w:rsidR="007A2E71">
        <w:t>contends</w:t>
      </w:r>
      <w:r w:rsidRPr="00F96672" w:rsidR="00F17808">
        <w:t xml:space="preserve"> </w:t>
      </w:r>
      <w:r w:rsidRPr="00F96672" w:rsidR="0021581E">
        <w:t xml:space="preserve">that </w:t>
      </w:r>
      <w:r w:rsidRPr="00F96672" w:rsidR="00F17808">
        <w:t xml:space="preserve">sentencing errors not </w:t>
      </w:r>
      <w:r w:rsidRPr="00F96672" w:rsidR="003B1BD8">
        <w:t>raised</w:t>
      </w:r>
      <w:r w:rsidRPr="00F96672" w:rsidR="00F17808">
        <w:t xml:space="preserve"> before the trial court </w:t>
      </w:r>
      <w:r w:rsidRPr="00F96672" w:rsidR="007A2E71">
        <w:t xml:space="preserve">cannot be </w:t>
      </w:r>
      <w:r w:rsidRPr="00F96672" w:rsidR="003B1BD8">
        <w:t xml:space="preserve">challenged </w:t>
      </w:r>
      <w:r w:rsidRPr="00F96672" w:rsidR="007A2E71">
        <w:t xml:space="preserve">on appeal </w:t>
      </w:r>
      <w:r w:rsidRPr="00F96672" w:rsidR="00F17808">
        <w:t xml:space="preserve">unless the sentence ultimately imposed was “unauthorized” as a matter of law.  </w:t>
      </w:r>
      <w:bookmarkStart w:id="11" w:name="_Hlk129076280"/>
      <w:r w:rsidRPr="00F96672" w:rsidR="00F17808">
        <w:t>(</w:t>
      </w:r>
      <w:r w:rsidR="0064721B">
        <w:t>S</w:t>
      </w:r>
      <w:r w:rsidRPr="00F96672" w:rsidR="007A2E71">
        <w:t xml:space="preserve">ee </w:t>
      </w:r>
      <w:r w:rsidRPr="00F96672" w:rsidR="007A2E71">
        <w:rPr>
          <w:i/>
          <w:iCs/>
        </w:rPr>
        <w:t>People v. Scott</w:t>
      </w:r>
      <w:r w:rsidRPr="00F96672" w:rsidR="007A2E71">
        <w:t xml:space="preserve"> (1994) 9 Cal.4th 334, 354 (</w:t>
      </w:r>
      <w:r w:rsidRPr="00F96672" w:rsidR="007A2E71">
        <w:rPr>
          <w:i/>
          <w:iCs/>
        </w:rPr>
        <w:t>Scott</w:t>
      </w:r>
      <w:r w:rsidRPr="00F96672" w:rsidR="007A2E71">
        <w:t xml:space="preserve">).)  </w:t>
      </w:r>
      <w:bookmarkEnd w:id="11"/>
      <w:r w:rsidRPr="00F96672" w:rsidR="007A2E71">
        <w:t xml:space="preserve">On this view, where a sentencing court’s error suggests only that the sentence was “imposed in a procedurally or factually flawed manner,” a defendant’s failure to raise the issue </w:t>
      </w:r>
      <w:r w:rsidR="00C22CE3">
        <w:t>in</w:t>
      </w:r>
      <w:r w:rsidRPr="00F96672" w:rsidR="00C22CE3">
        <w:t xml:space="preserve"> </w:t>
      </w:r>
      <w:r w:rsidRPr="00F96672" w:rsidR="007A2E71">
        <w:t>the trial court forfeits the claim.  (</w:t>
      </w:r>
      <w:r w:rsidRPr="00F96672" w:rsidR="007A2E71">
        <w:rPr>
          <w:i/>
          <w:iCs/>
        </w:rPr>
        <w:t>Ibid.</w:t>
      </w:r>
      <w:r w:rsidRPr="00F96672" w:rsidR="007A2E71">
        <w:t>)</w:t>
      </w:r>
      <w:r w:rsidRPr="00F96672" w:rsidR="005D2358">
        <w:t xml:space="preserve">  </w:t>
      </w:r>
    </w:p>
    <w:p w:rsidR="00280A80" w:rsidRPr="00F96672" w:rsidP="00F96672">
      <w:pPr>
        <w:tabs>
          <w:tab w:val="left" w:pos="1440"/>
        </w:tabs>
        <w:ind w:firstLine="720"/>
      </w:pPr>
      <w:r w:rsidRPr="00F96672">
        <w:t xml:space="preserve">The </w:t>
      </w:r>
      <w:r w:rsidRPr="00F96672" w:rsidR="004E1291">
        <w:t xml:space="preserve">same argument was raised before the </w:t>
      </w:r>
      <w:r w:rsidRPr="00F96672">
        <w:t>Court of Appeal</w:t>
      </w:r>
      <w:r w:rsidRPr="00F96672" w:rsidR="004E1291">
        <w:t>, which</w:t>
      </w:r>
      <w:r w:rsidRPr="00F96672">
        <w:t xml:space="preserve"> rejected </w:t>
      </w:r>
      <w:r w:rsidRPr="00F96672" w:rsidR="00E144C4">
        <w:t>it</w:t>
      </w:r>
      <w:r w:rsidRPr="00F96672">
        <w:t xml:space="preserve">.  </w:t>
      </w:r>
      <w:r w:rsidRPr="00F96672" w:rsidR="00EF0C35">
        <w:t xml:space="preserve">We granted </w:t>
      </w:r>
      <w:r w:rsidRPr="00F96672" w:rsidR="00B55B57">
        <w:t xml:space="preserve">review </w:t>
      </w:r>
      <w:r w:rsidRPr="00F96672" w:rsidR="00EF0C35">
        <w:t>to decide the issue presented by F.M</w:t>
      </w:r>
      <w:r w:rsidRPr="00F96672" w:rsidR="001A696B">
        <w:t>.</w:t>
      </w:r>
      <w:r w:rsidRPr="00F96672" w:rsidR="00EF0C35">
        <w:t xml:space="preserve">’s petition:  whether this matter should be remanded to the juvenile court in light of its failure to comply with section 702.  </w:t>
      </w:r>
      <w:r w:rsidR="00B35294">
        <w:t>As a result</w:t>
      </w:r>
      <w:r w:rsidRPr="00F96672" w:rsidR="001A696B">
        <w:t xml:space="preserve">, </w:t>
      </w:r>
      <w:r w:rsidRPr="00F96672" w:rsidR="0053250D">
        <w:t xml:space="preserve">the </w:t>
      </w:r>
      <w:r w:rsidR="00B35294">
        <w:t xml:space="preserve">issue of forfeiture </w:t>
      </w:r>
      <w:r w:rsidRPr="00F96672" w:rsidR="0053250D">
        <w:t xml:space="preserve">is not </w:t>
      </w:r>
      <w:r w:rsidR="000C3B17">
        <w:t xml:space="preserve">squarely </w:t>
      </w:r>
      <w:r w:rsidRPr="00F96672" w:rsidR="0053250D">
        <w:t>before us.</w:t>
      </w:r>
      <w:r w:rsidRPr="00F96672" w:rsidR="00EF0C35">
        <w:t xml:space="preserve"> </w:t>
      </w:r>
      <w:r w:rsidRPr="00F96672" w:rsidR="001A696B">
        <w:t xml:space="preserve"> </w:t>
      </w:r>
      <w:r w:rsidR="0051192B">
        <w:t xml:space="preserve">Nevertheless, </w:t>
      </w:r>
      <w:r w:rsidRPr="00F96672" w:rsidR="001042CF">
        <w:t xml:space="preserve">we </w:t>
      </w:r>
      <w:r w:rsidR="00ED25B9">
        <w:t xml:space="preserve">address </w:t>
      </w:r>
      <w:r w:rsidR="003E2211">
        <w:t>it</w:t>
      </w:r>
      <w:r w:rsidR="00ED25B9">
        <w:t xml:space="preserve"> pursuant to California Rule of Court 8.516</w:t>
      </w:r>
      <w:r w:rsidRPr="00F96672" w:rsidR="000F4A76">
        <w:t>.</w:t>
      </w:r>
      <w:r w:rsidRPr="00F96672" w:rsidR="001042CF">
        <w:t xml:space="preserve">  (Cal. Rules of Court, rule 8.516(b)(2).)</w:t>
      </w:r>
      <w:r w:rsidR="00990BD8">
        <w:t xml:space="preserve">  We conclude that F.M. has not forfeited his right to challenge the juvenile court’s failure to comply with section</w:t>
      </w:r>
      <w:r w:rsidR="0022072C">
        <w:t> </w:t>
      </w:r>
      <w:r w:rsidR="00990BD8">
        <w:t>702.</w:t>
      </w:r>
    </w:p>
    <w:p w:rsidR="005523E2" w:rsidRPr="00F96672" w:rsidP="00F96672">
      <w:pPr>
        <w:tabs>
          <w:tab w:val="left" w:pos="1440"/>
        </w:tabs>
        <w:ind w:firstLine="720"/>
        <w:rPr>
          <w:rStyle w:val="normaltextrun"/>
          <w:color w:val="000000"/>
          <w:shd w:val="clear" w:color="auto" w:fill="FFFFFF"/>
        </w:rPr>
      </w:pPr>
      <w:r w:rsidRPr="00F96672">
        <w:t>It is true that</w:t>
      </w:r>
      <w:r w:rsidRPr="00F96672" w:rsidR="00430B4B">
        <w:t xml:space="preserve"> a defendant</w:t>
      </w:r>
      <w:r w:rsidR="00F774BD">
        <w:t xml:space="preserve"> who fails</w:t>
      </w:r>
      <w:r w:rsidRPr="00F96672" w:rsidR="00430B4B">
        <w:t xml:space="preserve"> to object before the trial court to a sentence </w:t>
      </w:r>
      <w:r w:rsidRPr="00F96672" w:rsidR="00964969">
        <w:t xml:space="preserve">on the ground that it is being </w:t>
      </w:r>
      <w:r w:rsidRPr="00F96672" w:rsidR="00430B4B">
        <w:t xml:space="preserve">“imposed in a procedurally or factually flawed manner” </w:t>
      </w:r>
      <w:r w:rsidRPr="00F96672" w:rsidR="00964969">
        <w:t xml:space="preserve">generally forfeits </w:t>
      </w:r>
      <w:r w:rsidR="00D7434C">
        <w:t>the</w:t>
      </w:r>
      <w:r w:rsidR="00E0323C">
        <w:t xml:space="preserve"> </w:t>
      </w:r>
      <w:r w:rsidRPr="00F96672" w:rsidR="00964969">
        <w:t>right to challenge such an error on appeal.  (</w:t>
      </w:r>
      <w:r w:rsidRPr="00F96672" w:rsidR="00964969">
        <w:rPr>
          <w:i/>
          <w:iCs/>
        </w:rPr>
        <w:t>Scott</w:t>
      </w:r>
      <w:r w:rsidRPr="00F96672" w:rsidR="00964969">
        <w:t xml:space="preserve">, </w:t>
      </w:r>
      <w:r w:rsidRPr="00F96672" w:rsidR="00964969">
        <w:rPr>
          <w:i/>
          <w:iCs/>
        </w:rPr>
        <w:t>supra</w:t>
      </w:r>
      <w:r w:rsidRPr="00F96672" w:rsidR="00964969">
        <w:t>, 9 Cal.4th at p.</w:t>
      </w:r>
      <w:r w:rsidR="00A8228B">
        <w:t> </w:t>
      </w:r>
      <w:r w:rsidRPr="00F96672" w:rsidR="00964969">
        <w:t xml:space="preserve">354; see </w:t>
      </w:r>
      <w:r w:rsidRPr="00F96672" w:rsidR="00964969">
        <w:rPr>
          <w:rStyle w:val="normaltextrun"/>
          <w:i/>
          <w:iCs/>
          <w:color w:val="000000"/>
          <w:shd w:val="clear" w:color="auto" w:fill="FFFFFF"/>
        </w:rPr>
        <w:t>People v. Welch</w:t>
      </w:r>
      <w:r w:rsidRPr="00F96672" w:rsidR="00964969">
        <w:rPr>
          <w:rStyle w:val="normaltextrun"/>
          <w:color w:val="000000"/>
          <w:shd w:val="clear" w:color="auto" w:fill="FFFFFF"/>
        </w:rPr>
        <w:t xml:space="preserve"> (1993) 5 Cal.4th 228, 234 [“It is settled that failure to object and make an offer of proof at the sentencing hearing concerning alleged errors or omissions in the probation report waives the claim on appeal.”].)  But “neither forfeiture nor application of the forfeiture rule is automatic. </w:t>
      </w:r>
      <w:r w:rsidRPr="00F96672" w:rsidR="008D3B42">
        <w:rPr>
          <w:rStyle w:val="normaltextrun"/>
          <w:color w:val="000000"/>
          <w:shd w:val="clear" w:color="auto" w:fill="FFFFFF"/>
        </w:rPr>
        <w:t xml:space="preserve"> </w:t>
      </w:r>
      <w:r w:rsidRPr="00F96672" w:rsidR="00964969">
        <w:rPr>
          <w:rStyle w:val="normaltextrun"/>
          <w:color w:val="000000"/>
          <w:shd w:val="clear" w:color="auto" w:fill="FFFFFF"/>
        </w:rPr>
        <w:t>[Citation.]  Competing concerns may cause an appellate court to conclude that an objection has not been forfeited</w:t>
      </w:r>
      <w:r w:rsidRPr="00F96672">
        <w:rPr>
          <w:rStyle w:val="normaltextrun"/>
          <w:color w:val="000000"/>
          <w:shd w:val="clear" w:color="auto" w:fill="FFFFFF"/>
        </w:rPr>
        <w:t>.”  (</w:t>
      </w:r>
      <w:r w:rsidRPr="00F96672">
        <w:rPr>
          <w:rStyle w:val="normaltextrun"/>
          <w:i/>
          <w:iCs/>
          <w:color w:val="000000"/>
          <w:shd w:val="clear" w:color="auto" w:fill="FFFFFF"/>
        </w:rPr>
        <w:t xml:space="preserve">People v. McCullough </w:t>
      </w:r>
      <w:r w:rsidRPr="00F96672">
        <w:rPr>
          <w:rStyle w:val="normaltextrun"/>
          <w:color w:val="000000"/>
          <w:shd w:val="clear" w:color="auto" w:fill="FFFFFF"/>
        </w:rPr>
        <w:t xml:space="preserve">(2013) 56 Cal.4th 589, 593.)  </w:t>
      </w:r>
    </w:p>
    <w:p w:rsidR="008144A0" w:rsidRPr="00F96672" w:rsidP="00EB0E44">
      <w:pPr>
        <w:tabs>
          <w:tab w:val="left" w:pos="1440"/>
        </w:tabs>
        <w:ind w:firstLine="720"/>
      </w:pPr>
      <w:r>
        <w:rPr>
          <w:rStyle w:val="normaltextrun"/>
          <w:color w:val="000000"/>
          <w:shd w:val="clear" w:color="auto" w:fill="FFFFFF"/>
        </w:rPr>
        <w:t>S</w:t>
      </w:r>
      <w:r w:rsidR="00C65359">
        <w:rPr>
          <w:rStyle w:val="normaltextrun"/>
          <w:color w:val="000000"/>
          <w:shd w:val="clear" w:color="auto" w:fill="FFFFFF"/>
        </w:rPr>
        <w:t xml:space="preserve">uch concerns </w:t>
      </w:r>
      <w:r>
        <w:rPr>
          <w:rStyle w:val="normaltextrun"/>
          <w:color w:val="000000"/>
          <w:shd w:val="clear" w:color="auto" w:fill="FFFFFF"/>
        </w:rPr>
        <w:t xml:space="preserve">are present </w:t>
      </w:r>
      <w:r w:rsidR="005164B7">
        <w:rPr>
          <w:rStyle w:val="normaltextrun"/>
          <w:color w:val="000000"/>
          <w:shd w:val="clear" w:color="auto" w:fill="FFFFFF"/>
        </w:rPr>
        <w:t>in the context of section 702 error</w:t>
      </w:r>
      <w:r w:rsidR="00C65359">
        <w:rPr>
          <w:rStyle w:val="normaltextrun"/>
          <w:color w:val="000000"/>
          <w:shd w:val="clear" w:color="auto" w:fill="FFFFFF"/>
        </w:rPr>
        <w:t xml:space="preserve">.  </w:t>
      </w:r>
      <w:r w:rsidR="00537440">
        <w:t xml:space="preserve">Specifically, application of the forfeiture rule </w:t>
      </w:r>
      <w:r w:rsidR="00EB0E44">
        <w:t xml:space="preserve">would </w:t>
      </w:r>
      <w:r w:rsidRPr="00F96672" w:rsidR="00EB0E44">
        <w:t xml:space="preserve">render unreviewable most claims of section 702 error on appeal because in cases where the section 702 issue </w:t>
      </w:r>
      <w:r w:rsidRPr="00F96672" w:rsidR="00EB0E44">
        <w:rPr>
          <w:i/>
          <w:iCs/>
        </w:rPr>
        <w:t>was</w:t>
      </w:r>
      <w:r w:rsidRPr="00F96672" w:rsidR="00EB0E44">
        <w:t xml:space="preserve"> raised in the juvenile court, the court in all likelihood would have been apprised of its discretion and no section 702 error would arise</w:t>
      </w:r>
      <w:r w:rsidR="00EB0E44">
        <w:t>.  In</w:t>
      </w:r>
      <w:r w:rsidRPr="00F96672" w:rsidR="00D331C6">
        <w:t xml:space="preserve"> </w:t>
      </w:r>
      <w:r w:rsidRPr="00F96672" w:rsidR="00D331C6">
        <w:rPr>
          <w:i/>
          <w:iCs/>
        </w:rPr>
        <w:t>Manzy W.</w:t>
      </w:r>
      <w:r w:rsidR="00EB0E44">
        <w:t>,</w:t>
      </w:r>
      <w:r w:rsidRPr="00F96672" w:rsidR="00D331C6">
        <w:t xml:space="preserve"> we noted that neither “the prosecution [n]or Manzy’s counsel point[ed] out to the juvenile court that it had such discretion” as one reason why we could not be certain that the section 702 error was harmless.  (</w:t>
      </w:r>
      <w:r w:rsidRPr="00F96672" w:rsidR="00D331C6">
        <w:rPr>
          <w:i/>
          <w:iCs/>
        </w:rPr>
        <w:t>Manzy W.</w:t>
      </w:r>
      <w:r w:rsidRPr="00F96672" w:rsidR="00D331C6">
        <w:t xml:space="preserve">, </w:t>
      </w:r>
      <w:r w:rsidRPr="00F96672" w:rsidR="00D331C6">
        <w:rPr>
          <w:i/>
          <w:iCs/>
        </w:rPr>
        <w:t>supra</w:t>
      </w:r>
      <w:r w:rsidRPr="00F96672" w:rsidR="00D331C6">
        <w:t>, 14 Cal.4th at p.</w:t>
      </w:r>
      <w:r w:rsidR="00A8228B">
        <w:t> </w:t>
      </w:r>
      <w:r w:rsidRPr="00F96672" w:rsidR="00D331C6">
        <w:t>1210.)  We remanded the case for compliance with section 702’s express declaration requirement.  (</w:t>
      </w:r>
      <w:r w:rsidRPr="00F96672" w:rsidR="00A63BE2">
        <w:rPr>
          <w:i/>
          <w:iCs/>
        </w:rPr>
        <w:t>Manzy W.</w:t>
      </w:r>
      <w:r w:rsidRPr="00F96672" w:rsidR="00A63BE2">
        <w:t xml:space="preserve">, </w:t>
      </w:r>
      <w:r w:rsidRPr="00F96672" w:rsidR="00D331C6">
        <w:t>at pp.</w:t>
      </w:r>
      <w:r w:rsidR="00A8228B">
        <w:t> </w:t>
      </w:r>
      <w:r w:rsidRPr="00F96672" w:rsidR="00D331C6">
        <w:t>1210–1211.)  W</w:t>
      </w:r>
      <w:r w:rsidRPr="00F96672" w:rsidR="00311B84">
        <w:t>hile w</w:t>
      </w:r>
      <w:r w:rsidRPr="00F96672" w:rsidR="00D331C6">
        <w:t xml:space="preserve">e did not have </w:t>
      </w:r>
      <w:r w:rsidRPr="00F96672" w:rsidR="00982470">
        <w:t xml:space="preserve">any </w:t>
      </w:r>
      <w:r w:rsidRPr="00F96672" w:rsidR="00D331C6">
        <w:t xml:space="preserve">forfeiture argument before us, we </w:t>
      </w:r>
      <w:r w:rsidRPr="00F96672" w:rsidR="00C82DAB">
        <w:t xml:space="preserve">treated the fact </w:t>
      </w:r>
      <w:r w:rsidRPr="00F96672" w:rsidR="00D331C6">
        <w:t xml:space="preserve">that </w:t>
      </w:r>
      <w:r w:rsidRPr="00F96672" w:rsidR="00F13C1F">
        <w:t xml:space="preserve">no party raised </w:t>
      </w:r>
      <w:r w:rsidRPr="00F96672" w:rsidR="00D331C6">
        <w:t xml:space="preserve">a section 702 error </w:t>
      </w:r>
      <w:r w:rsidRPr="00F96672" w:rsidR="00F13C1F">
        <w:t>in</w:t>
      </w:r>
      <w:r w:rsidRPr="00F96672" w:rsidR="00D331C6">
        <w:t xml:space="preserve"> the juvenile court</w:t>
      </w:r>
      <w:r w:rsidRPr="00F96672" w:rsidR="00982470">
        <w:t xml:space="preserve"> </w:t>
      </w:r>
      <w:r w:rsidRPr="00F96672" w:rsidR="007920E4">
        <w:t xml:space="preserve">as </w:t>
      </w:r>
      <w:r w:rsidRPr="00F96672" w:rsidR="0058050C">
        <w:t>a factor</w:t>
      </w:r>
      <w:r w:rsidRPr="00F96672" w:rsidR="007920E4">
        <w:t xml:space="preserve"> suggesting that </w:t>
      </w:r>
      <w:r w:rsidRPr="00F96672" w:rsidR="00982470">
        <w:t xml:space="preserve">a remand was appropriate.  </w:t>
      </w:r>
      <w:r w:rsidRPr="00F96672" w:rsidR="00D331C6">
        <w:t>(</w:t>
      </w:r>
      <w:r w:rsidRPr="00F96672" w:rsidR="00A63BE2">
        <w:rPr>
          <w:i/>
          <w:iCs/>
        </w:rPr>
        <w:t>Manzy W.</w:t>
      </w:r>
      <w:r w:rsidRPr="00F96672" w:rsidR="00A63BE2">
        <w:t>, at pp. 1210–1211</w:t>
      </w:r>
      <w:r w:rsidRPr="00F96672" w:rsidR="00D331C6">
        <w:rPr>
          <w:i/>
          <w:iCs/>
        </w:rPr>
        <w:t>.</w:t>
      </w:r>
      <w:r w:rsidRPr="00F96672" w:rsidR="00D331C6">
        <w:t>)</w:t>
      </w:r>
      <w:r w:rsidRPr="00F96672">
        <w:t xml:space="preserve">  </w:t>
      </w:r>
      <w:r w:rsidRPr="00F96672" w:rsidR="00B55B57">
        <w:t xml:space="preserve">It would have made little sense for </w:t>
      </w:r>
      <w:r w:rsidRPr="00F96672" w:rsidR="00B55B57">
        <w:rPr>
          <w:i/>
          <w:iCs/>
        </w:rPr>
        <w:t>Manzy W.</w:t>
      </w:r>
      <w:r w:rsidRPr="00F96672" w:rsidR="00B55B57">
        <w:t xml:space="preserve"> to rely on that </w:t>
      </w:r>
      <w:r w:rsidR="0022072C">
        <w:t>fact</w:t>
      </w:r>
      <w:r w:rsidRPr="00F96672" w:rsidR="0022072C">
        <w:t xml:space="preserve"> </w:t>
      </w:r>
      <w:r w:rsidRPr="00F96672" w:rsidR="00D04C0A">
        <w:t xml:space="preserve">if a section 702 error not raised </w:t>
      </w:r>
      <w:r w:rsidRPr="00F96672" w:rsidR="00F13C1F">
        <w:t xml:space="preserve">in </w:t>
      </w:r>
      <w:r w:rsidRPr="00F96672" w:rsidR="00D04C0A">
        <w:t>the juvenile court were forfeited on appeal.</w:t>
      </w:r>
    </w:p>
    <w:p w:rsidR="002741D8" w:rsidP="00F96672">
      <w:pPr>
        <w:tabs>
          <w:tab w:val="left" w:pos="1440"/>
        </w:tabs>
        <w:ind w:firstLine="720"/>
      </w:pPr>
      <w:r w:rsidRPr="00F96672">
        <w:t xml:space="preserve">The Attorney General relies on </w:t>
      </w:r>
      <w:r w:rsidRPr="00F96672">
        <w:rPr>
          <w:i/>
          <w:iCs/>
        </w:rPr>
        <w:t xml:space="preserve">G.C. </w:t>
      </w:r>
      <w:r w:rsidRPr="00F96672">
        <w:t>for the proposition that a juvenile court’s failure to comply with section 702 is “forfeitable legal error</w:t>
      </w:r>
      <w:r w:rsidRPr="00F96672" w:rsidR="00B55B57">
        <w:t>.</w:t>
      </w:r>
      <w:r w:rsidRPr="00F96672">
        <w:t>”</w:t>
      </w:r>
      <w:r w:rsidRPr="00F96672" w:rsidR="00B55B57">
        <w:t xml:space="preserve"> </w:t>
      </w:r>
      <w:r w:rsidRPr="00F96672">
        <w:t xml:space="preserve"> (</w:t>
      </w:r>
      <w:r w:rsidRPr="00F96672" w:rsidR="00136BFB">
        <w:rPr>
          <w:i/>
          <w:iCs/>
        </w:rPr>
        <w:t>G.C.</w:t>
      </w:r>
      <w:r w:rsidRPr="00F96672" w:rsidR="00136BFB">
        <w:t xml:space="preserve">, </w:t>
      </w:r>
      <w:r w:rsidRPr="00F96672" w:rsidR="00136BFB">
        <w:rPr>
          <w:i/>
          <w:iCs/>
        </w:rPr>
        <w:t>supra</w:t>
      </w:r>
      <w:r w:rsidRPr="00F96672" w:rsidR="00136BFB">
        <w:t>, 8 Cal.5th at p.</w:t>
      </w:r>
      <w:r w:rsidR="00A8228B">
        <w:t> </w:t>
      </w:r>
      <w:r w:rsidRPr="00F96672" w:rsidR="00136BFB">
        <w:t>1131</w:t>
      </w:r>
      <w:r w:rsidRPr="00F96672" w:rsidR="00AD6042">
        <w:t xml:space="preserve">.) </w:t>
      </w:r>
      <w:r w:rsidR="009E78AF">
        <w:t xml:space="preserve"> </w:t>
      </w:r>
      <w:r w:rsidRPr="00F96672" w:rsidR="00EC1BAD">
        <w:t xml:space="preserve">But the Attorney General overreads </w:t>
      </w:r>
      <w:r w:rsidRPr="00F96672" w:rsidR="00EC1BAD">
        <w:rPr>
          <w:i/>
          <w:iCs/>
        </w:rPr>
        <w:t>G.C.</w:t>
      </w:r>
      <w:r w:rsidRPr="00F96672" w:rsidR="00EC1BAD">
        <w:t xml:space="preserve"> in arguing that the phrase “forfeitable legal error” supports a finding of forfeiture here.  </w:t>
      </w:r>
      <w:r w:rsidRPr="00F96672" w:rsidR="00136BFB">
        <w:rPr>
          <w:i/>
          <w:iCs/>
        </w:rPr>
        <w:t>G.C.</w:t>
      </w:r>
      <w:r w:rsidRPr="00F96672" w:rsidR="00136BFB">
        <w:t xml:space="preserve"> held that </w:t>
      </w:r>
      <w:r w:rsidRPr="00F96672" w:rsidR="00C56E71">
        <w:t>the trial court lacked jurisdiction to consider any section 702 error after the time within which to file an appeal from the dispositional order had expired.  (</w:t>
      </w:r>
      <w:r w:rsidRPr="00F96672" w:rsidR="00C56E71">
        <w:rPr>
          <w:i/>
          <w:iCs/>
        </w:rPr>
        <w:t>G.C.</w:t>
      </w:r>
      <w:r w:rsidRPr="00F96672" w:rsidR="00C56E71">
        <w:t>, at pp.</w:t>
      </w:r>
      <w:r w:rsidRPr="00F96672" w:rsidR="00EC1BAD">
        <w:t> </w:t>
      </w:r>
      <w:r w:rsidRPr="00F96672" w:rsidR="00C56E71">
        <w:t>1129–1130.)  G.C</w:t>
      </w:r>
      <w:r w:rsidRPr="00F96672" w:rsidR="00B265B8">
        <w:t>.</w:t>
      </w:r>
      <w:r w:rsidRPr="00F96672" w:rsidR="00C56E71">
        <w:t xml:space="preserve"> argu</w:t>
      </w:r>
      <w:r w:rsidRPr="00F96672" w:rsidR="00B265B8">
        <w:t xml:space="preserve">ed </w:t>
      </w:r>
      <w:r w:rsidRPr="00F96672" w:rsidR="00C56E71">
        <w:t xml:space="preserve">that we could nonetheless reach the section 702 error because it rendered his sentence unauthorized as a matter of </w:t>
      </w:r>
      <w:r w:rsidRPr="00F96672" w:rsidR="00B265B8">
        <w:t>law and therefore correctable “at any time.”  (</w:t>
      </w:r>
      <w:r w:rsidRPr="00F96672" w:rsidR="00B55B57">
        <w:rPr>
          <w:i/>
          <w:iCs/>
        </w:rPr>
        <w:t>G.C.</w:t>
      </w:r>
      <w:r w:rsidRPr="00F96672" w:rsidR="00B55B57">
        <w:t>,</w:t>
      </w:r>
      <w:r w:rsidRPr="00F96672" w:rsidR="00B265B8">
        <w:rPr>
          <w:i/>
          <w:iCs/>
        </w:rPr>
        <w:t xml:space="preserve"> </w:t>
      </w:r>
      <w:r w:rsidRPr="00F96672" w:rsidR="00B265B8">
        <w:t>at p.</w:t>
      </w:r>
      <w:r w:rsidRPr="00F96672" w:rsidR="00B55B57">
        <w:t> </w:t>
      </w:r>
      <w:r w:rsidRPr="00F96672" w:rsidR="00B265B8">
        <w:t xml:space="preserve">1130.)  We </w:t>
      </w:r>
      <w:r w:rsidR="00EB0E44">
        <w:t xml:space="preserve">rejected this argument on the ground that </w:t>
      </w:r>
      <w:r w:rsidRPr="00F96672" w:rsidR="00B265B8">
        <w:t>the alleged section 702 error went to the manner in which the sentence was entered</w:t>
      </w:r>
      <w:r w:rsidRPr="00F96672" w:rsidR="00B55B57">
        <w:t>,</w:t>
      </w:r>
      <w:r w:rsidRPr="00F96672" w:rsidR="00AC30A0">
        <w:t xml:space="preserve"> n</w:t>
      </w:r>
      <w:r w:rsidRPr="00F96672" w:rsidR="00B265B8">
        <w:t xml:space="preserve">ot </w:t>
      </w:r>
      <w:r w:rsidRPr="00F96672" w:rsidR="00AC30A0">
        <w:t>to the lawfulness of imposing it</w:t>
      </w:r>
      <w:r w:rsidRPr="00F96672" w:rsidR="00B265B8">
        <w:t>.  (</w:t>
      </w:r>
      <w:r w:rsidRPr="00F96672" w:rsidR="00B55B57">
        <w:rPr>
          <w:i/>
          <w:iCs/>
        </w:rPr>
        <w:t>G.C.</w:t>
      </w:r>
      <w:r w:rsidRPr="00F96672" w:rsidR="00B55B57">
        <w:t>,</w:t>
      </w:r>
      <w:r w:rsidRPr="00F96672" w:rsidR="00B265B8">
        <w:rPr>
          <w:i/>
          <w:iCs/>
        </w:rPr>
        <w:t xml:space="preserve"> </w:t>
      </w:r>
      <w:r w:rsidRPr="00F96672" w:rsidR="00B265B8">
        <w:t>at p.</w:t>
      </w:r>
      <w:r w:rsidR="00A8228B">
        <w:t> </w:t>
      </w:r>
      <w:r w:rsidRPr="00F96672" w:rsidR="00B265B8">
        <w:t>1</w:t>
      </w:r>
      <w:r w:rsidRPr="00F96672" w:rsidR="00AC30A0">
        <w:t xml:space="preserve">131.)  But we </w:t>
      </w:r>
      <w:r w:rsidR="006B7CC2">
        <w:t>did not say</w:t>
      </w:r>
      <w:r w:rsidRPr="00F96672" w:rsidR="00AC30A0">
        <w:t xml:space="preserve"> that claims of section 702 error </w:t>
      </w:r>
      <w:r w:rsidRPr="00F96672" w:rsidR="004043E7">
        <w:t xml:space="preserve">are forfeited when the juvenile does not raise them </w:t>
      </w:r>
      <w:r w:rsidRPr="00F96672" w:rsidR="00F13C1F">
        <w:t xml:space="preserve">in </w:t>
      </w:r>
      <w:r w:rsidRPr="00F96672" w:rsidR="004043E7">
        <w:t>the juvenile court.</w:t>
      </w:r>
      <w:r w:rsidRPr="00F96672" w:rsidR="00AC30A0">
        <w:t xml:space="preserve"> </w:t>
      </w:r>
      <w:r w:rsidRPr="00F96672" w:rsidR="004043E7">
        <w:t xml:space="preserve"> </w:t>
      </w:r>
      <w:r w:rsidRPr="00F96672" w:rsidR="00EC1BAD">
        <w:t>Rather, w</w:t>
      </w:r>
      <w:r w:rsidRPr="00F96672" w:rsidR="00E82755">
        <w:t xml:space="preserve">e used the phrase </w:t>
      </w:r>
      <w:r>
        <w:t xml:space="preserve">“forfeitable legal error” </w:t>
      </w:r>
      <w:r w:rsidRPr="00F96672" w:rsidR="00E82755">
        <w:t xml:space="preserve">to contrast section 702 errors with errors that fall within the “narrow” class of errors </w:t>
      </w:r>
      <w:r w:rsidRPr="00F96672" w:rsidR="00B55B57">
        <w:t>that</w:t>
      </w:r>
      <w:r w:rsidRPr="00F96672" w:rsidR="00E82755">
        <w:t xml:space="preserve"> are correctable at any time.  (</w:t>
      </w:r>
      <w:r w:rsidRPr="00F96672" w:rsidR="000B3921">
        <w:rPr>
          <w:i/>
          <w:iCs/>
        </w:rPr>
        <w:t>G.C.</w:t>
      </w:r>
      <w:r w:rsidRPr="00F96672" w:rsidR="000B3921">
        <w:t>,</w:t>
      </w:r>
      <w:r w:rsidRPr="00F96672" w:rsidR="00E82755">
        <w:rPr>
          <w:i/>
          <w:iCs/>
        </w:rPr>
        <w:t xml:space="preserve"> </w:t>
      </w:r>
      <w:r w:rsidRPr="00F96672" w:rsidR="00E82755">
        <w:t>at p</w:t>
      </w:r>
      <w:r w:rsidR="00E0323C">
        <w:t>p</w:t>
      </w:r>
      <w:r w:rsidRPr="00F96672" w:rsidR="00E82755">
        <w:t>.</w:t>
      </w:r>
      <w:r w:rsidRPr="00F96672" w:rsidR="00F13C1F">
        <w:t> </w:t>
      </w:r>
      <w:r w:rsidR="00E0323C">
        <w:t xml:space="preserve">1131, </w:t>
      </w:r>
      <w:r w:rsidRPr="00F96672" w:rsidR="00E82755">
        <w:t>1130.)</w:t>
      </w:r>
    </w:p>
    <w:p w:rsidR="00540CFD" w:rsidRPr="00F96672" w:rsidP="00F96672">
      <w:pPr>
        <w:tabs>
          <w:tab w:val="left" w:pos="1440"/>
        </w:tabs>
        <w:ind w:firstLine="720"/>
      </w:pPr>
      <w:r w:rsidRPr="00F96672">
        <w:t>W</w:t>
      </w:r>
      <w:r w:rsidRPr="00F96672" w:rsidR="0086620F">
        <w:t xml:space="preserve">e </w:t>
      </w:r>
      <w:r w:rsidRPr="00F96672" w:rsidR="00F13C1F">
        <w:t>have no occasion</w:t>
      </w:r>
      <w:r w:rsidRPr="00F96672" w:rsidR="008E0EC5">
        <w:t xml:space="preserve"> </w:t>
      </w:r>
      <w:r w:rsidRPr="00F96672" w:rsidR="00440543">
        <w:t xml:space="preserve">here </w:t>
      </w:r>
      <w:r w:rsidRPr="00F96672" w:rsidR="00F13C1F">
        <w:t xml:space="preserve">to elucidate </w:t>
      </w:r>
      <w:r w:rsidRPr="00F96672" w:rsidR="00440543">
        <w:t>the</w:t>
      </w:r>
      <w:r w:rsidRPr="00F96672" w:rsidR="00944599">
        <w:t xml:space="preserve"> full extent of </w:t>
      </w:r>
      <w:r w:rsidRPr="00F96672" w:rsidR="00440543">
        <w:t xml:space="preserve">what </w:t>
      </w:r>
      <w:r w:rsidRPr="00F96672" w:rsidR="00944599">
        <w:t xml:space="preserve">“forfeitable legal error” in the section 702 context </w:t>
      </w:r>
      <w:r w:rsidRPr="00F96672" w:rsidR="00A70D28">
        <w:t>might encompass</w:t>
      </w:r>
      <w:r w:rsidRPr="00F96672" w:rsidR="00440543">
        <w:t xml:space="preserve">.  We note only that </w:t>
      </w:r>
      <w:r w:rsidRPr="00F96672" w:rsidR="00944599">
        <w:t>a</w:t>
      </w:r>
      <w:r w:rsidRPr="00F96672" w:rsidR="00EC1BAD">
        <w:t xml:space="preserve"> </w:t>
      </w:r>
      <w:r w:rsidRPr="00F96672" w:rsidR="00B55B57">
        <w:t xml:space="preserve">natural reading of </w:t>
      </w:r>
      <w:r w:rsidRPr="00F96672" w:rsidR="00EC1BAD">
        <w:rPr>
          <w:i/>
          <w:iCs/>
        </w:rPr>
        <w:t>G.C.</w:t>
      </w:r>
      <w:r w:rsidRPr="00F96672" w:rsidR="00B55B57">
        <w:t>’s use of the word “forfeitable” is</w:t>
      </w:r>
      <w:r w:rsidRPr="00F96672" w:rsidR="000175FC">
        <w:t xml:space="preserve"> that a defendant who fails to </w:t>
      </w:r>
      <w:r w:rsidRPr="00F96672" w:rsidR="00E3180E">
        <w:t xml:space="preserve">file a timely </w:t>
      </w:r>
      <w:r w:rsidRPr="00F96672" w:rsidR="000175FC">
        <w:t xml:space="preserve">appeal </w:t>
      </w:r>
      <w:r w:rsidRPr="00F96672" w:rsidR="008F1ECE">
        <w:t xml:space="preserve">of </w:t>
      </w:r>
      <w:r w:rsidRPr="00F96672" w:rsidR="000175FC">
        <w:t>a disposition</w:t>
      </w:r>
      <w:r w:rsidRPr="00F96672" w:rsidR="00102AA8">
        <w:t>al</w:t>
      </w:r>
      <w:r w:rsidRPr="00F96672" w:rsidR="000175FC">
        <w:t xml:space="preserve"> order</w:t>
      </w:r>
      <w:r w:rsidRPr="00F96672" w:rsidR="004043E7">
        <w:t xml:space="preserve"> </w:t>
      </w:r>
      <w:r w:rsidRPr="00F96672" w:rsidR="00E3180E">
        <w:t xml:space="preserve">has forfeited any right to challenge </w:t>
      </w:r>
      <w:r w:rsidRPr="00F96672" w:rsidR="00102AA8">
        <w:t>a section 702 error made in the rendering of that disposition</w:t>
      </w:r>
      <w:r w:rsidRPr="00F96672" w:rsidR="00D04C0A">
        <w:t xml:space="preserve">. </w:t>
      </w:r>
      <w:r w:rsidRPr="00F96672" w:rsidR="00A02CDB">
        <w:t xml:space="preserve"> </w:t>
      </w:r>
      <w:r w:rsidRPr="00F96672" w:rsidR="00F148DB">
        <w:rPr>
          <w:i/>
          <w:iCs/>
        </w:rPr>
        <w:t>G.C.</w:t>
      </w:r>
      <w:r w:rsidRPr="00F96672" w:rsidR="00F148DB">
        <w:t xml:space="preserve"> </w:t>
      </w:r>
      <w:r w:rsidR="006B7CC2">
        <w:t xml:space="preserve">does </w:t>
      </w:r>
      <w:r w:rsidR="002741D8">
        <w:t>no</w:t>
      </w:r>
      <w:r w:rsidR="006B7CC2">
        <w:t>t</w:t>
      </w:r>
      <w:r w:rsidR="002741D8">
        <w:t xml:space="preserve"> support </w:t>
      </w:r>
      <w:r w:rsidR="00454002">
        <w:t xml:space="preserve">the Attorney General’s </w:t>
      </w:r>
      <w:r w:rsidR="00552DC8">
        <w:t xml:space="preserve">forfeiture </w:t>
      </w:r>
      <w:r w:rsidR="00454002">
        <w:t>argument here</w:t>
      </w:r>
      <w:r w:rsidR="002741D8">
        <w:t>; in fact, we said</w:t>
      </w:r>
      <w:r w:rsidRPr="00F96672" w:rsidR="00AC30A0">
        <w:t xml:space="preserve"> that “upon timely appeal the proper course would have been to remand the case for the [juvenile] court to exercise its </w:t>
      </w:r>
      <w:r w:rsidRPr="00F96672" w:rsidR="004043E7">
        <w:t xml:space="preserve">[section 702] </w:t>
      </w:r>
      <w:r w:rsidRPr="00F96672" w:rsidR="00AC30A0">
        <w:t>discretion” (</w:t>
      </w:r>
      <w:r w:rsidRPr="00F96672" w:rsidR="000B3921">
        <w:rPr>
          <w:i/>
          <w:iCs/>
        </w:rPr>
        <w:t>G.C.</w:t>
      </w:r>
      <w:r w:rsidRPr="00F96672" w:rsidR="000B3921">
        <w:t>,</w:t>
      </w:r>
      <w:r w:rsidRPr="00F96672" w:rsidR="00E82755">
        <w:rPr>
          <w:i/>
          <w:iCs/>
        </w:rPr>
        <w:t xml:space="preserve"> </w:t>
      </w:r>
      <w:r w:rsidRPr="00F96672" w:rsidR="00F26139">
        <w:rPr>
          <w:i/>
          <w:iCs/>
        </w:rPr>
        <w:t>supra</w:t>
      </w:r>
      <w:r w:rsidRPr="00F96672" w:rsidR="00F26139">
        <w:t xml:space="preserve">, 8 Cal.5th </w:t>
      </w:r>
      <w:r w:rsidRPr="00F96672" w:rsidR="00E82755">
        <w:t>at p.</w:t>
      </w:r>
      <w:r w:rsidR="00A8228B">
        <w:t> </w:t>
      </w:r>
      <w:r w:rsidRPr="00F96672" w:rsidR="00E82755">
        <w:t>1131</w:t>
      </w:r>
      <w:r w:rsidRPr="00F96672" w:rsidR="00AC30A0">
        <w:t>)</w:t>
      </w:r>
      <w:r w:rsidRPr="00F96672" w:rsidR="005775E5">
        <w:t xml:space="preserve"> </w:t>
      </w:r>
      <w:r w:rsidRPr="00F96672" w:rsidR="00EC1BAD">
        <w:t xml:space="preserve">without any </w:t>
      </w:r>
      <w:r w:rsidRPr="00F96672" w:rsidR="00D2531F">
        <w:t>mention of whether</w:t>
      </w:r>
      <w:r w:rsidRPr="00F96672" w:rsidR="00EC1BAD">
        <w:t xml:space="preserve"> </w:t>
      </w:r>
      <w:r w:rsidRPr="00F96672" w:rsidR="003B0B84">
        <w:t xml:space="preserve">the </w:t>
      </w:r>
      <w:r w:rsidRPr="00F96672" w:rsidR="00D2531F">
        <w:t xml:space="preserve">section 702 claim </w:t>
      </w:r>
      <w:r w:rsidRPr="00F96672" w:rsidR="00EC1BAD">
        <w:t xml:space="preserve">had to have been </w:t>
      </w:r>
      <w:r w:rsidRPr="00F96672" w:rsidR="003B0B84">
        <w:t xml:space="preserve">raised </w:t>
      </w:r>
      <w:r w:rsidRPr="00F96672" w:rsidR="00EC1BAD">
        <w:t xml:space="preserve">first in </w:t>
      </w:r>
      <w:r w:rsidRPr="00F96672" w:rsidR="003B0B84">
        <w:t>the juvenile court.</w:t>
      </w:r>
    </w:p>
    <w:p w:rsidR="004043E7" w:rsidRPr="00F96672" w:rsidP="006946D4">
      <w:pPr>
        <w:keepNext/>
        <w:keepLines/>
        <w:tabs>
          <w:tab w:val="left" w:pos="1440"/>
        </w:tabs>
        <w:jc w:val="center"/>
        <w:rPr>
          <w:b/>
          <w:bCs/>
        </w:rPr>
      </w:pPr>
      <w:r w:rsidRPr="00F96672">
        <w:rPr>
          <w:b/>
          <w:bCs/>
        </w:rPr>
        <w:t>IV.</w:t>
      </w:r>
    </w:p>
    <w:p w:rsidR="009431EC" w:rsidRPr="00F96672" w:rsidP="00F96672">
      <w:pPr>
        <w:tabs>
          <w:tab w:val="left" w:pos="1440"/>
        </w:tabs>
        <w:ind w:firstLine="720"/>
      </w:pPr>
      <w:r w:rsidRPr="00F96672">
        <w:t xml:space="preserve">Section 702 requires the juvenile court </w:t>
      </w:r>
      <w:r w:rsidRPr="00F96672" w:rsidR="005773DD">
        <w:t xml:space="preserve">to </w:t>
      </w:r>
      <w:r w:rsidRPr="00F96672">
        <w:t>declare</w:t>
      </w:r>
      <w:r w:rsidRPr="00F96672">
        <w:t xml:space="preserve"> </w:t>
      </w:r>
      <w:r w:rsidRPr="00F96672">
        <w:t>on the record at a hearing “before or at the time of disposition” its choice whether to treat an alleged wobbler as a misdemeanor or as a felony.  (</w:t>
      </w:r>
      <w:r w:rsidRPr="00F96672">
        <w:rPr>
          <w:i/>
          <w:iCs/>
        </w:rPr>
        <w:t>G.C.</w:t>
      </w:r>
      <w:r w:rsidRPr="00F96672">
        <w:t xml:space="preserve">, </w:t>
      </w:r>
      <w:r w:rsidRPr="00F96672">
        <w:rPr>
          <w:i/>
          <w:iCs/>
        </w:rPr>
        <w:t>supra</w:t>
      </w:r>
      <w:r w:rsidRPr="00F96672">
        <w:t>, 8 Cal.5th at p.</w:t>
      </w:r>
      <w:r w:rsidR="00A8228B">
        <w:t> </w:t>
      </w:r>
      <w:r w:rsidRPr="00F96672">
        <w:t>11</w:t>
      </w:r>
      <w:r w:rsidRPr="00F96672" w:rsidR="002D44AD">
        <w:t>26</w:t>
      </w:r>
      <w:r w:rsidRPr="00F96672">
        <w:t>.)  “[N]either the pleading, the minute order, nor the setting of a felony-level period of confinement may substitute” for the required declaration.  (</w:t>
      </w:r>
      <w:r w:rsidRPr="00F96672">
        <w:rPr>
          <w:i/>
          <w:iCs/>
        </w:rPr>
        <w:t>Manzy W.</w:t>
      </w:r>
      <w:r w:rsidRPr="00F96672">
        <w:t xml:space="preserve">, </w:t>
      </w:r>
      <w:r w:rsidRPr="00F96672">
        <w:rPr>
          <w:i/>
          <w:iCs/>
        </w:rPr>
        <w:t>supra</w:t>
      </w:r>
      <w:r w:rsidRPr="00F96672">
        <w:t>, 14 Cal.4th at p.</w:t>
      </w:r>
      <w:r w:rsidR="00A8228B">
        <w:t> </w:t>
      </w:r>
      <w:r w:rsidRPr="00F96672">
        <w:t xml:space="preserve">1208.)  </w:t>
      </w:r>
      <w:r w:rsidRPr="00F96672" w:rsidR="00C142EA">
        <w:t xml:space="preserve">The juvenile court’s failure to make this declaration as to each of the wobbler offenses alleged in Petitions B and C was error.  (See </w:t>
      </w:r>
      <w:r w:rsidRPr="00F96672" w:rsidR="00C142EA">
        <w:rPr>
          <w:i/>
          <w:iCs/>
        </w:rPr>
        <w:t>ante</w:t>
      </w:r>
      <w:r w:rsidRPr="00F96672" w:rsidR="00C142EA">
        <w:t>, at pp.</w:t>
      </w:r>
      <w:r w:rsidR="005757BB">
        <w:t> </w:t>
      </w:r>
      <w:r w:rsidRPr="00F96672" w:rsidR="00C142EA">
        <w:t>2–4.)</w:t>
      </w:r>
    </w:p>
    <w:p w:rsidR="009031EE" w:rsidRPr="00F96672" w:rsidP="00F96672">
      <w:pPr>
        <w:tabs>
          <w:tab w:val="left" w:pos="1440"/>
        </w:tabs>
        <w:ind w:firstLine="720"/>
        <w:rPr>
          <w:b/>
          <w:bCs/>
        </w:rPr>
      </w:pPr>
      <w:r w:rsidRPr="00F96672">
        <w:t xml:space="preserve">The parties focus their arguments on whether we must remand under the standard announced in </w:t>
      </w:r>
      <w:r w:rsidRPr="00F96672">
        <w:rPr>
          <w:i/>
          <w:iCs/>
        </w:rPr>
        <w:t>Manzy W.</w:t>
      </w:r>
      <w:r w:rsidRPr="00F96672">
        <w:t xml:space="preserve"> </w:t>
      </w:r>
      <w:r w:rsidRPr="00F96672" w:rsidR="00E5681D">
        <w:t xml:space="preserve"> There</w:t>
      </w:r>
      <w:r w:rsidRPr="00F96672" w:rsidR="00C14FFA">
        <w:t>,</w:t>
      </w:r>
      <w:r w:rsidRPr="00F96672" w:rsidR="00E5681D">
        <w:t xml:space="preserve"> we said</w:t>
      </w:r>
      <w:r w:rsidRPr="00F96672">
        <w:t xml:space="preserve"> a juvenile court’s failure to comply with section 702’s express declaration requirement must be corrected</w:t>
      </w:r>
      <w:r w:rsidRPr="00F96672" w:rsidR="00D63DFE">
        <w:t xml:space="preserve"> </w:t>
      </w:r>
      <w:r w:rsidRPr="00F96672" w:rsidR="001042CF">
        <w:t>on</w:t>
      </w:r>
      <w:r w:rsidRPr="00F96672" w:rsidR="00D63DFE">
        <w:t xml:space="preserve"> remand</w:t>
      </w:r>
      <w:r w:rsidRPr="00F96672">
        <w:t xml:space="preserve"> unless </w:t>
      </w:r>
      <w:r w:rsidRPr="00F96672" w:rsidR="00656D33">
        <w:t xml:space="preserve">the record as a whole </w:t>
      </w:r>
      <w:r w:rsidRPr="00F96672" w:rsidR="001A4031">
        <w:t xml:space="preserve">establishes that the juvenile court “was aware of, and exercised its discretion to determine the felony or misdemeanor nature of a wobbler.”  </w:t>
      </w:r>
      <w:r w:rsidRPr="00F96672">
        <w:t>(</w:t>
      </w:r>
      <w:r w:rsidRPr="00F96672">
        <w:rPr>
          <w:i/>
          <w:iCs/>
        </w:rPr>
        <w:t>Manzy W.</w:t>
      </w:r>
      <w:r w:rsidRPr="00F96672">
        <w:t xml:space="preserve">, </w:t>
      </w:r>
      <w:r w:rsidRPr="00F96672">
        <w:rPr>
          <w:i/>
          <w:iCs/>
        </w:rPr>
        <w:t>supra</w:t>
      </w:r>
      <w:r w:rsidRPr="00F96672">
        <w:t>, 14 Cal.4th at p.</w:t>
      </w:r>
      <w:r w:rsidR="00A8228B">
        <w:t> </w:t>
      </w:r>
      <w:r w:rsidRPr="00F96672">
        <w:t xml:space="preserve">1209.)  </w:t>
      </w:r>
      <w:r w:rsidR="00D8748C">
        <w:t>We</w:t>
      </w:r>
      <w:r w:rsidRPr="00F96672">
        <w:t xml:space="preserve"> reaffirm that standard and remand accordingly.</w:t>
      </w:r>
    </w:p>
    <w:p w:rsidR="00C142EA" w:rsidRPr="00F96672" w:rsidP="006946D4">
      <w:pPr>
        <w:keepNext/>
        <w:tabs>
          <w:tab w:val="left" w:pos="1440"/>
        </w:tabs>
        <w:jc w:val="center"/>
        <w:rPr>
          <w:b/>
          <w:bCs/>
        </w:rPr>
      </w:pPr>
      <w:r w:rsidRPr="00F96672">
        <w:rPr>
          <w:b/>
          <w:bCs/>
        </w:rPr>
        <w:t>A.</w:t>
      </w:r>
    </w:p>
    <w:p w:rsidR="00AA1A00" w:rsidRPr="00F96672" w:rsidP="00F96672">
      <w:pPr>
        <w:tabs>
          <w:tab w:val="left" w:pos="1440"/>
        </w:tabs>
        <w:ind w:firstLine="720"/>
      </w:pPr>
      <w:r w:rsidRPr="00F96672">
        <w:t xml:space="preserve">The Attorney General </w:t>
      </w:r>
      <w:r w:rsidRPr="00F96672" w:rsidR="006A46B2">
        <w:t xml:space="preserve">contends that </w:t>
      </w:r>
      <w:r w:rsidRPr="00F96672" w:rsidR="00983F40">
        <w:t>w</w:t>
      </w:r>
      <w:r w:rsidRPr="00F96672" w:rsidR="0074270D">
        <w:t xml:space="preserve">hile we recognized the propriety of harmless error review in </w:t>
      </w:r>
      <w:r w:rsidRPr="00F96672" w:rsidR="0074270D">
        <w:rPr>
          <w:i/>
          <w:iCs/>
        </w:rPr>
        <w:t>Manzy W.</w:t>
      </w:r>
      <w:r w:rsidRPr="00F96672" w:rsidR="0074270D">
        <w:t>, we</w:t>
      </w:r>
      <w:r w:rsidRPr="00F96672" w:rsidR="00AF6C0B">
        <w:rPr>
          <w:i/>
          <w:iCs/>
        </w:rPr>
        <w:t xml:space="preserve"> </w:t>
      </w:r>
      <w:r w:rsidRPr="00F96672" w:rsidR="00AF6C0B">
        <w:t>“</w:t>
      </w:r>
      <w:r w:rsidRPr="00F96672" w:rsidR="00983F40">
        <w:t>did not elucidate</w:t>
      </w:r>
      <w:r w:rsidRPr="00F96672" w:rsidR="0074270D">
        <w:t xml:space="preserve">” the standard.  </w:t>
      </w:r>
      <w:r w:rsidR="002741D8">
        <w:t>H</w:t>
      </w:r>
      <w:r w:rsidRPr="00F96672" w:rsidR="00B765E0">
        <w:t xml:space="preserve">e asserts that </w:t>
      </w:r>
      <w:r w:rsidRPr="00F96672" w:rsidR="006A46B2">
        <w:t xml:space="preserve">we </w:t>
      </w:r>
      <w:r w:rsidRPr="00F96672" w:rsidR="00A11373">
        <w:t xml:space="preserve">evaluate </w:t>
      </w:r>
      <w:r w:rsidRPr="00F96672" w:rsidR="006E37F5">
        <w:t xml:space="preserve">claims </w:t>
      </w:r>
      <w:r w:rsidRPr="00F96672" w:rsidR="00102AA8">
        <w:t>of</w:t>
      </w:r>
      <w:r w:rsidRPr="00F96672" w:rsidR="006E37F5">
        <w:t xml:space="preserve"> section 702 </w:t>
      </w:r>
      <w:r w:rsidRPr="00F96672" w:rsidR="00102AA8">
        <w:t>error</w:t>
      </w:r>
      <w:r w:rsidRPr="00F96672" w:rsidR="006E37F5">
        <w:t xml:space="preserve"> </w:t>
      </w:r>
      <w:r w:rsidRPr="00F96672" w:rsidR="00A11373">
        <w:t xml:space="preserve">under the harmless </w:t>
      </w:r>
      <w:r w:rsidRPr="00F96672" w:rsidR="00EB03D4">
        <w:t xml:space="preserve">error </w:t>
      </w:r>
      <w:r w:rsidRPr="00F96672" w:rsidR="00A11373">
        <w:t xml:space="preserve">standard set forth in </w:t>
      </w:r>
      <w:bookmarkStart w:id="12" w:name="_Hlk129076592"/>
      <w:r w:rsidRPr="00F96672" w:rsidR="00A11373">
        <w:rPr>
          <w:i/>
          <w:iCs/>
        </w:rPr>
        <w:t xml:space="preserve">People v. Watson </w:t>
      </w:r>
      <w:r w:rsidRPr="00F96672" w:rsidR="00A11373">
        <w:t>(1956) 46 Cal.2d 818</w:t>
      </w:r>
      <w:r w:rsidRPr="00F96672" w:rsidR="007D1E5E">
        <w:t xml:space="preserve"> (</w:t>
      </w:r>
      <w:r w:rsidRPr="00F96672" w:rsidR="007D1E5E">
        <w:rPr>
          <w:i/>
          <w:iCs/>
        </w:rPr>
        <w:t>Watson</w:t>
      </w:r>
      <w:r w:rsidRPr="00F96672" w:rsidR="007D1E5E">
        <w:t>)</w:t>
      </w:r>
      <w:r w:rsidR="006406DA">
        <w:t>,</w:t>
      </w:r>
      <w:bookmarkEnd w:id="12"/>
      <w:r w:rsidR="006406DA">
        <w:t xml:space="preserve"> which requires </w:t>
      </w:r>
      <w:r w:rsidR="00724D4E">
        <w:t>reversal only when “it is reasonably probable that a result more favorable to the appealing party would have been reached in the absence of the error.”</w:t>
      </w:r>
      <w:r w:rsidRPr="00F96672" w:rsidR="00D2531F">
        <w:t xml:space="preserve">  (</w:t>
      </w:r>
      <w:r w:rsidR="006406DA">
        <w:rPr>
          <w:i/>
          <w:iCs/>
        </w:rPr>
        <w:t>Id.</w:t>
      </w:r>
      <w:r w:rsidRPr="00F96672" w:rsidR="000A0699">
        <w:t xml:space="preserve"> at p.</w:t>
      </w:r>
      <w:r w:rsidRPr="00F96672" w:rsidR="007A5819">
        <w:t> </w:t>
      </w:r>
      <w:r w:rsidRPr="00F96672" w:rsidR="009D158E">
        <w:t>836.)</w:t>
      </w:r>
    </w:p>
    <w:p w:rsidR="005350A0" w:rsidRPr="00F96672" w:rsidP="00F96672">
      <w:pPr>
        <w:tabs>
          <w:tab w:val="left" w:pos="1440"/>
        </w:tabs>
        <w:ind w:firstLine="720"/>
      </w:pPr>
      <w:r w:rsidRPr="00F96672">
        <w:t xml:space="preserve">The </w:t>
      </w:r>
      <w:r w:rsidRPr="00F96672" w:rsidR="00B0084D">
        <w:t xml:space="preserve">Attorney General </w:t>
      </w:r>
      <w:r w:rsidRPr="00F96672">
        <w:t xml:space="preserve">is correct </w:t>
      </w:r>
      <w:r w:rsidRPr="00F96672" w:rsidR="007D1E5E">
        <w:t xml:space="preserve">that a juvenile court’s failure to comply with section 702 is not structural error. </w:t>
      </w:r>
      <w:r w:rsidRPr="00F96672" w:rsidR="00875B58">
        <w:t xml:space="preserve"> </w:t>
      </w:r>
      <w:r w:rsidRPr="00F96672" w:rsidR="00A07081">
        <w:t xml:space="preserve">In </w:t>
      </w:r>
      <w:r w:rsidRPr="00F96672" w:rsidR="00875B58">
        <w:rPr>
          <w:i/>
          <w:iCs/>
        </w:rPr>
        <w:t>Manzy W.</w:t>
      </w:r>
      <w:r w:rsidRPr="00F96672" w:rsidR="00A07081">
        <w:t>, we</w:t>
      </w:r>
      <w:r w:rsidRPr="00F96672" w:rsidR="00D2531F">
        <w:t xml:space="preserve"> </w:t>
      </w:r>
      <w:r w:rsidRPr="00F96672" w:rsidR="005773DD">
        <w:t>“</w:t>
      </w:r>
      <w:r w:rsidRPr="00F96672" w:rsidR="00B67437">
        <w:t>disagree</w:t>
      </w:r>
      <w:r w:rsidRPr="00F96672" w:rsidR="005773DD">
        <w:t>[d]</w:t>
      </w:r>
      <w:r w:rsidRPr="00F96672" w:rsidR="00B67437">
        <w:t xml:space="preserve"> with the minor that remand is</w:t>
      </w:r>
      <w:r w:rsidRPr="00F96672" w:rsidR="00102AA8">
        <w:t>,</w:t>
      </w:r>
      <w:r w:rsidRPr="00F96672" w:rsidR="00B67437">
        <w:t xml:space="preserve"> in effect, ‘automatic’ whenever the juvenile court fails to make a formal declaration under </w:t>
      </w:r>
      <w:r w:rsidR="00F26139">
        <w:t>. . .</w:t>
      </w:r>
      <w:r w:rsidR="004C3B12">
        <w:t xml:space="preserve"> </w:t>
      </w:r>
      <w:r w:rsidRPr="00F96672" w:rsidR="00B67437">
        <w:t>section 702.”  (</w:t>
      </w:r>
      <w:r w:rsidRPr="00F96672" w:rsidR="00B67437">
        <w:rPr>
          <w:i/>
          <w:iCs/>
        </w:rPr>
        <w:t>Manzy W.</w:t>
      </w:r>
      <w:r w:rsidRPr="00F96672" w:rsidR="00B67437">
        <w:t xml:space="preserve">, </w:t>
      </w:r>
      <w:r w:rsidRPr="00F96672" w:rsidR="00B67437">
        <w:rPr>
          <w:i/>
          <w:iCs/>
        </w:rPr>
        <w:t>supra</w:t>
      </w:r>
      <w:r w:rsidRPr="00F96672" w:rsidR="00B67437">
        <w:t>, 14 Cal.4th at p.</w:t>
      </w:r>
      <w:r w:rsidR="00A8228B">
        <w:t> </w:t>
      </w:r>
      <w:r w:rsidRPr="00F96672" w:rsidR="00B67437">
        <w:t xml:space="preserve">1209.) </w:t>
      </w:r>
      <w:r w:rsidRPr="00F96672" w:rsidR="005773DD">
        <w:t xml:space="preserve"> </w:t>
      </w:r>
      <w:r w:rsidRPr="00F96672" w:rsidR="007D1E5E">
        <w:t xml:space="preserve">But it does not follow that </w:t>
      </w:r>
      <w:r w:rsidRPr="00F96672" w:rsidR="007D1E5E">
        <w:rPr>
          <w:i/>
          <w:iCs/>
        </w:rPr>
        <w:t>Watson</w:t>
      </w:r>
      <w:r w:rsidRPr="00F96672" w:rsidR="00D2531F">
        <w:t xml:space="preserve"> applies</w:t>
      </w:r>
      <w:r w:rsidRPr="00F96672" w:rsidR="007D1E5E">
        <w:t xml:space="preserve"> in this context.</w:t>
      </w:r>
      <w:r w:rsidRPr="00F96672" w:rsidR="00E34233">
        <w:t xml:space="preserve">  Indeed, </w:t>
      </w:r>
      <w:r w:rsidRPr="00F96672" w:rsidR="009F6E2C">
        <w:rPr>
          <w:i/>
          <w:iCs/>
        </w:rPr>
        <w:t>Manzy W.</w:t>
      </w:r>
      <w:r w:rsidRPr="00F96672" w:rsidR="009F6E2C">
        <w:t xml:space="preserve"> </w:t>
      </w:r>
      <w:r w:rsidRPr="00F96672" w:rsidR="00E34233">
        <w:t xml:space="preserve">already </w:t>
      </w:r>
      <w:r w:rsidRPr="00F96672" w:rsidR="005773DD">
        <w:t>established</w:t>
      </w:r>
      <w:r w:rsidRPr="00F96672" w:rsidR="008B0412">
        <w:t xml:space="preserve"> the relevant standard for assessing </w:t>
      </w:r>
      <w:r w:rsidRPr="00F96672" w:rsidR="005773DD">
        <w:t>whether</w:t>
      </w:r>
      <w:r w:rsidRPr="00F96672" w:rsidR="000773B5">
        <w:t xml:space="preserve"> section 702 error</w:t>
      </w:r>
      <w:r w:rsidRPr="00F96672" w:rsidR="005773DD">
        <w:t xml:space="preserve"> is harmless:  Where</w:t>
      </w:r>
      <w:r w:rsidRPr="00F96672" w:rsidR="009F6E2C">
        <w:t xml:space="preserve"> </w:t>
      </w:r>
      <w:r w:rsidRPr="00F96672" w:rsidR="007116A7">
        <w:t>the record in a case shows “that the juvenile court .</w:t>
      </w:r>
      <w:r w:rsidRPr="00F96672" w:rsidR="009A560E">
        <w:t> </w:t>
      </w:r>
      <w:r w:rsidRPr="00F96672" w:rsidR="007116A7">
        <w:t>.</w:t>
      </w:r>
      <w:r w:rsidRPr="00F96672" w:rsidR="009A560E">
        <w:t> </w:t>
      </w:r>
      <w:r w:rsidRPr="00F96672" w:rsidR="007116A7">
        <w:t xml:space="preserve">. was aware of, and exercised its discretion to determine the felony or misdemeanor nature of a wobbler,” failure to comply with section 702 “would amount to harmless error.”  </w:t>
      </w:r>
      <w:r w:rsidRPr="00F96672" w:rsidR="002A753F">
        <w:t>(</w:t>
      </w:r>
      <w:r w:rsidRPr="00F96672" w:rsidR="002A753F">
        <w:rPr>
          <w:i/>
          <w:iCs/>
        </w:rPr>
        <w:t>Manzy W.</w:t>
      </w:r>
      <w:r w:rsidRPr="00F96672" w:rsidR="002A753F">
        <w:t>, at p.</w:t>
      </w:r>
      <w:r w:rsidRPr="00F96672" w:rsidR="007A5819">
        <w:t> </w:t>
      </w:r>
      <w:r w:rsidRPr="00F96672" w:rsidR="0087744C">
        <w:t>1209</w:t>
      </w:r>
      <w:r w:rsidRPr="00F96672" w:rsidR="002A753F">
        <w:t xml:space="preserve">.)  </w:t>
      </w:r>
      <w:r w:rsidRPr="00F96672" w:rsidR="00D32DBF">
        <w:t>The “key issue”</w:t>
      </w:r>
      <w:r w:rsidRPr="00F96672" w:rsidR="000F0B12">
        <w:t xml:space="preserve"> under this standard</w:t>
      </w:r>
      <w:r w:rsidRPr="00F96672" w:rsidR="00D32DBF">
        <w:t xml:space="preserve"> is whether the juvenile court “was aware of its discretion” under section 702.  (</w:t>
      </w:r>
      <w:r w:rsidRPr="00F96672" w:rsidR="005773DD">
        <w:rPr>
          <w:i/>
          <w:iCs/>
        </w:rPr>
        <w:t>Manzy W.</w:t>
      </w:r>
      <w:r w:rsidRPr="00F96672" w:rsidR="00ED32AF">
        <w:t>,</w:t>
      </w:r>
      <w:r w:rsidRPr="00F96672" w:rsidR="005773DD">
        <w:t xml:space="preserve"> at p. 1209.</w:t>
      </w:r>
      <w:r w:rsidRPr="00F96672" w:rsidR="00D32DBF">
        <w:t>)</w:t>
      </w:r>
    </w:p>
    <w:p w:rsidR="005A1E13" w:rsidRPr="00F96672" w:rsidP="00F96672">
      <w:pPr>
        <w:tabs>
          <w:tab w:val="left" w:pos="1440"/>
        </w:tabs>
        <w:ind w:firstLine="720"/>
      </w:pPr>
      <w:r w:rsidRPr="00F96672">
        <w:t>T</w:t>
      </w:r>
      <w:r w:rsidRPr="00F96672" w:rsidR="001A4540">
        <w:t xml:space="preserve">he </w:t>
      </w:r>
      <w:r w:rsidRPr="00F96672" w:rsidR="001A4540">
        <w:rPr>
          <w:i/>
          <w:iCs/>
        </w:rPr>
        <w:t xml:space="preserve">Manzy W. </w:t>
      </w:r>
      <w:r w:rsidRPr="00F96672" w:rsidR="001A4540">
        <w:t>standard</w:t>
      </w:r>
      <w:r w:rsidRPr="00F96672" w:rsidR="002A753F">
        <w:t xml:space="preserve"> does not require a</w:t>
      </w:r>
      <w:r w:rsidR="000529D1">
        <w:t xml:space="preserve"> juvenile to</w:t>
      </w:r>
      <w:r w:rsidRPr="00F96672" w:rsidR="002A753F">
        <w:t xml:space="preserve"> show a reasonable probability of a </w:t>
      </w:r>
      <w:r w:rsidR="000529D1">
        <w:t>more favorable</w:t>
      </w:r>
      <w:r w:rsidRPr="00F96672" w:rsidR="000529D1">
        <w:t xml:space="preserve"> </w:t>
      </w:r>
      <w:r w:rsidRPr="00F96672" w:rsidR="002A753F">
        <w:t>outcome</w:t>
      </w:r>
      <w:r w:rsidRPr="00F96672" w:rsidR="00696286">
        <w:t xml:space="preserve">, and </w:t>
      </w:r>
      <w:r w:rsidRPr="00F96672" w:rsidR="001F5DAA">
        <w:t>a</w:t>
      </w:r>
      <w:r w:rsidRPr="00F96672" w:rsidR="00F51C86">
        <w:t>dopting</w:t>
      </w:r>
      <w:r w:rsidRPr="00F96672" w:rsidR="00F00CE9">
        <w:t xml:space="preserve"> </w:t>
      </w:r>
      <w:r w:rsidRPr="00F96672" w:rsidR="00F00CE9">
        <w:rPr>
          <w:i/>
          <w:iCs/>
        </w:rPr>
        <w:t>Watson</w:t>
      </w:r>
      <w:r w:rsidRPr="00F96672" w:rsidR="005930D8">
        <w:t xml:space="preserve"> </w:t>
      </w:r>
      <w:r w:rsidRPr="00F96672" w:rsidR="00F00CE9">
        <w:t xml:space="preserve">would be inconsistent with </w:t>
      </w:r>
      <w:r w:rsidRPr="00F96672" w:rsidR="00F00CE9">
        <w:rPr>
          <w:i/>
          <w:iCs/>
        </w:rPr>
        <w:t xml:space="preserve">Manzy W. </w:t>
      </w:r>
      <w:r w:rsidRPr="00F96672" w:rsidR="00F00CE9">
        <w:t xml:space="preserve">and subsequent Court of Appeal </w:t>
      </w:r>
      <w:r w:rsidRPr="00F96672" w:rsidR="005930D8">
        <w:t>decisions</w:t>
      </w:r>
      <w:r w:rsidRPr="00F96672" w:rsidR="0044738F">
        <w:t>.</w:t>
      </w:r>
      <w:r w:rsidRPr="00F96672" w:rsidR="00DD4481">
        <w:t xml:space="preserve">  </w:t>
      </w:r>
      <w:r w:rsidRPr="00F96672" w:rsidR="001E387C">
        <w:t xml:space="preserve">In </w:t>
      </w:r>
      <w:r w:rsidRPr="00F96672">
        <w:rPr>
          <w:i/>
          <w:iCs/>
        </w:rPr>
        <w:t>Manzy W.</w:t>
      </w:r>
      <w:r w:rsidRPr="00F96672" w:rsidR="001E387C">
        <w:t>, we</w:t>
      </w:r>
      <w:r w:rsidRPr="00F96672">
        <w:rPr>
          <w:i/>
          <w:iCs/>
        </w:rPr>
        <w:t xml:space="preserve"> </w:t>
      </w:r>
      <w:r w:rsidRPr="00F96672" w:rsidR="00911352">
        <w:t>concluded</w:t>
      </w:r>
      <w:r w:rsidRPr="00F96672">
        <w:t xml:space="preserve"> </w:t>
      </w:r>
      <w:r w:rsidRPr="00F96672" w:rsidR="007E5A39">
        <w:t xml:space="preserve">that a section 702 error was not harmless </w:t>
      </w:r>
      <w:r w:rsidRPr="00F96672" w:rsidR="00911352">
        <w:t>because</w:t>
      </w:r>
      <w:r w:rsidRPr="00F96672" w:rsidR="007E5A39">
        <w:t xml:space="preserve"> “[n]othing in the record establishe</w:t>
      </w:r>
      <w:r w:rsidRPr="00F96672" w:rsidR="008C0328">
        <w:t>[d]</w:t>
      </w:r>
      <w:r w:rsidRPr="00F96672" w:rsidR="007E5A39">
        <w:t xml:space="preserve"> that the juvenile court was aware of its discretion to sentence the offense as a misdemeanor rather than a felony.”  (</w:t>
      </w:r>
      <w:r w:rsidRPr="00F96672" w:rsidR="007E5A39">
        <w:rPr>
          <w:i/>
          <w:iCs/>
        </w:rPr>
        <w:t>Manzy W.</w:t>
      </w:r>
      <w:r w:rsidRPr="00F96672" w:rsidR="007E5A39">
        <w:t xml:space="preserve">, </w:t>
      </w:r>
      <w:r w:rsidRPr="00F96672" w:rsidR="007E5A39">
        <w:rPr>
          <w:i/>
          <w:iCs/>
        </w:rPr>
        <w:t>supra</w:t>
      </w:r>
      <w:r w:rsidRPr="00F96672" w:rsidR="007E5A39">
        <w:t>, 14 Cal.4th at</w:t>
      </w:r>
      <w:r w:rsidRPr="00F96672" w:rsidR="007E5A39">
        <w:rPr>
          <w:i/>
          <w:iCs/>
        </w:rPr>
        <w:t xml:space="preserve"> </w:t>
      </w:r>
      <w:r w:rsidRPr="00F96672" w:rsidR="007E5A39">
        <w:t>p.</w:t>
      </w:r>
      <w:r w:rsidR="00A8228B">
        <w:t> </w:t>
      </w:r>
      <w:r w:rsidRPr="00F96672" w:rsidR="007E5A39">
        <w:t xml:space="preserve">1210.)  </w:t>
      </w:r>
      <w:r w:rsidRPr="00F96672" w:rsidR="001E387C">
        <w:t xml:space="preserve">We </w:t>
      </w:r>
      <w:r w:rsidRPr="00F96672" w:rsidR="007E5A39">
        <w:t xml:space="preserve">acknowledged that the juvenile court had set a felony-level term for the offense, rejecting a more lenient recommendation from the probation department, but </w:t>
      </w:r>
      <w:r w:rsidRPr="00F96672" w:rsidR="001E387C">
        <w:t xml:space="preserve">we </w:t>
      </w:r>
      <w:r w:rsidRPr="00F96672" w:rsidR="007E5A39">
        <w:t xml:space="preserve">emphasized that the juvenile court “did not at any time refer to its discretion to declare the offense </w:t>
      </w:r>
      <w:r w:rsidRPr="00F96672" w:rsidR="007B19A1">
        <w:t xml:space="preserve">a </w:t>
      </w:r>
      <w:r w:rsidRPr="00F96672" w:rsidR="007E5A39">
        <w:t>misdemeanor.”  (</w:t>
      </w:r>
      <w:r w:rsidRPr="00F96672" w:rsidR="007E5A39">
        <w:rPr>
          <w:i/>
          <w:iCs/>
        </w:rPr>
        <w:t>Ibid.</w:t>
      </w:r>
      <w:r w:rsidRPr="00F96672" w:rsidR="007E5A39">
        <w:t xml:space="preserve">)  </w:t>
      </w:r>
      <w:r w:rsidRPr="00F96672" w:rsidR="001E387C">
        <w:t xml:space="preserve">We </w:t>
      </w:r>
      <w:r w:rsidRPr="00F96672" w:rsidR="007E5A39">
        <w:t>further emphasized that neither “the prosecution [n]or Manzy’s counsel point[ed] out to the juvenile court that it had such discretion.”  (</w:t>
      </w:r>
      <w:r w:rsidRPr="00F96672" w:rsidR="007E5A39">
        <w:rPr>
          <w:i/>
          <w:iCs/>
        </w:rPr>
        <w:t>Ibid</w:t>
      </w:r>
      <w:r w:rsidRPr="00F96672" w:rsidR="007E5A39">
        <w:t xml:space="preserve">.)  Finally, </w:t>
      </w:r>
      <w:r w:rsidRPr="00F96672" w:rsidR="001E387C">
        <w:t>we</w:t>
      </w:r>
      <w:r w:rsidRPr="00F96672" w:rsidR="007E5A39">
        <w:t xml:space="preserve"> noted that the juvenile court consistently referred to the possession offense as </w:t>
      </w:r>
      <w:r w:rsidRPr="00F96672" w:rsidR="00D22DE2">
        <w:t xml:space="preserve">a </w:t>
      </w:r>
      <w:r w:rsidRPr="00F96672" w:rsidR="007E5A39">
        <w:t>felony</w:t>
      </w:r>
      <w:r w:rsidR="00D7434C">
        <w:t> </w:t>
      </w:r>
      <w:r w:rsidRPr="00F96672" w:rsidR="007E5A39">
        <w:t>— again, without ever acknowledging its discretion to treat the offense as a misdem</w:t>
      </w:r>
      <w:r w:rsidRPr="00F96672" w:rsidR="0046329D">
        <w:t>e</w:t>
      </w:r>
      <w:r w:rsidRPr="00F96672" w:rsidR="007E5A39">
        <w:t>anor.  (</w:t>
      </w:r>
      <w:r w:rsidRPr="00F96672" w:rsidR="007E5A39">
        <w:rPr>
          <w:i/>
          <w:iCs/>
        </w:rPr>
        <w:t>Ibid.</w:t>
      </w:r>
      <w:r w:rsidRPr="00F96672" w:rsidR="007E5A39">
        <w:t xml:space="preserve">)  </w:t>
      </w:r>
      <w:r w:rsidRPr="00F96672" w:rsidR="00B87D69">
        <w:t>Stating</w:t>
      </w:r>
      <w:r w:rsidRPr="00F96672" w:rsidR="00C26E6B">
        <w:t xml:space="preserve"> </w:t>
      </w:r>
      <w:r w:rsidRPr="00F96672" w:rsidR="00696286">
        <w:t>that</w:t>
      </w:r>
      <w:r w:rsidRPr="00F96672" w:rsidR="00D22DE2">
        <w:t xml:space="preserve"> </w:t>
      </w:r>
      <w:r w:rsidRPr="00F96672" w:rsidR="007E5A39">
        <w:t>“it would be mere speculation to conclude that the juvenile court was actually aware of its discretion in sentencing Manzy</w:t>
      </w:r>
      <w:r w:rsidRPr="00F96672" w:rsidR="00660F66">
        <w:t>,</w:t>
      </w:r>
      <w:r w:rsidRPr="00F96672" w:rsidR="007E5A39">
        <w:t>”</w:t>
      </w:r>
      <w:r w:rsidRPr="00F96672" w:rsidR="00660F66">
        <w:t xml:space="preserve"> </w:t>
      </w:r>
      <w:r w:rsidRPr="00F96672" w:rsidR="00696286">
        <w:t xml:space="preserve">we </w:t>
      </w:r>
      <w:r w:rsidRPr="00F96672" w:rsidR="00660F66">
        <w:t>remanded.</w:t>
      </w:r>
      <w:r w:rsidRPr="00F96672" w:rsidR="007E5A39">
        <w:t xml:space="preserve"> </w:t>
      </w:r>
      <w:r w:rsidRPr="00F96672" w:rsidR="00696286">
        <w:t xml:space="preserve"> </w:t>
      </w:r>
      <w:r w:rsidRPr="00F96672" w:rsidR="007E5A39">
        <w:t>(</w:t>
      </w:r>
      <w:r w:rsidRPr="00F96672" w:rsidR="007E5A39">
        <w:rPr>
          <w:i/>
          <w:iCs/>
        </w:rPr>
        <w:t>I</w:t>
      </w:r>
      <w:r w:rsidRPr="00F96672" w:rsidR="00ED32AF">
        <w:rPr>
          <w:i/>
          <w:iCs/>
        </w:rPr>
        <w:t>d</w:t>
      </w:r>
      <w:r w:rsidRPr="00F96672" w:rsidR="007E5A39">
        <w:rPr>
          <w:i/>
          <w:iCs/>
        </w:rPr>
        <w:t>.</w:t>
      </w:r>
      <w:r w:rsidRPr="00F96672" w:rsidR="00ED32AF">
        <w:t xml:space="preserve"> at p. 1210</w:t>
      </w:r>
      <w:r w:rsidR="00F26139">
        <w:t xml:space="preserve">; see </w:t>
      </w:r>
      <w:r w:rsidR="00F26139">
        <w:rPr>
          <w:i/>
          <w:iCs/>
        </w:rPr>
        <w:t xml:space="preserve">id. </w:t>
      </w:r>
      <w:r w:rsidR="00F26139">
        <w:t>at p.</w:t>
      </w:r>
      <w:r w:rsidR="00D7434C">
        <w:t> </w:t>
      </w:r>
      <w:r w:rsidRPr="00F96672" w:rsidR="00ED32AF">
        <w:t>1211.</w:t>
      </w:r>
      <w:r w:rsidRPr="00F96672" w:rsidR="007E5A39">
        <w:t xml:space="preserve">) </w:t>
      </w:r>
    </w:p>
    <w:p w:rsidR="002A753F" w:rsidRPr="00F96672" w:rsidP="00F96672">
      <w:pPr>
        <w:tabs>
          <w:tab w:val="left" w:pos="1440"/>
        </w:tabs>
        <w:ind w:firstLine="720"/>
      </w:pPr>
      <w:r w:rsidRPr="00F96672">
        <w:t xml:space="preserve">Nothing in this analysis suggests that Manzy had demonstrated a reasonable probability that he would have received a </w:t>
      </w:r>
      <w:r w:rsidRPr="00F96672" w:rsidR="00C356C4">
        <w:t>more lenient</w:t>
      </w:r>
      <w:r w:rsidRPr="00F96672">
        <w:t xml:space="preserve"> sentence but for the error. </w:t>
      </w:r>
      <w:r w:rsidRPr="00F96672" w:rsidR="002861D3">
        <w:t xml:space="preserve"> </w:t>
      </w:r>
      <w:r w:rsidRPr="00F96672" w:rsidR="000D69AD">
        <w:t>H</w:t>
      </w:r>
      <w:r w:rsidRPr="00F96672" w:rsidR="004E3391">
        <w:t>ad th</w:t>
      </w:r>
      <w:r w:rsidRPr="00F96672" w:rsidR="000D69AD">
        <w:t>at</w:t>
      </w:r>
      <w:r w:rsidRPr="00F96672" w:rsidR="001476BD">
        <w:t xml:space="preserve"> been relevant</w:t>
      </w:r>
      <w:r w:rsidRPr="00F96672" w:rsidR="00692870">
        <w:t>, we would have given weight to the juvenile court’s rejection of a more lenient sentence</w:t>
      </w:r>
      <w:r w:rsidRPr="00F96672" w:rsidR="00696286">
        <w:t>, as</w:t>
      </w:r>
      <w:r w:rsidRPr="00F96672" w:rsidR="0044738F">
        <w:t xml:space="preserve"> the dissent</w:t>
      </w:r>
      <w:r w:rsidRPr="00F96672" w:rsidR="00696286">
        <w:t>ing opinion</w:t>
      </w:r>
      <w:r w:rsidRPr="00F96672" w:rsidR="0044738F">
        <w:t xml:space="preserve"> in </w:t>
      </w:r>
      <w:r w:rsidRPr="00F96672" w:rsidR="0044738F">
        <w:rPr>
          <w:i/>
          <w:iCs/>
        </w:rPr>
        <w:t>Manzy W.</w:t>
      </w:r>
      <w:r w:rsidRPr="00F96672" w:rsidR="004A13E4">
        <w:t xml:space="preserve"> </w:t>
      </w:r>
      <w:r w:rsidRPr="00F96672" w:rsidR="00696286">
        <w:t xml:space="preserve">did </w:t>
      </w:r>
      <w:r w:rsidRPr="00F96672" w:rsidR="004A13E4">
        <w:t>in arguing that remand was unwarranted</w:t>
      </w:r>
      <w:r w:rsidRPr="00F96672" w:rsidR="00CD5B34">
        <w:t>.</w:t>
      </w:r>
      <w:r w:rsidRPr="00F96672" w:rsidR="00692870">
        <w:t xml:space="preserve"> </w:t>
      </w:r>
      <w:r w:rsidRPr="00F96672">
        <w:t xml:space="preserve"> </w:t>
      </w:r>
      <w:r w:rsidRPr="00F96672" w:rsidR="0044738F">
        <w:t>(</w:t>
      </w:r>
      <w:r w:rsidRPr="00F96672" w:rsidR="0044738F">
        <w:rPr>
          <w:i/>
          <w:iCs/>
        </w:rPr>
        <w:t>Manzy W.</w:t>
      </w:r>
      <w:r w:rsidRPr="00F96672" w:rsidR="0044738F">
        <w:t xml:space="preserve">, </w:t>
      </w:r>
      <w:r w:rsidRPr="00F96672" w:rsidR="0044738F">
        <w:rPr>
          <w:i/>
          <w:iCs/>
        </w:rPr>
        <w:t>supra</w:t>
      </w:r>
      <w:r w:rsidRPr="00F96672" w:rsidR="0044738F">
        <w:t xml:space="preserve">, 14 Cal.4th at </w:t>
      </w:r>
      <w:r w:rsidRPr="00F96672" w:rsidR="00DE1CE4">
        <w:t>p.</w:t>
      </w:r>
      <w:r w:rsidRPr="00F96672" w:rsidR="00F07C6A">
        <w:t> </w:t>
      </w:r>
      <w:r w:rsidRPr="00F96672" w:rsidR="00DE1CE4">
        <w:t xml:space="preserve">1212 </w:t>
      </w:r>
      <w:r w:rsidRPr="00F96672" w:rsidR="00114690">
        <w:t>(dis.</w:t>
      </w:r>
      <w:r w:rsidRPr="00F96672" w:rsidR="000576C4">
        <w:t xml:space="preserve"> opn. of Baxter, J.)</w:t>
      </w:r>
      <w:r w:rsidRPr="00F96672" w:rsidR="00DE1CE4">
        <w:t xml:space="preserve">.) </w:t>
      </w:r>
      <w:r w:rsidRPr="00F96672" w:rsidR="0044738F">
        <w:rPr>
          <w:i/>
          <w:iCs/>
        </w:rPr>
        <w:t xml:space="preserve"> </w:t>
      </w:r>
      <w:r w:rsidRPr="00F96672" w:rsidR="004D598C">
        <w:t>Instead</w:t>
      </w:r>
      <w:r w:rsidRPr="00F96672" w:rsidR="001E3F0F">
        <w:t xml:space="preserve">, </w:t>
      </w:r>
      <w:r w:rsidRPr="00F96672" w:rsidR="00FB57A3">
        <w:t>o</w:t>
      </w:r>
      <w:r w:rsidRPr="00F96672" w:rsidR="001E387C">
        <w:t xml:space="preserve">ur </w:t>
      </w:r>
      <w:r w:rsidRPr="00F96672">
        <w:t>analysis turned entirely on whether the record showed that the juvenile court was “aware of” and “exercised” its discretion</w:t>
      </w:r>
      <w:r w:rsidRPr="00F96672" w:rsidR="00794836">
        <w:t xml:space="preserve"> as to wobblers</w:t>
      </w:r>
      <w:r w:rsidR="00D7434C">
        <w:t> </w:t>
      </w:r>
      <w:r w:rsidRPr="00F96672" w:rsidR="00794836">
        <w:t xml:space="preserve">— precisely the discretion that section 702 was enacted to “ensur[e]” that juvenile courts would exercise. </w:t>
      </w:r>
      <w:r w:rsidRPr="00F96672">
        <w:t xml:space="preserve"> (</w:t>
      </w:r>
      <w:r w:rsidRPr="00F96672">
        <w:rPr>
          <w:i/>
          <w:iCs/>
        </w:rPr>
        <w:t>Manzy W.</w:t>
      </w:r>
      <w:r w:rsidRPr="00F96672">
        <w:t>, at p</w:t>
      </w:r>
      <w:r w:rsidRPr="00F96672" w:rsidR="006A157F">
        <w:t>p</w:t>
      </w:r>
      <w:r w:rsidRPr="00F96672">
        <w:t>.</w:t>
      </w:r>
      <w:r w:rsidRPr="00F96672" w:rsidR="00752024">
        <w:t> </w:t>
      </w:r>
      <w:r w:rsidRPr="00F96672">
        <w:t>1</w:t>
      </w:r>
      <w:r w:rsidRPr="00F96672" w:rsidR="00386698">
        <w:t>207</w:t>
      </w:r>
      <w:r w:rsidRPr="00F96672" w:rsidR="006A157F">
        <w:t>, 1209</w:t>
      </w:r>
      <w:r w:rsidRPr="00F96672" w:rsidR="00696286">
        <w:t xml:space="preserve"> (maj. opn.)</w:t>
      </w:r>
      <w:r w:rsidRPr="00F96672">
        <w:t>.)</w:t>
      </w:r>
    </w:p>
    <w:p w:rsidR="002A753F" w:rsidRPr="00F96672" w:rsidP="00F96672">
      <w:pPr>
        <w:tabs>
          <w:tab w:val="left" w:pos="1440"/>
        </w:tabs>
        <w:ind w:firstLine="720"/>
      </w:pPr>
      <w:r w:rsidRPr="00F96672">
        <w:t xml:space="preserve">The same is true of the </w:t>
      </w:r>
      <w:r w:rsidRPr="00F96672" w:rsidR="005345CC">
        <w:t xml:space="preserve">Court of Appeal </w:t>
      </w:r>
      <w:r w:rsidRPr="00F96672">
        <w:t xml:space="preserve">cases that the Attorney General identifies as </w:t>
      </w:r>
      <w:r w:rsidRPr="00F96672" w:rsidR="00304E3B">
        <w:t xml:space="preserve">having </w:t>
      </w:r>
      <w:r w:rsidRPr="00F96672" w:rsidR="005345CC">
        <w:t>been “[a</w:t>
      </w:r>
      <w:r w:rsidRPr="00F96672" w:rsidR="00F954D1">
        <w:t>]</w:t>
      </w:r>
      <w:r w:rsidRPr="00F96672" w:rsidR="005345CC">
        <w:t xml:space="preserve">dequately guided </w:t>
      </w:r>
      <w:r w:rsidRPr="00F96672" w:rsidR="006C2A4E">
        <w:t xml:space="preserve">by the rule set forth” </w:t>
      </w:r>
      <w:r w:rsidRPr="00F96672" w:rsidR="00D2531F">
        <w:t xml:space="preserve">in </w:t>
      </w:r>
      <w:r w:rsidRPr="00F96672" w:rsidR="00D2531F">
        <w:rPr>
          <w:i/>
          <w:iCs/>
        </w:rPr>
        <w:t>Manzy W.</w:t>
      </w:r>
      <w:r w:rsidRPr="00F96672" w:rsidR="00D2531F">
        <w:t xml:space="preserve"> over </w:t>
      </w:r>
      <w:r w:rsidRPr="00F96672" w:rsidR="006C2A4E">
        <w:t>the years.  (</w:t>
      </w:r>
      <w:bookmarkStart w:id="13" w:name="_Hlk129076644"/>
      <w:r w:rsidR="006B7CC2">
        <w:t xml:space="preserve">See </w:t>
      </w:r>
      <w:r w:rsidRPr="00F96672" w:rsidR="00CC2BB7">
        <w:rPr>
          <w:i/>
          <w:iCs/>
        </w:rPr>
        <w:t xml:space="preserve">In re Raymundo M. </w:t>
      </w:r>
      <w:r w:rsidRPr="00F96672" w:rsidR="00CC2BB7">
        <w:t>(2020) 52 Cal.App.5th 78, 90–93 (</w:t>
      </w:r>
      <w:r w:rsidRPr="00F96672" w:rsidR="00CC2BB7">
        <w:rPr>
          <w:i/>
          <w:iCs/>
        </w:rPr>
        <w:t>Raymundo M.</w:t>
      </w:r>
      <w:r w:rsidRPr="00F96672" w:rsidR="00CC2BB7">
        <w:t xml:space="preserve">); </w:t>
      </w:r>
      <w:r w:rsidRPr="00F96672" w:rsidR="006C2A4E">
        <w:rPr>
          <w:i/>
          <w:iCs/>
        </w:rPr>
        <w:t>In re Cesar V.</w:t>
      </w:r>
      <w:r w:rsidRPr="00F96672" w:rsidR="006C2A4E">
        <w:t xml:space="preserve"> (2011) 192 Cal.App.4th 989, 1000</w:t>
      </w:r>
      <w:r w:rsidRPr="00F96672" w:rsidR="00E64E61">
        <w:t xml:space="preserve"> (</w:t>
      </w:r>
      <w:r w:rsidRPr="00F96672" w:rsidR="00E64E61">
        <w:rPr>
          <w:i/>
          <w:iCs/>
        </w:rPr>
        <w:t>Cesar V.</w:t>
      </w:r>
      <w:r w:rsidRPr="00F96672" w:rsidR="00E64E61">
        <w:t>)</w:t>
      </w:r>
      <w:r w:rsidRPr="00F96672" w:rsidR="006C2A4E">
        <w:t xml:space="preserve">; </w:t>
      </w:r>
      <w:r w:rsidRPr="00F96672" w:rsidR="006C2A4E">
        <w:rPr>
          <w:i/>
          <w:iCs/>
        </w:rPr>
        <w:t xml:space="preserve">In re Ramon M. </w:t>
      </w:r>
      <w:r w:rsidRPr="00F96672" w:rsidR="006C2A4E">
        <w:t>(2009) 178 Cal.App.4th 665, 675–676</w:t>
      </w:r>
      <w:r w:rsidRPr="00F96672" w:rsidR="00E64E61">
        <w:t xml:space="preserve"> (</w:t>
      </w:r>
      <w:r w:rsidRPr="00F96672" w:rsidR="00E64E61">
        <w:rPr>
          <w:i/>
          <w:iCs/>
        </w:rPr>
        <w:t>Ramon M.</w:t>
      </w:r>
      <w:r w:rsidRPr="00F96672" w:rsidR="00E64E61">
        <w:t>)</w:t>
      </w:r>
      <w:r w:rsidRPr="00F96672" w:rsidR="006C2A4E">
        <w:t xml:space="preserve">; </w:t>
      </w:r>
      <w:r w:rsidRPr="00F96672" w:rsidR="006C2A4E">
        <w:rPr>
          <w:i/>
          <w:iCs/>
        </w:rPr>
        <w:t xml:space="preserve">In re Eduardo D. </w:t>
      </w:r>
      <w:r w:rsidRPr="00F96672" w:rsidR="006C2A4E">
        <w:t xml:space="preserve">(2000) 81 Cal.App.4th </w:t>
      </w:r>
      <w:r w:rsidRPr="00F96672" w:rsidR="00F26673">
        <w:t>545</w:t>
      </w:r>
      <w:r w:rsidRPr="00F96672" w:rsidR="006C2A4E">
        <w:t xml:space="preserve">, </w:t>
      </w:r>
      <w:r w:rsidRPr="00F96672" w:rsidR="00AE7479">
        <w:t>54</w:t>
      </w:r>
      <w:r w:rsidRPr="00F96672" w:rsidR="00DA163C">
        <w:t>8</w:t>
      </w:r>
      <w:r w:rsidRPr="00F96672" w:rsidR="006C2A4E">
        <w:t>–</w:t>
      </w:r>
      <w:r w:rsidRPr="00F96672" w:rsidR="00DA163C">
        <w:t xml:space="preserve">549 </w:t>
      </w:r>
      <w:r w:rsidRPr="00F96672" w:rsidR="00E64E61">
        <w:t>(</w:t>
      </w:r>
      <w:r w:rsidRPr="00F96672" w:rsidR="00E64E61">
        <w:rPr>
          <w:i/>
          <w:iCs/>
        </w:rPr>
        <w:t>Eduardo D.</w:t>
      </w:r>
      <w:r w:rsidRPr="00F96672" w:rsidR="00E64E61">
        <w:t>)</w:t>
      </w:r>
      <w:r w:rsidRPr="00F96672" w:rsidR="006C2A4E">
        <w:t xml:space="preserve">; </w:t>
      </w:r>
      <w:r w:rsidRPr="00F96672" w:rsidR="006C2A4E">
        <w:rPr>
          <w:i/>
          <w:iCs/>
        </w:rPr>
        <w:t xml:space="preserve">In re Jorge Q. </w:t>
      </w:r>
      <w:r w:rsidRPr="00F96672" w:rsidR="006C2A4E">
        <w:t>(1997) 54 Cal.App.4th 223, 238</w:t>
      </w:r>
      <w:r w:rsidRPr="00F96672" w:rsidR="00E64E61">
        <w:t xml:space="preserve"> (</w:t>
      </w:r>
      <w:r w:rsidRPr="00F96672" w:rsidR="00E64E61">
        <w:rPr>
          <w:i/>
          <w:iCs/>
        </w:rPr>
        <w:t xml:space="preserve">Jorge </w:t>
      </w:r>
      <w:r w:rsidRPr="00F96672" w:rsidR="00D15305">
        <w:rPr>
          <w:i/>
          <w:iCs/>
        </w:rPr>
        <w:t>Q</w:t>
      </w:r>
      <w:r w:rsidRPr="00F96672" w:rsidR="00E64E61">
        <w:rPr>
          <w:i/>
          <w:iCs/>
        </w:rPr>
        <w:t>.</w:t>
      </w:r>
      <w:r w:rsidRPr="00F96672" w:rsidR="00E64E61">
        <w:t>)</w:t>
      </w:r>
      <w:r w:rsidRPr="00F96672" w:rsidR="006C2A4E">
        <w:t xml:space="preserve">.)  </w:t>
      </w:r>
      <w:bookmarkEnd w:id="13"/>
      <w:r w:rsidRPr="00F96672" w:rsidR="00D440EE">
        <w:t>Each of the</w:t>
      </w:r>
      <w:r w:rsidRPr="00F96672" w:rsidR="00304E3B">
        <w:t>se</w:t>
      </w:r>
      <w:r w:rsidRPr="00F96672" w:rsidR="00D440EE">
        <w:t xml:space="preserve"> cases involved a section 702 error, but </w:t>
      </w:r>
      <w:r w:rsidRPr="00F96672" w:rsidR="006C2A4E">
        <w:t xml:space="preserve">none applied </w:t>
      </w:r>
      <w:r w:rsidRPr="00F96672" w:rsidR="00601E50">
        <w:t xml:space="preserve">or cited </w:t>
      </w:r>
      <w:r w:rsidRPr="00F96672" w:rsidR="006C2A4E">
        <w:t xml:space="preserve">the </w:t>
      </w:r>
      <w:r w:rsidRPr="00F96672" w:rsidR="006C2A4E">
        <w:rPr>
          <w:i/>
          <w:iCs/>
        </w:rPr>
        <w:t xml:space="preserve">Watson </w:t>
      </w:r>
      <w:r w:rsidRPr="00F96672" w:rsidR="006C2A4E">
        <w:t>standard</w:t>
      </w:r>
      <w:r w:rsidRPr="00F96672" w:rsidR="00E64E61">
        <w:t xml:space="preserve"> </w:t>
      </w:r>
      <w:r w:rsidRPr="00F96672" w:rsidR="006C2A4E">
        <w:t xml:space="preserve">or any other standard that </w:t>
      </w:r>
      <w:r w:rsidRPr="00F96672" w:rsidR="00D2531F">
        <w:t>examines</w:t>
      </w:r>
      <w:r w:rsidRPr="00F96672" w:rsidR="006C2A4E">
        <w:t xml:space="preserve"> the probability </w:t>
      </w:r>
      <w:r w:rsidRPr="00F96672" w:rsidR="00E64E61">
        <w:t>of whether</w:t>
      </w:r>
      <w:r w:rsidRPr="00F96672" w:rsidR="006C2A4E">
        <w:t xml:space="preserve"> a </w:t>
      </w:r>
      <w:r w:rsidR="00175420">
        <w:t>more favorable</w:t>
      </w:r>
      <w:r w:rsidRPr="00F96672" w:rsidR="00175420">
        <w:t xml:space="preserve"> </w:t>
      </w:r>
      <w:r w:rsidRPr="00F96672" w:rsidR="006C2A4E">
        <w:t>outcome would have followed had the juvenile court complied with section 702</w:t>
      </w:r>
      <w:r w:rsidRPr="00F96672" w:rsidR="00E64E61">
        <w:t xml:space="preserve">.  </w:t>
      </w:r>
      <w:r w:rsidRPr="00F96672" w:rsidR="00EB3EA2">
        <w:t>Th</w:t>
      </w:r>
      <w:r w:rsidRPr="00F96672" w:rsidR="00960DF3">
        <w:t>e cases</w:t>
      </w:r>
      <w:r w:rsidRPr="00F96672" w:rsidR="00EB3EA2">
        <w:t xml:space="preserve"> that conducted any analysis at all applied </w:t>
      </w:r>
      <w:r w:rsidRPr="00F96672" w:rsidR="00EB3EA2">
        <w:rPr>
          <w:i/>
          <w:iCs/>
        </w:rPr>
        <w:t>Manzy</w:t>
      </w:r>
      <w:r w:rsidRPr="00F96672" w:rsidR="00EB3EA2">
        <w:t xml:space="preserve"> </w:t>
      </w:r>
      <w:r w:rsidRPr="00F96672" w:rsidR="00EB3EA2">
        <w:rPr>
          <w:i/>
          <w:iCs/>
        </w:rPr>
        <w:t>W.</w:t>
      </w:r>
      <w:r w:rsidRPr="00F96672" w:rsidR="00EB3EA2">
        <w:t>’s “aware of, and exercised</w:t>
      </w:r>
      <w:r w:rsidRPr="00F96672" w:rsidR="00D80756">
        <w:t xml:space="preserve"> its discretion</w:t>
      </w:r>
      <w:r w:rsidRPr="00F96672" w:rsidR="00EB3EA2">
        <w:t>” standard.  (</w:t>
      </w:r>
      <w:r w:rsidRPr="00F96672" w:rsidR="00EB3EA2">
        <w:rPr>
          <w:i/>
          <w:iCs/>
        </w:rPr>
        <w:t>Manzy W.</w:t>
      </w:r>
      <w:r w:rsidRPr="00F96672" w:rsidR="00EB3EA2">
        <w:t xml:space="preserve">, </w:t>
      </w:r>
      <w:r w:rsidRPr="00F96672" w:rsidR="00EB3EA2">
        <w:rPr>
          <w:i/>
          <w:iCs/>
        </w:rPr>
        <w:t>supra</w:t>
      </w:r>
      <w:r w:rsidRPr="00F96672" w:rsidR="00EB3EA2">
        <w:t>, 14 Cal.4th at p.</w:t>
      </w:r>
      <w:r w:rsidRPr="00F96672" w:rsidR="00752024">
        <w:t> </w:t>
      </w:r>
      <w:r w:rsidRPr="00F96672" w:rsidR="00EB3EA2">
        <w:t>120</w:t>
      </w:r>
      <w:r w:rsidRPr="00F96672" w:rsidR="00B54B4F">
        <w:t>9</w:t>
      </w:r>
      <w:r w:rsidRPr="00F96672" w:rsidR="00EB3EA2">
        <w:t xml:space="preserve">.)  </w:t>
      </w:r>
    </w:p>
    <w:p w:rsidR="00E64E61" w:rsidRPr="00F96672" w:rsidP="00F96672">
      <w:pPr>
        <w:tabs>
          <w:tab w:val="left" w:pos="1440"/>
        </w:tabs>
        <w:ind w:firstLine="720"/>
      </w:pPr>
      <w:r w:rsidRPr="00F96672">
        <w:t xml:space="preserve">In </w:t>
      </w:r>
      <w:r w:rsidRPr="00F96672">
        <w:rPr>
          <w:i/>
          <w:iCs/>
        </w:rPr>
        <w:t xml:space="preserve">Cesar V. </w:t>
      </w:r>
      <w:r w:rsidRPr="00F96672">
        <w:t xml:space="preserve">and </w:t>
      </w:r>
      <w:r w:rsidRPr="00F96672">
        <w:rPr>
          <w:i/>
          <w:iCs/>
        </w:rPr>
        <w:t>Eduardo D.</w:t>
      </w:r>
      <w:r w:rsidRPr="00F96672">
        <w:t xml:space="preserve">, </w:t>
      </w:r>
      <w:r w:rsidRPr="00F96672" w:rsidR="00D440EE">
        <w:t xml:space="preserve">the Attorney General conceded that the section 702 errors at issue compelled a remand under </w:t>
      </w:r>
      <w:r w:rsidRPr="00F96672" w:rsidR="00CC2BB7">
        <w:t xml:space="preserve">the rule of </w:t>
      </w:r>
      <w:r w:rsidRPr="00F96672" w:rsidR="00D440EE">
        <w:rPr>
          <w:i/>
          <w:iCs/>
        </w:rPr>
        <w:t>Manzy W.</w:t>
      </w:r>
      <w:r w:rsidRPr="00F96672" w:rsidR="00D440EE">
        <w:t xml:space="preserve"> </w:t>
      </w:r>
      <w:r w:rsidRPr="00F96672" w:rsidR="00FC1B3F">
        <w:t xml:space="preserve"> </w:t>
      </w:r>
      <w:r w:rsidRPr="00F96672" w:rsidR="00D440EE">
        <w:t>(</w:t>
      </w:r>
      <w:r w:rsidRPr="00F96672" w:rsidR="00D440EE">
        <w:rPr>
          <w:i/>
          <w:iCs/>
        </w:rPr>
        <w:t>Cesar V.</w:t>
      </w:r>
      <w:r w:rsidRPr="00F96672" w:rsidR="00D440EE">
        <w:t xml:space="preserve">, </w:t>
      </w:r>
      <w:r w:rsidRPr="00F96672" w:rsidR="00D440EE">
        <w:rPr>
          <w:i/>
          <w:iCs/>
        </w:rPr>
        <w:t>supra</w:t>
      </w:r>
      <w:r w:rsidRPr="00F96672" w:rsidR="00D440EE">
        <w:t xml:space="preserve">, </w:t>
      </w:r>
      <w:r w:rsidRPr="00F96672" w:rsidR="00CC2BB7">
        <w:t>192 Cal.App.4th at p.</w:t>
      </w:r>
      <w:r w:rsidR="00A8228B">
        <w:t> </w:t>
      </w:r>
      <w:r w:rsidRPr="00F96672" w:rsidR="00CC2BB7">
        <w:t>9</w:t>
      </w:r>
      <w:r w:rsidRPr="00F96672" w:rsidR="008D11EF">
        <w:t>91</w:t>
      </w:r>
      <w:r w:rsidRPr="00F96672" w:rsidR="00CC2BB7">
        <w:t>;</w:t>
      </w:r>
      <w:r w:rsidRPr="002B4AF0" w:rsidR="00CC2BB7">
        <w:t xml:space="preserve"> </w:t>
      </w:r>
      <w:r w:rsidRPr="00F96672" w:rsidR="00CC2BB7">
        <w:rPr>
          <w:i/>
          <w:iCs/>
        </w:rPr>
        <w:t>Eduardo D.</w:t>
      </w:r>
      <w:r w:rsidRPr="00F96672" w:rsidR="00CC2BB7">
        <w:t xml:space="preserve">, </w:t>
      </w:r>
      <w:r w:rsidRPr="00F96672" w:rsidR="008D11EF">
        <w:rPr>
          <w:i/>
          <w:iCs/>
        </w:rPr>
        <w:t>supra</w:t>
      </w:r>
      <w:r w:rsidRPr="00F96672" w:rsidR="008D11EF">
        <w:t>,</w:t>
      </w:r>
      <w:r w:rsidRPr="00F96672" w:rsidR="008D11EF">
        <w:rPr>
          <w:i/>
          <w:iCs/>
        </w:rPr>
        <w:t xml:space="preserve"> </w:t>
      </w:r>
      <w:r w:rsidRPr="00F96672" w:rsidR="00CC2BB7">
        <w:t>81 Cal.App.4th at p.</w:t>
      </w:r>
      <w:r w:rsidR="00A8228B">
        <w:t> </w:t>
      </w:r>
      <w:r w:rsidRPr="00F96672" w:rsidR="00CC2BB7">
        <w:t xml:space="preserve">548.)  </w:t>
      </w:r>
      <w:r w:rsidRPr="00F96672" w:rsidR="00CC2BB7">
        <w:rPr>
          <w:i/>
          <w:iCs/>
        </w:rPr>
        <w:t xml:space="preserve">Cesar V. </w:t>
      </w:r>
      <w:r w:rsidRPr="00F96672" w:rsidR="00CC2BB7">
        <w:t>accepted the Attorney General’s concession without analysis and remanded.  (</w:t>
      </w:r>
      <w:r w:rsidRPr="00F96672" w:rsidR="00CC2BB7">
        <w:rPr>
          <w:i/>
          <w:iCs/>
        </w:rPr>
        <w:t>Cesar V.</w:t>
      </w:r>
      <w:r w:rsidRPr="00F96672" w:rsidR="00CC2BB7">
        <w:t>, at p</w:t>
      </w:r>
      <w:r w:rsidRPr="00F96672" w:rsidR="00AB2E0C">
        <w:t>p</w:t>
      </w:r>
      <w:r w:rsidRPr="00F96672" w:rsidR="00CC2BB7">
        <w:t>.</w:t>
      </w:r>
      <w:r w:rsidR="00A8228B">
        <w:t> </w:t>
      </w:r>
      <w:r w:rsidRPr="00F96672" w:rsidR="00AB2E0C">
        <w:t>1000–1001</w:t>
      </w:r>
      <w:r w:rsidRPr="00F96672" w:rsidR="00CC2BB7">
        <w:t xml:space="preserve">.)  </w:t>
      </w:r>
      <w:r w:rsidRPr="00F96672" w:rsidR="00CC2BB7">
        <w:rPr>
          <w:i/>
          <w:iCs/>
        </w:rPr>
        <w:t>Eduardo D.</w:t>
      </w:r>
      <w:r w:rsidRPr="00F96672" w:rsidR="00CC2BB7">
        <w:t xml:space="preserve"> analyze</w:t>
      </w:r>
      <w:r w:rsidRPr="00F96672" w:rsidR="00960DF3">
        <w:t>d</w:t>
      </w:r>
      <w:r w:rsidRPr="00F96672" w:rsidR="00CC2BB7">
        <w:t xml:space="preserve"> whether remand was warranted under </w:t>
      </w:r>
      <w:r w:rsidRPr="00F96672" w:rsidR="00CC2BB7">
        <w:rPr>
          <w:i/>
          <w:iCs/>
        </w:rPr>
        <w:t>Manzy W.</w:t>
      </w:r>
      <w:r w:rsidRPr="00F96672" w:rsidR="00CC2BB7">
        <w:t>’s standard.  (</w:t>
      </w:r>
      <w:r w:rsidRPr="00F96672" w:rsidR="00CC2BB7">
        <w:rPr>
          <w:i/>
          <w:iCs/>
        </w:rPr>
        <w:t>Eduardo D.</w:t>
      </w:r>
      <w:r w:rsidRPr="00F96672" w:rsidR="00CC2BB7">
        <w:t>, at p</w:t>
      </w:r>
      <w:r w:rsidRPr="00F96672" w:rsidR="009F2C7F">
        <w:t>p.</w:t>
      </w:r>
      <w:r w:rsidR="00A8228B">
        <w:t> </w:t>
      </w:r>
      <w:r w:rsidRPr="00F96672" w:rsidR="009F2C7F">
        <w:t>548–549.)  It explained that “the juvenile court did not orally indicate on the record whether the crime was a felony or a misdemeanor.  Nor did the juvenile court use any language that demonstrated an awareness of its discretion to make such a determination.”  (</w:t>
      </w:r>
      <w:r w:rsidRPr="00F96672" w:rsidR="009F2C7F">
        <w:rPr>
          <w:i/>
          <w:iCs/>
        </w:rPr>
        <w:t xml:space="preserve">Id. </w:t>
      </w:r>
      <w:r w:rsidRPr="00F96672" w:rsidR="009F2C7F">
        <w:t>at p.</w:t>
      </w:r>
      <w:r w:rsidR="00A8228B">
        <w:t> </w:t>
      </w:r>
      <w:r w:rsidRPr="00F96672" w:rsidR="009F2C7F">
        <w:t xml:space="preserve">549.)  The court noted that “the minute order reflect[ed] that [the offense] was a felony and the minor’s period of confinement </w:t>
      </w:r>
      <w:r w:rsidRPr="00F96672" w:rsidR="00C37E8D">
        <w:t xml:space="preserve">was </w:t>
      </w:r>
      <w:r w:rsidRPr="00F96672" w:rsidR="003D4ACE">
        <w:t>set not to exceed the felony period of three years</w:t>
      </w:r>
      <w:r w:rsidRPr="00F96672" w:rsidR="00BE6928">
        <w:t xml:space="preserve">,” but explained that </w:t>
      </w:r>
      <w:r w:rsidRPr="00F96672" w:rsidR="00614EA6">
        <w:t xml:space="preserve">these facts </w:t>
      </w:r>
      <w:r w:rsidRPr="00F96672" w:rsidR="00BE6928">
        <w:t>“do not satisfy the requirements” of section 702.  (</w:t>
      </w:r>
      <w:r w:rsidRPr="00F96672" w:rsidR="00421B3A">
        <w:rPr>
          <w:i/>
          <w:iCs/>
        </w:rPr>
        <w:t>Eduardo D.</w:t>
      </w:r>
      <w:r w:rsidRPr="00F96672" w:rsidR="00421B3A">
        <w:t>, at p. 549</w:t>
      </w:r>
      <w:r w:rsidRPr="00F96672" w:rsidR="00BE6928">
        <w:rPr>
          <w:i/>
          <w:iCs/>
        </w:rPr>
        <w:t>.</w:t>
      </w:r>
      <w:r w:rsidRPr="00F96672" w:rsidR="00BE6928">
        <w:t xml:space="preserve">)  </w:t>
      </w:r>
      <w:r w:rsidRPr="00F96672" w:rsidR="001C79B5">
        <w:t xml:space="preserve">The court remanded, </w:t>
      </w:r>
      <w:r w:rsidRPr="00F96672" w:rsidR="00344941">
        <w:t xml:space="preserve">without any consideration of </w:t>
      </w:r>
      <w:r w:rsidRPr="00F96672" w:rsidR="00BE6928">
        <w:t>whether the record suggested that the petition might have been adjudicated differently had section 702’s mandate been followed.  (</w:t>
      </w:r>
      <w:r w:rsidRPr="00F96672" w:rsidR="00960DF3">
        <w:rPr>
          <w:i/>
          <w:iCs/>
        </w:rPr>
        <w:t>Eduardo D.</w:t>
      </w:r>
      <w:r w:rsidRPr="00F96672" w:rsidR="00960DF3">
        <w:t>, at p. 549.</w:t>
      </w:r>
      <w:r w:rsidRPr="00F96672" w:rsidR="00BE6928">
        <w:t>)</w:t>
      </w:r>
    </w:p>
    <w:p w:rsidR="00BE6928" w:rsidRPr="00F96672" w:rsidP="00F96672">
      <w:pPr>
        <w:tabs>
          <w:tab w:val="left" w:pos="1440"/>
        </w:tabs>
        <w:ind w:firstLine="720"/>
        <w:rPr>
          <w:b/>
          <w:bCs/>
        </w:rPr>
      </w:pPr>
      <w:r w:rsidRPr="00F96672">
        <w:t xml:space="preserve">The </w:t>
      </w:r>
      <w:r w:rsidRPr="00F96672" w:rsidR="00960DF3">
        <w:t xml:space="preserve">courts </w:t>
      </w:r>
      <w:r w:rsidRPr="00F96672">
        <w:t xml:space="preserve">in </w:t>
      </w:r>
      <w:r w:rsidRPr="00F96672">
        <w:rPr>
          <w:i/>
          <w:iCs/>
        </w:rPr>
        <w:t xml:space="preserve">Jorge Q. </w:t>
      </w:r>
      <w:r w:rsidRPr="00F96672">
        <w:t xml:space="preserve">and </w:t>
      </w:r>
      <w:r w:rsidRPr="00F96672">
        <w:rPr>
          <w:i/>
          <w:iCs/>
        </w:rPr>
        <w:t>Ramon M.</w:t>
      </w:r>
      <w:r w:rsidRPr="00F96672" w:rsidR="00960DF3">
        <w:t xml:space="preserve"> also remanded</w:t>
      </w:r>
      <w:r w:rsidRPr="00F96672">
        <w:t xml:space="preserve"> with </w:t>
      </w:r>
      <w:r w:rsidR="006406DA">
        <w:t xml:space="preserve">similar </w:t>
      </w:r>
      <w:r w:rsidRPr="00F96672">
        <w:t>reasoning</w:t>
      </w:r>
      <w:r w:rsidR="006406DA">
        <w:t>.</w:t>
      </w:r>
      <w:r w:rsidRPr="00F96672">
        <w:t xml:space="preserve">  (</w:t>
      </w:r>
      <w:r w:rsidRPr="00F96672">
        <w:rPr>
          <w:i/>
          <w:iCs/>
        </w:rPr>
        <w:t>Jor</w:t>
      </w:r>
      <w:r w:rsidRPr="00F96672" w:rsidR="00B50E86">
        <w:rPr>
          <w:i/>
          <w:iCs/>
        </w:rPr>
        <w:t>g</w:t>
      </w:r>
      <w:r w:rsidRPr="00F96672">
        <w:rPr>
          <w:i/>
          <w:iCs/>
        </w:rPr>
        <w:t>e Q.</w:t>
      </w:r>
      <w:r w:rsidRPr="00F96672">
        <w:t xml:space="preserve">, </w:t>
      </w:r>
      <w:r w:rsidRPr="00F96672">
        <w:rPr>
          <w:i/>
          <w:iCs/>
        </w:rPr>
        <w:t>supra</w:t>
      </w:r>
      <w:r w:rsidRPr="00F96672">
        <w:t xml:space="preserve">, 54 Cal.App.4th </w:t>
      </w:r>
      <w:r w:rsidRPr="00F96672" w:rsidR="0081519D">
        <w:t>at p.</w:t>
      </w:r>
      <w:r w:rsidR="00A8228B">
        <w:t> </w:t>
      </w:r>
      <w:r w:rsidRPr="00F96672" w:rsidR="0081519D">
        <w:t xml:space="preserve">238; </w:t>
      </w:r>
      <w:r w:rsidRPr="00F96672" w:rsidR="0081519D">
        <w:rPr>
          <w:i/>
          <w:iCs/>
        </w:rPr>
        <w:t>Ramon M.</w:t>
      </w:r>
      <w:r w:rsidRPr="00F96672" w:rsidR="0081519D">
        <w:t xml:space="preserve">, </w:t>
      </w:r>
      <w:r w:rsidRPr="00F96672" w:rsidR="0081519D">
        <w:rPr>
          <w:i/>
          <w:iCs/>
        </w:rPr>
        <w:t>supra</w:t>
      </w:r>
      <w:r w:rsidRPr="00F96672" w:rsidR="0081519D">
        <w:t>, 178 Cal.App.4th at p</w:t>
      </w:r>
      <w:r w:rsidRPr="00F96672" w:rsidR="00BB73DA">
        <w:t>p. 675–676</w:t>
      </w:r>
      <w:r w:rsidRPr="00F96672" w:rsidR="0081519D">
        <w:t xml:space="preserve">.)  </w:t>
      </w:r>
      <w:r w:rsidRPr="00F96672">
        <w:t xml:space="preserve">In </w:t>
      </w:r>
      <w:r w:rsidRPr="00F96672">
        <w:rPr>
          <w:i/>
          <w:iCs/>
        </w:rPr>
        <w:t>Jorge Q.</w:t>
      </w:r>
      <w:r w:rsidRPr="00F96672">
        <w:t xml:space="preserve">, the court </w:t>
      </w:r>
      <w:r w:rsidRPr="00F96672" w:rsidR="00D00074">
        <w:t>reiterated that the absence of an “express oral</w:t>
      </w:r>
      <w:r w:rsidR="00EC0578">
        <w:t xml:space="preserve"> </w:t>
      </w:r>
      <w:r w:rsidRPr="00F96672" w:rsidR="00D00074">
        <w:t>on-the-record finding” violated section 702.  (</w:t>
      </w:r>
      <w:r w:rsidRPr="00F96672" w:rsidR="00D00074">
        <w:rPr>
          <w:i/>
          <w:iCs/>
        </w:rPr>
        <w:t>Jor</w:t>
      </w:r>
      <w:r w:rsidR="00EC0578">
        <w:rPr>
          <w:i/>
          <w:iCs/>
        </w:rPr>
        <w:t>g</w:t>
      </w:r>
      <w:r w:rsidRPr="00F96672" w:rsidR="00D00074">
        <w:rPr>
          <w:i/>
          <w:iCs/>
        </w:rPr>
        <w:t>e Q.</w:t>
      </w:r>
      <w:r w:rsidRPr="00F96672" w:rsidR="00D00074">
        <w:t>, at p.</w:t>
      </w:r>
      <w:r w:rsidR="00A8228B">
        <w:t> </w:t>
      </w:r>
      <w:r w:rsidRPr="00F96672" w:rsidR="00D00074">
        <w:t xml:space="preserve">238.)  </w:t>
      </w:r>
      <w:r w:rsidRPr="00F96672" w:rsidR="00CC4195">
        <w:t xml:space="preserve">It </w:t>
      </w:r>
      <w:r w:rsidRPr="00F96672" w:rsidR="00E42A1C">
        <w:t xml:space="preserve">noted that </w:t>
      </w:r>
      <w:r w:rsidRPr="00F96672" w:rsidR="00E42A1C">
        <w:rPr>
          <w:i/>
          <w:iCs/>
        </w:rPr>
        <w:t xml:space="preserve">Manzy W. </w:t>
      </w:r>
      <w:r w:rsidRPr="00F96672" w:rsidR="00E42A1C">
        <w:t xml:space="preserve">had “settled any further controversy about whether an express finding is necessary” and </w:t>
      </w:r>
      <w:r w:rsidRPr="00F96672" w:rsidR="00CC4195">
        <w:t xml:space="preserve">remanded, explaining: </w:t>
      </w:r>
      <w:r w:rsidRPr="00F96672" w:rsidR="00696286">
        <w:t xml:space="preserve"> </w:t>
      </w:r>
      <w:r w:rsidRPr="00F96672" w:rsidR="00CC4195">
        <w:t>“There is nothing in the record to indicate that the juvenile court was aware it had such discretion or to indicate the juvenile court had exercised its discretion.”  (</w:t>
      </w:r>
      <w:r w:rsidRPr="00F96672" w:rsidR="001807C7">
        <w:rPr>
          <w:i/>
          <w:iCs/>
        </w:rPr>
        <w:t>Jorge Q.</w:t>
      </w:r>
      <w:r w:rsidRPr="00F96672" w:rsidR="006B6F4A">
        <w:t>, at p. 238</w:t>
      </w:r>
      <w:r w:rsidRPr="00A8228B" w:rsidR="00EC0578">
        <w:t>.</w:t>
      </w:r>
      <w:r w:rsidRPr="00F96672" w:rsidR="00CC4195">
        <w:t xml:space="preserve">)  As in </w:t>
      </w:r>
      <w:r w:rsidRPr="00F96672" w:rsidR="00CC4195">
        <w:rPr>
          <w:i/>
          <w:iCs/>
        </w:rPr>
        <w:t>Eduardo D.</w:t>
      </w:r>
      <w:r w:rsidRPr="00F96672" w:rsidR="00CC4195">
        <w:t xml:space="preserve">, the court </w:t>
      </w:r>
      <w:r w:rsidRPr="00F96672" w:rsidR="00960DF3">
        <w:t>gave</w:t>
      </w:r>
      <w:r w:rsidRPr="00F96672" w:rsidR="00CC4195">
        <w:t xml:space="preserve"> no indication that it considered whether the juvenile court might have adjudicated the petition differently had it complied with section 702</w:t>
      </w:r>
      <w:r w:rsidRPr="00F96672" w:rsidR="00960DF3">
        <w:t>.  A</w:t>
      </w:r>
      <w:r w:rsidRPr="00F96672" w:rsidR="00CC4195">
        <w:t xml:space="preserve">ll that mattered was whether “[t]he record </w:t>
      </w:r>
      <w:r w:rsidR="00EC0578">
        <w:t xml:space="preserve">. . . </w:t>
      </w:r>
      <w:r w:rsidRPr="00F96672" w:rsidR="00CC4195">
        <w:t xml:space="preserve">demonstrate[d] the exercise of discretion,” and it did not.  </w:t>
      </w:r>
      <w:r w:rsidRPr="00F96672" w:rsidR="00482A2C">
        <w:t>(</w:t>
      </w:r>
      <w:r w:rsidRPr="00F96672" w:rsidR="00960DF3">
        <w:rPr>
          <w:i/>
          <w:iCs/>
        </w:rPr>
        <w:t>Jorge Q.</w:t>
      </w:r>
      <w:r w:rsidRPr="00F96672" w:rsidR="00960DF3">
        <w:t>, at p. 238.</w:t>
      </w:r>
      <w:r w:rsidRPr="00F96672" w:rsidR="00482A2C">
        <w:t xml:space="preserve">)  In </w:t>
      </w:r>
      <w:r w:rsidRPr="00F96672" w:rsidR="00CC4195">
        <w:rPr>
          <w:i/>
          <w:iCs/>
        </w:rPr>
        <w:t>Ram</w:t>
      </w:r>
      <w:r w:rsidRPr="00F96672" w:rsidR="00482A2C">
        <w:rPr>
          <w:i/>
          <w:iCs/>
        </w:rPr>
        <w:t>on M.</w:t>
      </w:r>
      <w:r w:rsidRPr="00F96672" w:rsidR="00482A2C">
        <w:t xml:space="preserve">, the court remanded without reciting </w:t>
      </w:r>
      <w:r w:rsidRPr="00F96672" w:rsidR="00482A2C">
        <w:rPr>
          <w:i/>
          <w:iCs/>
        </w:rPr>
        <w:t>Manzy W.</w:t>
      </w:r>
      <w:r w:rsidRPr="00F96672" w:rsidR="00482A2C">
        <w:t xml:space="preserve">’s harmless error standard, but it similarly did not demand any showing that compliance </w:t>
      </w:r>
      <w:r w:rsidRPr="00F96672" w:rsidR="00014C18">
        <w:t>with</w:t>
      </w:r>
      <w:r w:rsidRPr="00F96672" w:rsidR="00482A2C">
        <w:t xml:space="preserve"> section 702 would have resulted</w:t>
      </w:r>
      <w:r w:rsidRPr="00F96672" w:rsidR="00CE19F2">
        <w:t xml:space="preserve"> in</w:t>
      </w:r>
      <w:r w:rsidRPr="00F96672" w:rsidR="00482A2C">
        <w:t xml:space="preserve"> a different outcome.  (</w:t>
      </w:r>
      <w:r w:rsidRPr="00F96672" w:rsidR="00482A2C">
        <w:rPr>
          <w:i/>
          <w:iCs/>
        </w:rPr>
        <w:t>Ramon M.</w:t>
      </w:r>
      <w:r w:rsidRPr="00F96672" w:rsidR="00482A2C">
        <w:t xml:space="preserve">, at </w:t>
      </w:r>
      <w:r w:rsidRPr="00F96672" w:rsidR="00AB10EE">
        <w:t>pp. 675–676</w:t>
      </w:r>
      <w:r w:rsidRPr="00F96672" w:rsidR="00482A2C">
        <w:t>.)</w:t>
      </w:r>
    </w:p>
    <w:p w:rsidR="00482A2C" w:rsidRPr="00F96672" w:rsidP="00F96672">
      <w:pPr>
        <w:tabs>
          <w:tab w:val="left" w:pos="1440"/>
        </w:tabs>
        <w:ind w:firstLine="720"/>
      </w:pPr>
      <w:r w:rsidRPr="00F96672">
        <w:t xml:space="preserve">Finally, in </w:t>
      </w:r>
      <w:r w:rsidRPr="00F96672">
        <w:rPr>
          <w:i/>
          <w:iCs/>
        </w:rPr>
        <w:t>Raymundo M.</w:t>
      </w:r>
      <w:r w:rsidRPr="00F96672">
        <w:t xml:space="preserve">, the </w:t>
      </w:r>
      <w:r w:rsidR="00BA7E26">
        <w:t>Court of Appeal</w:t>
      </w:r>
      <w:r w:rsidRPr="00F96672">
        <w:t xml:space="preserve"> did not remand</w:t>
      </w:r>
      <w:r w:rsidRPr="00F96672" w:rsidR="007D6024">
        <w:t>,</w:t>
      </w:r>
      <w:r w:rsidRPr="00F96672" w:rsidR="00014C18">
        <w:t xml:space="preserve"> </w:t>
      </w:r>
      <w:r w:rsidRPr="00F96672">
        <w:t xml:space="preserve">but as the Attorney General </w:t>
      </w:r>
      <w:r w:rsidRPr="00F96672" w:rsidR="00ED5C2C">
        <w:t>acknowledges</w:t>
      </w:r>
      <w:r w:rsidRPr="00F96672">
        <w:t xml:space="preserve">, </w:t>
      </w:r>
      <w:r w:rsidR="003A6665">
        <w:t>it</w:t>
      </w:r>
      <w:r w:rsidRPr="00F96672">
        <w:t xml:space="preserve"> based that decision on the ground that there was no section 702 error at all, not on any analysis of </w:t>
      </w:r>
      <w:r w:rsidRPr="00F96672">
        <w:rPr>
          <w:i/>
          <w:iCs/>
        </w:rPr>
        <w:t>Manzy W.</w:t>
      </w:r>
      <w:r w:rsidRPr="00F96672">
        <w:t>’s harmless error standard.  (</w:t>
      </w:r>
      <w:r w:rsidRPr="00F96672">
        <w:rPr>
          <w:i/>
          <w:iCs/>
        </w:rPr>
        <w:t>Raymundo M.</w:t>
      </w:r>
      <w:r w:rsidRPr="00F96672">
        <w:t xml:space="preserve">, </w:t>
      </w:r>
      <w:r w:rsidRPr="00F96672">
        <w:rPr>
          <w:i/>
          <w:iCs/>
        </w:rPr>
        <w:t>supra</w:t>
      </w:r>
      <w:r w:rsidRPr="00F96672">
        <w:t xml:space="preserve">, 52 Cal.App.5th </w:t>
      </w:r>
      <w:r w:rsidRPr="00F96672" w:rsidR="006D5F7C">
        <w:t>at pp. </w:t>
      </w:r>
      <w:r w:rsidRPr="00F96672">
        <w:t>90–93</w:t>
      </w:r>
      <w:r w:rsidRPr="00F96672" w:rsidR="00014C18">
        <w:t>.)</w:t>
      </w:r>
      <w:r w:rsidRPr="00F96672" w:rsidR="007D6024">
        <w:t xml:space="preserve">  In sum</w:t>
      </w:r>
      <w:r w:rsidRPr="00F96672" w:rsidR="00170DC5">
        <w:t xml:space="preserve">, </w:t>
      </w:r>
      <w:r w:rsidRPr="00F96672" w:rsidR="00170DC5">
        <w:rPr>
          <w:i/>
          <w:iCs/>
        </w:rPr>
        <w:t xml:space="preserve">Manzy W. </w:t>
      </w:r>
      <w:r w:rsidRPr="00F96672" w:rsidR="00D235B4">
        <w:t>set</w:t>
      </w:r>
      <w:r w:rsidRPr="00F96672" w:rsidR="007D6024">
        <w:t xml:space="preserve"> forth</w:t>
      </w:r>
      <w:r w:rsidRPr="00F96672" w:rsidR="00D235B4">
        <w:t xml:space="preserve"> a harmless error standard that does not incorporate</w:t>
      </w:r>
      <w:r w:rsidRPr="00F96672" w:rsidR="00014C18">
        <w:t xml:space="preserve"> an assessment of </w:t>
      </w:r>
      <w:r w:rsidR="00A919AF">
        <w:t>whether it is “reasonably probable that a result more favorable to the [juvenile] would have been reached in the absence of the error” (</w:t>
      </w:r>
      <w:r w:rsidR="00A919AF">
        <w:rPr>
          <w:i/>
          <w:iCs/>
        </w:rPr>
        <w:t>Watson</w:t>
      </w:r>
      <w:r w:rsidR="00A919AF">
        <w:t xml:space="preserve">, </w:t>
      </w:r>
      <w:r w:rsidR="00A919AF">
        <w:rPr>
          <w:i/>
          <w:iCs/>
        </w:rPr>
        <w:t>supra</w:t>
      </w:r>
      <w:r w:rsidR="00A919AF">
        <w:t xml:space="preserve">, </w:t>
      </w:r>
      <w:r w:rsidRPr="00F96672" w:rsidR="00A919AF">
        <w:t>46 Cal.2d</w:t>
      </w:r>
      <w:r w:rsidR="00A919AF">
        <w:t xml:space="preserve"> at p. 836), </w:t>
      </w:r>
      <w:r w:rsidRPr="00F96672" w:rsidR="001C7A7C">
        <w:t>and s</w:t>
      </w:r>
      <w:r w:rsidRPr="00F96672" w:rsidR="00041FB7">
        <w:t>ubsequent</w:t>
      </w:r>
      <w:r w:rsidRPr="00F96672" w:rsidR="003A5533">
        <w:t xml:space="preserve"> Court of Appeal decisions </w:t>
      </w:r>
      <w:r w:rsidR="006406DA">
        <w:t>have applied</w:t>
      </w:r>
      <w:r w:rsidRPr="00F96672" w:rsidR="006406DA">
        <w:t xml:space="preserve"> </w:t>
      </w:r>
      <w:r w:rsidRPr="00F96672" w:rsidR="001C7A7C">
        <w:rPr>
          <w:i/>
          <w:iCs/>
        </w:rPr>
        <w:t>Manzy W.</w:t>
      </w:r>
      <w:r w:rsidRPr="00F96672" w:rsidR="001C7A7C">
        <w:t xml:space="preserve"> </w:t>
      </w:r>
      <w:r w:rsidR="006406DA">
        <w:t>with that understanding.</w:t>
      </w:r>
    </w:p>
    <w:p w:rsidR="00DB7444" w:rsidRPr="00F96672" w:rsidP="00F96672">
      <w:pPr>
        <w:tabs>
          <w:tab w:val="left" w:pos="1440"/>
        </w:tabs>
        <w:ind w:firstLine="720"/>
      </w:pPr>
      <w:r w:rsidRPr="00F96672">
        <w:t>Moreover</w:t>
      </w:r>
      <w:r w:rsidRPr="00F96672" w:rsidR="00422A58">
        <w:t xml:space="preserve">, </w:t>
      </w:r>
      <w:r w:rsidRPr="00F96672" w:rsidR="0050687D">
        <w:t xml:space="preserve">section 702 error is distinct from other errors where we apply </w:t>
      </w:r>
      <w:r w:rsidRPr="00F96672" w:rsidR="00F54F62">
        <w:t xml:space="preserve">the </w:t>
      </w:r>
      <w:r w:rsidRPr="00F96672" w:rsidR="00F54F62">
        <w:rPr>
          <w:i/>
          <w:iCs/>
        </w:rPr>
        <w:t>Watson</w:t>
      </w:r>
      <w:r w:rsidRPr="00F96672" w:rsidR="00F54F62">
        <w:t xml:space="preserve"> standard.  </w:t>
      </w:r>
      <w:r w:rsidRPr="00F96672" w:rsidR="001D50EB">
        <w:t xml:space="preserve">The Attorney General analogizes this case </w:t>
      </w:r>
      <w:r w:rsidRPr="00F96672" w:rsidR="00A873E8">
        <w:t xml:space="preserve">to various cases involving the sentencing of adults, in which courts have remanded </w:t>
      </w:r>
      <w:r w:rsidR="0022072C">
        <w:t xml:space="preserve">after </w:t>
      </w:r>
      <w:r w:rsidRPr="00F96672" w:rsidR="00E26242">
        <w:t xml:space="preserve">certain sentencing errors only upon </w:t>
      </w:r>
      <w:r w:rsidRPr="00F96672" w:rsidR="00AE3167">
        <w:t>a</w:t>
      </w:r>
      <w:r w:rsidRPr="00F96672" w:rsidR="00E26242">
        <w:t xml:space="preserve"> showing that a different result might have been reached absent the error.  </w:t>
      </w:r>
      <w:r w:rsidRPr="00F96672" w:rsidR="00E3258B">
        <w:t xml:space="preserve"> </w:t>
      </w:r>
      <w:r w:rsidRPr="00F96672" w:rsidR="002C096A">
        <w:t>(</w:t>
      </w:r>
      <w:bookmarkStart w:id="14" w:name="_Hlk129076890"/>
      <w:r w:rsidRPr="00F96672" w:rsidR="00E3258B">
        <w:t>See</w:t>
      </w:r>
      <w:r w:rsidRPr="00F96672" w:rsidR="00E26242">
        <w:t xml:space="preserve"> </w:t>
      </w:r>
      <w:r w:rsidRPr="00F96672" w:rsidR="00E26242">
        <w:rPr>
          <w:i/>
          <w:iCs/>
        </w:rPr>
        <w:t xml:space="preserve">People v. Champion </w:t>
      </w:r>
      <w:r w:rsidRPr="00F96672" w:rsidR="00E26242">
        <w:t>(1995) 9 Cal.4th 879, 933–934 (</w:t>
      </w:r>
      <w:r w:rsidRPr="00F96672" w:rsidR="00E26242">
        <w:rPr>
          <w:i/>
          <w:iCs/>
        </w:rPr>
        <w:t>Champion</w:t>
      </w:r>
      <w:r w:rsidRPr="00F96672" w:rsidR="00E26242">
        <w:t xml:space="preserve">); </w:t>
      </w:r>
      <w:r w:rsidRPr="00F96672" w:rsidR="00E26242">
        <w:rPr>
          <w:i/>
          <w:iCs/>
        </w:rPr>
        <w:t xml:space="preserve">People v. Price </w:t>
      </w:r>
      <w:r w:rsidRPr="00F96672" w:rsidR="00E26242">
        <w:t>(1991) 1 Cal.4th 324, 492 (</w:t>
      </w:r>
      <w:r w:rsidRPr="00F96672" w:rsidR="00E26242">
        <w:rPr>
          <w:i/>
          <w:iCs/>
        </w:rPr>
        <w:t>Price</w:t>
      </w:r>
      <w:r w:rsidRPr="00F96672" w:rsidR="00E26242">
        <w:t xml:space="preserve">); </w:t>
      </w:r>
      <w:r w:rsidRPr="00F96672" w:rsidR="00E26242">
        <w:rPr>
          <w:i/>
          <w:iCs/>
        </w:rPr>
        <w:t xml:space="preserve">People v. Avalos </w:t>
      </w:r>
      <w:r w:rsidRPr="00F96672" w:rsidR="00E26242">
        <w:t>(1984) 37 Cal.3d 216, 233 (</w:t>
      </w:r>
      <w:r w:rsidRPr="00F96672" w:rsidR="00E26242">
        <w:rPr>
          <w:i/>
          <w:iCs/>
        </w:rPr>
        <w:t>Avalos</w:t>
      </w:r>
      <w:r w:rsidRPr="00F96672" w:rsidR="00E26242">
        <w:t xml:space="preserve">).)  </w:t>
      </w:r>
      <w:bookmarkEnd w:id="14"/>
      <w:r w:rsidRPr="00F96672" w:rsidR="00E26242">
        <w:t xml:space="preserve">But none of those cases involved </w:t>
      </w:r>
      <w:r w:rsidR="00426266">
        <w:t>errors o</w:t>
      </w:r>
      <w:r w:rsidR="00A0145F">
        <w:t xml:space="preserve">f the </w:t>
      </w:r>
      <w:r w:rsidR="00481761">
        <w:t>kind at issue here</w:t>
      </w:r>
      <w:r w:rsidR="00505A50">
        <w:t>.</w:t>
      </w:r>
    </w:p>
    <w:p w:rsidR="002E6920" w:rsidRPr="00F96672" w:rsidP="00F96672">
      <w:pPr>
        <w:tabs>
          <w:tab w:val="left" w:pos="1440"/>
        </w:tabs>
        <w:ind w:firstLine="720"/>
      </w:pPr>
      <w:r w:rsidRPr="00F96672">
        <w:t xml:space="preserve">In </w:t>
      </w:r>
      <w:r w:rsidRPr="00F96672" w:rsidR="00E26242">
        <w:rPr>
          <w:i/>
          <w:iCs/>
        </w:rPr>
        <w:t>Champion</w:t>
      </w:r>
      <w:r w:rsidRPr="00F96672">
        <w:t xml:space="preserve">, we </w:t>
      </w:r>
      <w:r w:rsidRPr="00F96672" w:rsidR="0010078C">
        <w:t xml:space="preserve">held that a </w:t>
      </w:r>
      <w:r w:rsidRPr="00F96672" w:rsidR="00414874">
        <w:t>trial court</w:t>
      </w:r>
      <w:r w:rsidRPr="00F96672" w:rsidR="00F72B62">
        <w:t>’s</w:t>
      </w:r>
      <w:r w:rsidRPr="00F96672" w:rsidR="006E0B1B">
        <w:t xml:space="preserve"> </w:t>
      </w:r>
      <w:r w:rsidRPr="00F96672" w:rsidR="00F72B62">
        <w:t xml:space="preserve">failure to give reasons for imposing consecutive sentences was </w:t>
      </w:r>
      <w:r w:rsidRPr="00F96672" w:rsidR="00B10297">
        <w:t xml:space="preserve">error under </w:t>
      </w:r>
      <w:r w:rsidRPr="00F96672" w:rsidR="00D805F7">
        <w:t>a statute that require</w:t>
      </w:r>
      <w:r w:rsidRPr="00F96672" w:rsidR="00C36049">
        <w:t>s</w:t>
      </w:r>
      <w:r w:rsidRPr="00F96672" w:rsidR="00D805F7">
        <w:t xml:space="preserve"> courts to “state the reasons for [their] sentencing choice[s]</w:t>
      </w:r>
      <w:r w:rsidRPr="00F96672" w:rsidR="00ED5C2C">
        <w:t>.</w:t>
      </w:r>
      <w:r w:rsidRPr="00F96672" w:rsidR="00D805F7">
        <w:t>”  (Pen. Code</w:t>
      </w:r>
      <w:r w:rsidRPr="00F96672" w:rsidR="00960DF3">
        <w:t>,</w:t>
      </w:r>
      <w:r w:rsidRPr="00F96672" w:rsidR="00D805F7">
        <w:t xml:space="preserve"> § 1170, subd. (c)</w:t>
      </w:r>
      <w:r w:rsidRPr="00F96672" w:rsidR="00EC32BD">
        <w:t xml:space="preserve">; </w:t>
      </w:r>
      <w:r w:rsidR="0081317C">
        <w:t xml:space="preserve">see </w:t>
      </w:r>
      <w:r w:rsidRPr="00F96672" w:rsidR="00EC32BD">
        <w:rPr>
          <w:i/>
          <w:iCs/>
        </w:rPr>
        <w:t>Champion</w:t>
      </w:r>
      <w:r w:rsidRPr="00F96672" w:rsidR="00EC32BD">
        <w:t xml:space="preserve">, </w:t>
      </w:r>
      <w:r w:rsidRPr="00F96672" w:rsidR="00EC32BD">
        <w:rPr>
          <w:i/>
          <w:iCs/>
        </w:rPr>
        <w:t>supra</w:t>
      </w:r>
      <w:r w:rsidRPr="00F96672" w:rsidR="00EC32BD">
        <w:t>, 9 Cal.4th at pp.</w:t>
      </w:r>
      <w:r w:rsidRPr="00F96672" w:rsidR="00EB42CD">
        <w:t> </w:t>
      </w:r>
      <w:r w:rsidRPr="00F96672" w:rsidR="00EC32BD">
        <w:t>933–934</w:t>
      </w:r>
      <w:r w:rsidRPr="00F96672" w:rsidR="00ED5C2C">
        <w:t>.</w:t>
      </w:r>
      <w:r w:rsidRPr="00F96672" w:rsidR="00236D90">
        <w:t>)</w:t>
      </w:r>
      <w:r w:rsidRPr="00F96672" w:rsidR="00ED5C2C">
        <w:t xml:space="preserve"> </w:t>
      </w:r>
      <w:r w:rsidRPr="00F96672" w:rsidR="00236D90">
        <w:t xml:space="preserve"> </w:t>
      </w:r>
      <w:r w:rsidRPr="00F96672" w:rsidR="00337194">
        <w:t>In a brief passage, w</w:t>
      </w:r>
      <w:r w:rsidRPr="00F96672" w:rsidR="00B813D3">
        <w:t>e</w:t>
      </w:r>
      <w:r w:rsidRPr="00F96672" w:rsidR="00C36049">
        <w:t xml:space="preserve"> </w:t>
      </w:r>
      <w:r w:rsidRPr="00F96672" w:rsidR="00D52A49">
        <w:t xml:space="preserve">held that the failure to state reasons was “harmless” </w:t>
      </w:r>
      <w:r w:rsidRPr="00F96672" w:rsidR="00896722">
        <w:t xml:space="preserve">and </w:t>
      </w:r>
      <w:r w:rsidRPr="00F96672" w:rsidR="00C36049">
        <w:t xml:space="preserve">declined to remand </w:t>
      </w:r>
      <w:r w:rsidRPr="00F96672" w:rsidR="00960DF3">
        <w:t>because</w:t>
      </w:r>
      <w:r w:rsidRPr="00F96672" w:rsidR="00C36049">
        <w:t xml:space="preserve"> the record showed </w:t>
      </w:r>
      <w:r w:rsidRPr="00F96672" w:rsidR="00960DF3">
        <w:t>ten</w:t>
      </w:r>
      <w:r w:rsidRPr="00F96672" w:rsidR="001E5407">
        <w:t xml:space="preserve"> aggravating circumstances</w:t>
      </w:r>
      <w:r w:rsidRPr="00F96672" w:rsidR="00DB7444">
        <w:t xml:space="preserve"> </w:t>
      </w:r>
      <w:r w:rsidRPr="00F96672" w:rsidR="00960DF3">
        <w:t>that</w:t>
      </w:r>
      <w:r w:rsidRPr="00F96672" w:rsidR="00DB7444">
        <w:t xml:space="preserve"> justified imposition of consecutive sentences</w:t>
      </w:r>
      <w:r w:rsidRPr="00F96672" w:rsidR="00960DF3">
        <w:t xml:space="preserve"> while showing</w:t>
      </w:r>
      <w:r w:rsidRPr="00F96672" w:rsidR="00DB7444">
        <w:t xml:space="preserve"> no mitigating circumstance</w:t>
      </w:r>
      <w:r w:rsidRPr="00F96672" w:rsidR="00B4314D">
        <w:t>s</w:t>
      </w:r>
      <w:r w:rsidRPr="00F96672" w:rsidR="00960DF3">
        <w:t>.  (</w:t>
      </w:r>
      <w:r w:rsidRPr="00F96672" w:rsidR="00E3258B">
        <w:rPr>
          <w:i/>
          <w:iCs/>
        </w:rPr>
        <w:t>Champion</w:t>
      </w:r>
      <w:r w:rsidRPr="00F96672" w:rsidR="00E3258B">
        <w:t>,</w:t>
      </w:r>
      <w:r w:rsidRPr="00F96672" w:rsidR="00960DF3">
        <w:t xml:space="preserve"> at p. 934.) </w:t>
      </w:r>
      <w:r w:rsidRPr="00F96672" w:rsidR="0049322E">
        <w:t xml:space="preserve"> </w:t>
      </w:r>
      <w:r w:rsidRPr="00F96672" w:rsidR="00960DF3">
        <w:t>I</w:t>
      </w:r>
      <w:r w:rsidRPr="00F96672" w:rsidR="001E5407">
        <w:t>t was “inconceivable</w:t>
      </w:r>
      <w:r w:rsidRPr="00F96672" w:rsidR="00960DF3">
        <w:t>,</w:t>
      </w:r>
      <w:r w:rsidRPr="00F96672" w:rsidR="001E5407">
        <w:t>”</w:t>
      </w:r>
      <w:r w:rsidRPr="00F96672" w:rsidR="00960DF3">
        <w:t xml:space="preserve"> we said,</w:t>
      </w:r>
      <w:r w:rsidRPr="00F96672" w:rsidR="001E5407">
        <w:t xml:space="preserve"> </w:t>
      </w:r>
      <w:r w:rsidRPr="00F96672" w:rsidR="00DD0698">
        <w:t xml:space="preserve">that the trial court </w:t>
      </w:r>
      <w:r w:rsidRPr="00F96672" w:rsidR="00DB7444">
        <w:t>would not have imposed consecutive sentences even if it had complied with the statutory requirement to state its reasons</w:t>
      </w:r>
      <w:r w:rsidR="00CD243C">
        <w:t xml:space="preserve"> for doing so</w:t>
      </w:r>
      <w:r w:rsidRPr="00F96672" w:rsidR="001E5407">
        <w:t>.  (</w:t>
      </w:r>
      <w:r w:rsidRPr="00F96672" w:rsidR="001E5407">
        <w:rPr>
          <w:i/>
          <w:iCs/>
        </w:rPr>
        <w:t>I</w:t>
      </w:r>
      <w:r w:rsidRPr="00F96672" w:rsidR="00960DF3">
        <w:rPr>
          <w:i/>
          <w:iCs/>
        </w:rPr>
        <w:t>bi</w:t>
      </w:r>
      <w:r w:rsidRPr="00F96672" w:rsidR="001E5407">
        <w:rPr>
          <w:i/>
          <w:iCs/>
        </w:rPr>
        <w:t>d.</w:t>
      </w:r>
      <w:r w:rsidRPr="00F96672" w:rsidR="001E5407">
        <w:t>)</w:t>
      </w:r>
    </w:p>
    <w:p w:rsidR="00FE60E6" w:rsidRPr="00F96672" w:rsidP="00F96672">
      <w:pPr>
        <w:tabs>
          <w:tab w:val="left" w:pos="1440"/>
        </w:tabs>
        <w:ind w:firstLine="720"/>
      </w:pPr>
      <w:r w:rsidRPr="00F96672">
        <w:t xml:space="preserve">In </w:t>
      </w:r>
      <w:r w:rsidRPr="00F96672">
        <w:rPr>
          <w:i/>
          <w:iCs/>
        </w:rPr>
        <w:t>Avalos</w:t>
      </w:r>
      <w:r w:rsidRPr="00F96672">
        <w:t>, the defendant argued that he was entitled to a remand for resentencing because the trial court improperly relied on an aggravating circumstance in sentencing him to a consecutive term.  (</w:t>
      </w:r>
      <w:r w:rsidRPr="00F96672">
        <w:rPr>
          <w:i/>
          <w:iCs/>
        </w:rPr>
        <w:t>Avalos</w:t>
      </w:r>
      <w:r w:rsidRPr="00F96672">
        <w:t xml:space="preserve">, </w:t>
      </w:r>
      <w:r w:rsidRPr="00F96672">
        <w:rPr>
          <w:i/>
          <w:iCs/>
        </w:rPr>
        <w:t>supra</w:t>
      </w:r>
      <w:r w:rsidRPr="00F96672">
        <w:t>, 37 Cal.3d at p.</w:t>
      </w:r>
      <w:r w:rsidR="00A8228B">
        <w:t> </w:t>
      </w:r>
      <w:r w:rsidRPr="00F96672">
        <w:t xml:space="preserve">233.)  We agreed that this was error but, applying </w:t>
      </w:r>
      <w:r w:rsidRPr="00F96672">
        <w:rPr>
          <w:i/>
          <w:iCs/>
        </w:rPr>
        <w:t>Watson</w:t>
      </w:r>
      <w:r w:rsidRPr="00F96672">
        <w:t>, declined to remand in light of other aggravating factors that would have justified the same sentence.  (</w:t>
      </w:r>
      <w:r w:rsidRPr="00F96672">
        <w:rPr>
          <w:i/>
          <w:iCs/>
        </w:rPr>
        <w:t>Avalos</w:t>
      </w:r>
      <w:r w:rsidRPr="00F96672">
        <w:t>, at p. 233</w:t>
      </w:r>
      <w:r w:rsidRPr="00F96672">
        <w:rPr>
          <w:i/>
          <w:iCs/>
        </w:rPr>
        <w:t>.</w:t>
      </w:r>
      <w:r w:rsidRPr="00F96672">
        <w:t xml:space="preserve">)  Similarly, the defendant in </w:t>
      </w:r>
      <w:r w:rsidRPr="00F96672">
        <w:rPr>
          <w:i/>
          <w:iCs/>
        </w:rPr>
        <w:t>Price</w:t>
      </w:r>
      <w:r w:rsidRPr="00F96672">
        <w:t xml:space="preserve"> argued that three of the </w:t>
      </w:r>
      <w:r w:rsidR="0072306B">
        <w:t>ten</w:t>
      </w:r>
      <w:r w:rsidRPr="00F96672" w:rsidR="0072306B">
        <w:t xml:space="preserve"> </w:t>
      </w:r>
      <w:r w:rsidRPr="00F96672">
        <w:t xml:space="preserve">reasons </w:t>
      </w:r>
      <w:r w:rsidR="0022072C">
        <w:t xml:space="preserve">relied on by </w:t>
      </w:r>
      <w:r w:rsidRPr="00F96672">
        <w:t>the trial court in imposing an upper term were not supported by the record.  (</w:t>
      </w:r>
      <w:r w:rsidRPr="00F96672">
        <w:rPr>
          <w:i/>
          <w:iCs/>
        </w:rPr>
        <w:t>Price</w:t>
      </w:r>
      <w:r w:rsidRPr="00F96672">
        <w:t xml:space="preserve">, </w:t>
      </w:r>
      <w:r w:rsidRPr="00F96672">
        <w:rPr>
          <w:i/>
          <w:iCs/>
        </w:rPr>
        <w:t>supra</w:t>
      </w:r>
      <w:r w:rsidRPr="00F96672">
        <w:t>, 1 Cal.4th at p.</w:t>
      </w:r>
      <w:r w:rsidR="00B03816">
        <w:t> </w:t>
      </w:r>
      <w:r w:rsidRPr="00F96672">
        <w:t xml:space="preserve">491.)  We again declined to remand, citing </w:t>
      </w:r>
      <w:r w:rsidRPr="00F96672">
        <w:rPr>
          <w:i/>
          <w:iCs/>
        </w:rPr>
        <w:t xml:space="preserve">Avalos </w:t>
      </w:r>
      <w:r w:rsidRPr="00F96672">
        <w:t>and explaining that “[w]hen a trial court has given both proper and improper reasons for a sentence choice, a reviewing court will set aside the sentence only if it is reasonably probable that the trial court would have chosen a lesser sentence had it known that some of its reasons were improper.”  (</w:t>
      </w:r>
      <w:r w:rsidRPr="00F96672">
        <w:rPr>
          <w:i/>
          <w:iCs/>
        </w:rPr>
        <w:t>Price</w:t>
      </w:r>
      <w:r w:rsidRPr="00F96672">
        <w:t>,</w:t>
      </w:r>
      <w:r w:rsidRPr="00F96672">
        <w:rPr>
          <w:i/>
          <w:iCs/>
        </w:rPr>
        <w:t xml:space="preserve"> </w:t>
      </w:r>
      <w:r w:rsidRPr="00F96672">
        <w:t xml:space="preserve">at p. 492, citing </w:t>
      </w:r>
      <w:r w:rsidRPr="00F96672">
        <w:rPr>
          <w:i/>
          <w:iCs/>
        </w:rPr>
        <w:t>Avalos</w:t>
      </w:r>
      <w:r w:rsidRPr="00F96672">
        <w:t>, at p. 233.)</w:t>
      </w:r>
    </w:p>
    <w:p w:rsidR="0060134C" w:rsidP="00184F2E">
      <w:pPr>
        <w:tabs>
          <w:tab w:val="left" w:pos="1440"/>
        </w:tabs>
        <w:ind w:firstLine="720"/>
      </w:pPr>
      <w:r>
        <w:t xml:space="preserve">The issues presented in </w:t>
      </w:r>
      <w:r w:rsidRPr="00F96672" w:rsidR="00E72D52">
        <w:rPr>
          <w:i/>
          <w:iCs/>
        </w:rPr>
        <w:t>Champion</w:t>
      </w:r>
      <w:r w:rsidRPr="00F96672" w:rsidR="00E72D52">
        <w:t xml:space="preserve">, </w:t>
      </w:r>
      <w:r w:rsidRPr="00F96672" w:rsidR="00E72D52">
        <w:rPr>
          <w:i/>
          <w:iCs/>
        </w:rPr>
        <w:t>Avalos</w:t>
      </w:r>
      <w:r w:rsidRPr="00F96672" w:rsidR="00E72D52">
        <w:t xml:space="preserve">, and </w:t>
      </w:r>
      <w:r w:rsidRPr="00F96672" w:rsidR="00E72D52">
        <w:rPr>
          <w:i/>
          <w:iCs/>
        </w:rPr>
        <w:t>Price</w:t>
      </w:r>
      <w:r w:rsidRPr="00F96672" w:rsidR="00E72D52">
        <w:t xml:space="preserve"> </w:t>
      </w:r>
      <w:r>
        <w:t>did not have to do with whether</w:t>
      </w:r>
      <w:r w:rsidR="006406DA">
        <w:t xml:space="preserve"> </w:t>
      </w:r>
      <w:r>
        <w:t>a</w:t>
      </w:r>
      <w:r w:rsidRPr="00F96672" w:rsidR="00E72D52">
        <w:t xml:space="preserve"> trial court underst</w:t>
      </w:r>
      <w:r>
        <w:t>oo</w:t>
      </w:r>
      <w:r w:rsidRPr="00F96672" w:rsidR="00E72D52">
        <w:t>d the full extent of its lawful discretion</w:t>
      </w:r>
      <w:r w:rsidRPr="00F96672" w:rsidR="008F2F31">
        <w:t xml:space="preserve"> </w:t>
      </w:r>
      <w:r w:rsidRPr="00F96672" w:rsidR="005914C6">
        <w:t>and</w:t>
      </w:r>
      <w:r w:rsidRPr="00F96672" w:rsidR="008F2F31">
        <w:t xml:space="preserve"> its obligation to exercise it</w:t>
      </w:r>
      <w:r w:rsidRPr="00F96672" w:rsidR="00E72D52">
        <w:t xml:space="preserve">.  </w:t>
      </w:r>
      <w:r w:rsidRPr="00F96672" w:rsidR="009D6ADA">
        <w:t>Although the trial courts in those cases did</w:t>
      </w:r>
      <w:r w:rsidRPr="00F96672" w:rsidR="00E72D52">
        <w:t xml:space="preserve"> not make explicit </w:t>
      </w:r>
      <w:r w:rsidRPr="00F96672" w:rsidR="009D6ADA">
        <w:t xml:space="preserve">the </w:t>
      </w:r>
      <w:r w:rsidRPr="00F96672" w:rsidR="00E72D52">
        <w:t>reasoning for a particular decision or relie</w:t>
      </w:r>
      <w:r w:rsidRPr="00F96672" w:rsidR="009D6ADA">
        <w:t>d</w:t>
      </w:r>
      <w:r w:rsidRPr="00F96672" w:rsidR="00E72D52">
        <w:t xml:space="preserve"> on improper reasons for a decision</w:t>
      </w:r>
      <w:r w:rsidRPr="00F96672" w:rsidR="00C272EF">
        <w:t xml:space="preserve">, </w:t>
      </w:r>
      <w:r w:rsidRPr="00F96672" w:rsidR="009D6ADA">
        <w:t xml:space="preserve">there was no suggestion that they </w:t>
      </w:r>
      <w:r w:rsidRPr="00F96672" w:rsidR="009E557A">
        <w:t>were unaware of</w:t>
      </w:r>
      <w:r w:rsidRPr="00F96672" w:rsidR="00907BDA">
        <w:t xml:space="preserve"> th</w:t>
      </w:r>
      <w:r w:rsidRPr="00F96672" w:rsidR="009E557A">
        <w:t>e decision they were tasked with making</w:t>
      </w:r>
      <w:r w:rsidRPr="00F96672" w:rsidR="00E72D52">
        <w:t xml:space="preserve">. </w:t>
      </w:r>
      <w:r w:rsidRPr="00F96672" w:rsidR="005859B7">
        <w:t xml:space="preserve"> </w:t>
      </w:r>
      <w:r w:rsidR="00071608">
        <w:t>This distinction is significant</w:t>
      </w:r>
      <w:r>
        <w:t xml:space="preserve"> because section 702 </w:t>
      </w:r>
      <w:r w:rsidRPr="00F96672">
        <w:t>manifests a specific legislative commitment to “ensuring that the juvenile court is aware of, and actually exercises, its discretion” as to wobblers.  (</w:t>
      </w:r>
      <w:r w:rsidRPr="00F96672">
        <w:rPr>
          <w:i/>
          <w:iCs/>
        </w:rPr>
        <w:t>Manzy W.</w:t>
      </w:r>
      <w:r w:rsidRPr="00F96672">
        <w:t xml:space="preserve">, </w:t>
      </w:r>
      <w:r w:rsidRPr="00F96672">
        <w:rPr>
          <w:i/>
          <w:iCs/>
        </w:rPr>
        <w:t>supra</w:t>
      </w:r>
      <w:r w:rsidRPr="00F96672">
        <w:t xml:space="preserve">, 14 Cal.4th at p. 1207).  </w:t>
      </w:r>
      <w:r w:rsidRPr="00F96672" w:rsidR="00630DE3">
        <w:t xml:space="preserve">Applying </w:t>
      </w:r>
      <w:r w:rsidRPr="00F96672" w:rsidR="00630DE3">
        <w:rPr>
          <w:i/>
          <w:iCs/>
        </w:rPr>
        <w:t xml:space="preserve">Watson </w:t>
      </w:r>
      <w:r w:rsidRPr="00F96672" w:rsidR="00630DE3">
        <w:t xml:space="preserve">to assess the likelihood of a </w:t>
      </w:r>
      <w:r w:rsidR="006D03B9">
        <w:t>more favorable result</w:t>
      </w:r>
      <w:r w:rsidRPr="00F96672" w:rsidR="000801EA">
        <w:t xml:space="preserve"> </w:t>
      </w:r>
      <w:r w:rsidRPr="00F96672" w:rsidR="00630DE3">
        <w:t xml:space="preserve">does not </w:t>
      </w:r>
      <w:r>
        <w:t>address</w:t>
      </w:r>
      <w:r w:rsidRPr="00F96672" w:rsidR="00630DE3">
        <w:t xml:space="preserve"> the risk of courts misapprehending the extent of their lawful authority in this particular context.</w:t>
      </w:r>
    </w:p>
    <w:p w:rsidR="0072423B" w:rsidP="009107C4">
      <w:pPr>
        <w:tabs>
          <w:tab w:val="left" w:pos="1440"/>
        </w:tabs>
        <w:ind w:firstLine="720"/>
      </w:pPr>
      <w:r>
        <w:t xml:space="preserve">Further, </w:t>
      </w:r>
      <w:r w:rsidR="008A3A71">
        <w:t>t</w:t>
      </w:r>
      <w:r w:rsidRPr="00D95D9E" w:rsidR="008A3A71">
        <w:t xml:space="preserve">here is a practical difference in assessing </w:t>
      </w:r>
      <w:r w:rsidR="00A47665">
        <w:t>the effect of an error</w:t>
      </w:r>
      <w:r w:rsidRPr="00D95D9E" w:rsidR="008A3A71">
        <w:t xml:space="preserve"> when</w:t>
      </w:r>
      <w:r w:rsidR="0022072C">
        <w:t xml:space="preserve"> </w:t>
      </w:r>
      <w:r w:rsidRPr="00D95D9E" w:rsidR="008A3A71">
        <w:t xml:space="preserve">the court has not articulated whether a discretionary decision was made in the first place, as compared to </w:t>
      </w:r>
      <w:r w:rsidR="00A47665">
        <w:t>when there</w:t>
      </w:r>
      <w:r w:rsidRPr="00D95D9E" w:rsidR="008A3A71">
        <w:t xml:space="preserve"> were errors in a decision the court actually rendered.  </w:t>
      </w:r>
      <w:r w:rsidR="005C6A18">
        <w:t>In the latter</w:t>
      </w:r>
      <w:r w:rsidR="00B62AE7">
        <w:t xml:space="preserve"> scenario</w:t>
      </w:r>
      <w:r w:rsidR="005C6A18">
        <w:t xml:space="preserve">, </w:t>
      </w:r>
      <w:r w:rsidR="009742BE">
        <w:t xml:space="preserve">we may decline to remand </w:t>
      </w:r>
      <w:r w:rsidR="00546E94">
        <w:t xml:space="preserve">because </w:t>
      </w:r>
      <w:r w:rsidR="009742BE">
        <w:t>the record reflects</w:t>
      </w:r>
      <w:r w:rsidRPr="00F96672" w:rsidR="00B62AE7">
        <w:t xml:space="preserve"> aggravating circumstances so numerous that it would be “inconceivable” that the trial court would </w:t>
      </w:r>
      <w:r w:rsidR="00C66699">
        <w:t xml:space="preserve">“impose a different sentence” </w:t>
      </w:r>
      <w:r w:rsidR="008A38E9">
        <w:t>absent the error</w:t>
      </w:r>
      <w:r w:rsidR="00B62AE7">
        <w:t xml:space="preserve">.  (See </w:t>
      </w:r>
      <w:r w:rsidRPr="00F96672" w:rsidR="00B62AE7">
        <w:rPr>
          <w:i/>
          <w:iCs/>
        </w:rPr>
        <w:t>Champion</w:t>
      </w:r>
      <w:r w:rsidRPr="00F96672" w:rsidR="00B62AE7">
        <w:t xml:space="preserve">, </w:t>
      </w:r>
      <w:r w:rsidRPr="00F96672" w:rsidR="00B62AE7">
        <w:rPr>
          <w:i/>
          <w:iCs/>
        </w:rPr>
        <w:t>supra</w:t>
      </w:r>
      <w:r w:rsidRPr="00F96672" w:rsidR="00B62AE7">
        <w:t xml:space="preserve">, 9 Cal.4th at p. 934.)  </w:t>
      </w:r>
      <w:r w:rsidR="00F7660D">
        <w:t>By contrast</w:t>
      </w:r>
      <w:r w:rsidR="00B62AE7">
        <w:t xml:space="preserve">, </w:t>
      </w:r>
      <w:r w:rsidR="009742BE">
        <w:t>where the concern is that no discretionary decision was made,</w:t>
      </w:r>
      <w:r w:rsidR="00D9366F">
        <w:t xml:space="preserve"> </w:t>
      </w:r>
      <w:r w:rsidR="00B62AE7">
        <w:t>a</w:t>
      </w:r>
      <w:r w:rsidR="007332CA">
        <w:t xml:space="preserve">ttempting to </w:t>
      </w:r>
      <w:r w:rsidR="00B244DE">
        <w:t>discern</w:t>
      </w:r>
      <w:r w:rsidR="007332CA">
        <w:t xml:space="preserve"> the likelihood of a “more favorable” decision</w:t>
      </w:r>
      <w:r w:rsidR="003F0A80">
        <w:rPr>
          <w:i/>
          <w:iCs/>
        </w:rPr>
        <w:t xml:space="preserve"> </w:t>
      </w:r>
      <w:r w:rsidR="007332CA">
        <w:t>is a more speculative inquiry</w:t>
      </w:r>
      <w:r w:rsidR="00063195">
        <w:t xml:space="preserve">.  Instead of hypothesizing </w:t>
      </w:r>
      <w:r w:rsidR="00B244DE">
        <w:t xml:space="preserve">what decision the </w:t>
      </w:r>
      <w:r w:rsidR="00063195">
        <w:t xml:space="preserve">juvenile </w:t>
      </w:r>
      <w:r w:rsidR="00B244DE">
        <w:t>court would have made if it had understood the extent of its lawful authority</w:t>
      </w:r>
      <w:r w:rsidR="00063195">
        <w:t>, reviewing courts have consistently held that remand is appropriate in these circumstances.  (</w:t>
      </w:r>
      <w:r w:rsidR="00063195">
        <w:rPr>
          <w:i/>
          <w:iCs/>
        </w:rPr>
        <w:t>Ante</w:t>
      </w:r>
      <w:r w:rsidR="00063195">
        <w:t>, at pp. 14–17.)</w:t>
      </w:r>
    </w:p>
    <w:p w:rsidR="00660F66" w:rsidRPr="00F96672" w:rsidP="006946D4">
      <w:pPr>
        <w:tabs>
          <w:tab w:val="left" w:pos="1440"/>
        </w:tabs>
        <w:jc w:val="center"/>
      </w:pPr>
      <w:r w:rsidRPr="00F96672">
        <w:rPr>
          <w:b/>
          <w:bCs/>
        </w:rPr>
        <w:t>B.</w:t>
      </w:r>
    </w:p>
    <w:p w:rsidR="00965F2B" w:rsidRPr="00F96672" w:rsidP="00F96672">
      <w:pPr>
        <w:tabs>
          <w:tab w:val="left" w:pos="1440"/>
        </w:tabs>
        <w:ind w:firstLine="720"/>
      </w:pPr>
      <w:r>
        <w:t xml:space="preserve">Applying </w:t>
      </w:r>
      <w:r>
        <w:rPr>
          <w:i/>
          <w:iCs/>
        </w:rPr>
        <w:t>Manzy W.</w:t>
      </w:r>
      <w:r w:rsidR="002444A2">
        <w:t xml:space="preserve">, we conclude that </w:t>
      </w:r>
      <w:r w:rsidRPr="00F96672" w:rsidR="005331E4">
        <w:t xml:space="preserve">a remand </w:t>
      </w:r>
      <w:r w:rsidRPr="00F96672" w:rsidR="0056306C">
        <w:t xml:space="preserve">is required </w:t>
      </w:r>
      <w:r w:rsidRPr="00F96672" w:rsidR="00FA726F">
        <w:t>on this record</w:t>
      </w:r>
      <w:r w:rsidRPr="00F96672" w:rsidR="00035288">
        <w:t xml:space="preserve">.  The Court of Appeal justified its refusal to remand with three considerations:  </w:t>
      </w:r>
      <w:r w:rsidRPr="00F96672" w:rsidR="00EB491A">
        <w:t>f</w:t>
      </w:r>
      <w:r w:rsidRPr="00F96672" w:rsidR="00035288">
        <w:t xml:space="preserve">irst, that the offenses F.M. admitted were alleged as felonies in Petitions B and C; </w:t>
      </w:r>
      <w:r w:rsidRPr="00F96672" w:rsidR="00AA679A">
        <w:t xml:space="preserve">second, that the juvenile court rejected the probation department’s recommendation to return F.M. to his parents’ custody and to reinstate probation, which would have been consistent with treating the offenses as misdemeanors; and third, that the juvenile court directed </w:t>
      </w:r>
      <w:r w:rsidRPr="00F96672" w:rsidR="002B0F97">
        <w:t>the probation department to consider whether to commit F.M. to the custody of the D</w:t>
      </w:r>
      <w:r w:rsidR="00424EEC">
        <w:t>ivision</w:t>
      </w:r>
      <w:r w:rsidRPr="00F96672" w:rsidR="002B0F97">
        <w:t xml:space="preserve"> of Juvenile Justice or to send him to a ranch camp, when a commitment to the D</w:t>
      </w:r>
      <w:r w:rsidR="00424EEC">
        <w:t>ivision</w:t>
      </w:r>
      <w:r w:rsidRPr="00F96672" w:rsidR="002B0F97">
        <w:t xml:space="preserve"> could only have been imposed if the offense were treated as a felony.  </w:t>
      </w:r>
      <w:r w:rsidRPr="00F96672" w:rsidR="0046329D">
        <w:t xml:space="preserve">But similar considerations were presented in </w:t>
      </w:r>
      <w:r w:rsidRPr="00F96672" w:rsidR="0046329D">
        <w:rPr>
          <w:i/>
          <w:iCs/>
        </w:rPr>
        <w:t>Manzy W.</w:t>
      </w:r>
      <w:r w:rsidR="00894258">
        <w:t xml:space="preserve">: </w:t>
      </w:r>
      <w:r w:rsidRPr="00F96672" w:rsidR="0046329D">
        <w:t xml:space="preserve"> </w:t>
      </w:r>
      <w:r w:rsidR="00894258">
        <w:t>T</w:t>
      </w:r>
      <w:r w:rsidRPr="00F96672" w:rsidR="0046329D">
        <w:t>he offenses at issue were alleged as felonies (</w:t>
      </w:r>
      <w:r w:rsidRPr="00F96672" w:rsidR="0046329D">
        <w:rPr>
          <w:i/>
          <w:iCs/>
        </w:rPr>
        <w:t>Manzy W.</w:t>
      </w:r>
      <w:r w:rsidRPr="00F96672" w:rsidR="0046329D">
        <w:t xml:space="preserve">, </w:t>
      </w:r>
      <w:r w:rsidRPr="00F96672" w:rsidR="0046329D">
        <w:rPr>
          <w:i/>
          <w:iCs/>
        </w:rPr>
        <w:t>supra</w:t>
      </w:r>
      <w:r w:rsidRPr="00F96672" w:rsidR="0046329D">
        <w:t>, 14 Cal.4th at p.</w:t>
      </w:r>
      <w:r w:rsidR="00894258">
        <w:t> </w:t>
      </w:r>
      <w:r w:rsidRPr="00F96672" w:rsidR="0046329D">
        <w:t>1202)</w:t>
      </w:r>
      <w:r w:rsidR="00894258">
        <w:t xml:space="preserve">, and </w:t>
      </w:r>
      <w:r w:rsidRPr="00F96672" w:rsidR="0046329D">
        <w:t xml:space="preserve">the juvenile court considered imposing </w:t>
      </w:r>
      <w:r w:rsidRPr="00F96672" w:rsidR="00FA726F">
        <w:t>(</w:t>
      </w:r>
      <w:r w:rsidRPr="00F96672" w:rsidR="0046329D">
        <w:t>and in fact imposed</w:t>
      </w:r>
      <w:r w:rsidRPr="00F96672" w:rsidR="00FA726F">
        <w:t>)</w:t>
      </w:r>
      <w:r w:rsidRPr="00F96672" w:rsidR="0046329D">
        <w:t xml:space="preserve"> a sentence harsher than that recommended by the probation department (</w:t>
      </w:r>
      <w:r w:rsidR="00894258">
        <w:rPr>
          <w:i/>
          <w:iCs/>
        </w:rPr>
        <w:t>i</w:t>
      </w:r>
      <w:r w:rsidRPr="00F96672" w:rsidR="0046329D">
        <w:rPr>
          <w:i/>
          <w:iCs/>
        </w:rPr>
        <w:t xml:space="preserve">d. </w:t>
      </w:r>
      <w:r w:rsidRPr="00F96672" w:rsidR="0046329D">
        <w:t xml:space="preserve">at </w:t>
      </w:r>
      <w:r w:rsidRPr="00F96672" w:rsidR="00D35E1B">
        <w:t>p</w:t>
      </w:r>
      <w:r w:rsidRPr="00F96672" w:rsidR="0046329D">
        <w:t>p.</w:t>
      </w:r>
      <w:r w:rsidR="00A8228B">
        <w:t> </w:t>
      </w:r>
      <w:r w:rsidRPr="00F96672" w:rsidR="00D35E1B">
        <w:t>1202–1203</w:t>
      </w:r>
      <w:r w:rsidRPr="00F96672" w:rsidR="0046329D">
        <w:t>)</w:t>
      </w:r>
      <w:r w:rsidR="00894258">
        <w:t>.</w:t>
      </w:r>
      <w:r w:rsidRPr="00F96672" w:rsidR="0046329D">
        <w:t xml:space="preserve">  </w:t>
      </w:r>
      <w:r w:rsidRPr="00F96672" w:rsidR="00E87AE7">
        <w:t xml:space="preserve">Here, as in </w:t>
      </w:r>
      <w:r w:rsidRPr="00F96672" w:rsidR="00E87AE7">
        <w:rPr>
          <w:i/>
          <w:iCs/>
        </w:rPr>
        <w:t>Manzy W.</w:t>
      </w:r>
      <w:r w:rsidRPr="00F96672" w:rsidR="00E87AE7">
        <w:t xml:space="preserve">, these features of the record are </w:t>
      </w:r>
      <w:r w:rsidRPr="00F96672" w:rsidR="0046329D">
        <w:t xml:space="preserve">not enough to show that the juvenile court </w:t>
      </w:r>
      <w:r w:rsidRPr="00F96672" w:rsidR="00E40BB4">
        <w:t>was “</w:t>
      </w:r>
      <w:r w:rsidRPr="00F96672" w:rsidR="0046329D">
        <w:t>aware of, and exercise</w:t>
      </w:r>
      <w:r w:rsidRPr="00F96672" w:rsidR="006A195C">
        <w:t>d</w:t>
      </w:r>
      <w:r w:rsidRPr="00F96672" w:rsidR="0046329D">
        <w:t xml:space="preserve"> its discretion</w:t>
      </w:r>
      <w:r w:rsidRPr="00F96672" w:rsidR="006A195C">
        <w:t>”</w:t>
      </w:r>
      <w:r w:rsidRPr="00F96672" w:rsidR="0046329D">
        <w:t xml:space="preserve"> to treat a wobbler as a misdemeanor</w:t>
      </w:r>
      <w:r w:rsidR="00037627">
        <w:t xml:space="preserve"> or as a felony</w:t>
      </w:r>
      <w:r w:rsidRPr="00F96672" w:rsidR="00E87AE7">
        <w:t xml:space="preserve">. </w:t>
      </w:r>
      <w:r w:rsidRPr="00F96672" w:rsidR="0046329D">
        <w:t xml:space="preserve"> (</w:t>
      </w:r>
      <w:r w:rsidRPr="00F96672" w:rsidR="00E87AE7">
        <w:rPr>
          <w:i/>
          <w:iCs/>
        </w:rPr>
        <w:t>I</w:t>
      </w:r>
      <w:r w:rsidRPr="00F96672" w:rsidR="0046329D">
        <w:rPr>
          <w:i/>
          <w:iCs/>
        </w:rPr>
        <w:t xml:space="preserve">d. </w:t>
      </w:r>
      <w:r w:rsidRPr="00F96672" w:rsidR="0046329D">
        <w:t>at p</w:t>
      </w:r>
      <w:r w:rsidRPr="00F96672" w:rsidR="00645D94">
        <w:t>. 1209.)</w:t>
      </w:r>
      <w:r w:rsidRPr="00F96672">
        <w:t xml:space="preserve">  </w:t>
      </w:r>
    </w:p>
    <w:p w:rsidR="007D1E5E" w:rsidRPr="00FE017C" w:rsidP="00F96672">
      <w:pPr>
        <w:tabs>
          <w:tab w:val="left" w:pos="1440"/>
        </w:tabs>
        <w:ind w:firstLine="720"/>
      </w:pPr>
      <w:r w:rsidRPr="00F96672">
        <w:t>T</w:t>
      </w:r>
      <w:r w:rsidRPr="00F96672" w:rsidR="00965F2B">
        <w:t xml:space="preserve">he Attorney General </w:t>
      </w:r>
      <w:r w:rsidRPr="00F96672">
        <w:t xml:space="preserve">says, </w:t>
      </w:r>
      <w:r w:rsidRPr="00F96672" w:rsidR="00965F2B">
        <w:t xml:space="preserve">“That the assault and evasion offenses were alleged as felonies and the court stated a felony-level maximum time of confinement is consistent with the court having understood its discretion to designate the wobbler offenses as misdemeanors or felonies.”  </w:t>
      </w:r>
      <w:r w:rsidR="00F9670C">
        <w:t>B</w:t>
      </w:r>
      <w:r w:rsidRPr="00F96672">
        <w:t xml:space="preserve">ut </w:t>
      </w:r>
      <w:r w:rsidRPr="00F96672" w:rsidR="00965F2B">
        <w:t xml:space="preserve">it is also consistent with the opposite proposition:  that the trial court did </w:t>
      </w:r>
      <w:r w:rsidRPr="00F96672" w:rsidR="00965F2B">
        <w:rPr>
          <w:i/>
          <w:iCs/>
        </w:rPr>
        <w:t>not</w:t>
      </w:r>
      <w:r w:rsidRPr="00F96672" w:rsidR="00965F2B">
        <w:t xml:space="preserve"> understand its discretion</w:t>
      </w:r>
      <w:r w:rsidRPr="00F96672">
        <w:t xml:space="preserve"> in </w:t>
      </w:r>
      <w:r w:rsidRPr="00F96672" w:rsidR="00965F2B">
        <w:t xml:space="preserve">treating </w:t>
      </w:r>
      <w:r w:rsidRPr="00F96672">
        <w:t xml:space="preserve">the </w:t>
      </w:r>
      <w:r w:rsidRPr="00F96672" w:rsidR="00965F2B">
        <w:t>wobblers as felonies.  Th</w:t>
      </w:r>
      <w:r w:rsidRPr="00F96672">
        <w:t>ese aspects of the record do not</w:t>
      </w:r>
      <w:r w:rsidRPr="00F96672" w:rsidR="00965F2B">
        <w:t xml:space="preserve"> </w:t>
      </w:r>
      <w:r w:rsidRPr="00F96672" w:rsidR="00463347">
        <w:t xml:space="preserve">demonstrate </w:t>
      </w:r>
      <w:r w:rsidRPr="00F96672" w:rsidR="00965F2B">
        <w:t xml:space="preserve">the awareness required by </w:t>
      </w:r>
      <w:r w:rsidRPr="00F96672" w:rsidR="00965F2B">
        <w:rPr>
          <w:i/>
          <w:iCs/>
        </w:rPr>
        <w:t>Manzy W.</w:t>
      </w:r>
      <w:r w:rsidR="00FE017C">
        <w:t xml:space="preserve">  (</w:t>
      </w:r>
      <w:r w:rsidRPr="002B4AF0" w:rsidR="00FE017C">
        <w:t>See</w:t>
      </w:r>
      <w:r w:rsidR="00FE017C">
        <w:rPr>
          <w:i/>
          <w:iCs/>
        </w:rPr>
        <w:t xml:space="preserve"> Ricky H.</w:t>
      </w:r>
      <w:r w:rsidR="00FE017C">
        <w:t xml:space="preserve">, </w:t>
      </w:r>
      <w:r w:rsidR="00FE017C">
        <w:rPr>
          <w:i/>
          <w:iCs/>
        </w:rPr>
        <w:t>supra</w:t>
      </w:r>
      <w:r w:rsidR="00FE017C">
        <w:t>, 30 Cal.3d at p. 191.)</w:t>
      </w:r>
      <w:r w:rsidRPr="00F96672" w:rsidR="00FE017C">
        <w:t xml:space="preserve"> </w:t>
      </w:r>
      <w:r w:rsidR="00FE017C">
        <w:t xml:space="preserve"> </w:t>
      </w:r>
    </w:p>
    <w:p w:rsidR="00BC2A3C" w:rsidP="005867D9">
      <w:pPr>
        <w:tabs>
          <w:tab w:val="left" w:pos="1440"/>
        </w:tabs>
        <w:ind w:firstLine="720"/>
      </w:pPr>
      <w:r w:rsidRPr="00F96672">
        <w:t xml:space="preserve">The Attorney General </w:t>
      </w:r>
      <w:r w:rsidRPr="00F96672" w:rsidR="00965F2B">
        <w:t xml:space="preserve">also </w:t>
      </w:r>
      <w:r w:rsidR="005867D9">
        <w:t>points to</w:t>
      </w:r>
      <w:r w:rsidRPr="00F96672" w:rsidR="00D47ACD">
        <w:t xml:space="preserve"> the juvenile</w:t>
      </w:r>
      <w:r w:rsidRPr="00F96672" w:rsidR="0081235D">
        <w:t xml:space="preserve"> court</w:t>
      </w:r>
      <w:r w:rsidRPr="00F96672" w:rsidR="00D47ACD">
        <w:t>’s</w:t>
      </w:r>
      <w:r w:rsidRPr="00F96672" w:rsidR="001E1F7C">
        <w:t xml:space="preserve"> s</w:t>
      </w:r>
      <w:r w:rsidRPr="00F96672" w:rsidR="00D47ACD">
        <w:t xml:space="preserve">tatement </w:t>
      </w:r>
      <w:r w:rsidRPr="00F96672" w:rsidR="001E1F7C">
        <w:t xml:space="preserve">in the minute order </w:t>
      </w:r>
      <w:r w:rsidRPr="00F96672" w:rsidR="00D63DFE">
        <w:t xml:space="preserve">for Petition B </w:t>
      </w:r>
      <w:r w:rsidRPr="00F96672" w:rsidR="00D47ACD">
        <w:t>that “</w:t>
      </w:r>
      <w:r w:rsidRPr="00F96672" w:rsidR="001E77D3">
        <w:t>[t]</w:t>
      </w:r>
      <w:r w:rsidRPr="00F96672" w:rsidR="00D47ACD">
        <w:t>he Court has considered whether the above offense</w:t>
      </w:r>
      <w:r w:rsidRPr="00F96672" w:rsidR="000D00AA">
        <w:t>(</w:t>
      </w:r>
      <w:r w:rsidRPr="00F96672" w:rsidR="00D47ACD">
        <w:t>s</w:t>
      </w:r>
      <w:r w:rsidRPr="00F96672" w:rsidR="000D00AA">
        <w:t>)</w:t>
      </w:r>
      <w:r w:rsidRPr="00F96672" w:rsidR="00D47ACD">
        <w:t xml:space="preserve"> should be felonies or misdemeanors</w:t>
      </w:r>
      <w:r w:rsidR="005867D9">
        <w:t>.</w:t>
      </w:r>
      <w:r w:rsidRPr="00F96672" w:rsidR="00D47ACD">
        <w:t>”</w:t>
      </w:r>
      <w:r w:rsidR="005867D9">
        <w:t xml:space="preserve">  </w:t>
      </w:r>
      <w:r w:rsidRPr="00F96672" w:rsidR="0056306C">
        <w:t>B</w:t>
      </w:r>
      <w:r w:rsidRPr="00F96672" w:rsidR="00EB491A">
        <w:t xml:space="preserve">ut </w:t>
      </w:r>
      <w:r w:rsidR="005867D9">
        <w:t>t</w:t>
      </w:r>
      <w:r w:rsidR="005E5F4A">
        <w:t xml:space="preserve">here are no offenses listed “above” </w:t>
      </w:r>
      <w:r w:rsidR="005867D9">
        <w:t>the statement</w:t>
      </w:r>
      <w:r w:rsidR="007E33A2">
        <w:t>, only</w:t>
      </w:r>
      <w:r w:rsidR="00940A53">
        <w:t xml:space="preserve"> a list</w:t>
      </w:r>
      <w:r w:rsidR="007E33A2">
        <w:t xml:space="preserve"> of </w:t>
      </w:r>
      <w:r w:rsidR="00DD7187">
        <w:t xml:space="preserve">all of the </w:t>
      </w:r>
      <w:r w:rsidR="007E33A2">
        <w:t xml:space="preserve">allegations </w:t>
      </w:r>
      <w:r w:rsidR="00BB5ACD">
        <w:t xml:space="preserve">that </w:t>
      </w:r>
      <w:r w:rsidR="007E33A2">
        <w:t xml:space="preserve">F.M. was charged with </w:t>
      </w:r>
      <w:r w:rsidR="00940A53">
        <w:t>at the end of the minute order</w:t>
      </w:r>
      <w:r w:rsidR="00904F08">
        <w:t xml:space="preserve">.  </w:t>
      </w:r>
      <w:r w:rsidR="00BB5ACD">
        <w:t>The statement could have referred to the three</w:t>
      </w:r>
      <w:r w:rsidR="001A69C9">
        <w:t xml:space="preserve"> </w:t>
      </w:r>
      <w:r w:rsidR="00844CD2">
        <w:t>offenses</w:t>
      </w:r>
      <w:r w:rsidR="005032D2">
        <w:t xml:space="preserve"> F.M. admitted to</w:t>
      </w:r>
      <w:r w:rsidR="001A69C9">
        <w:t xml:space="preserve"> in the hearing</w:t>
      </w:r>
      <w:r w:rsidR="00940A53">
        <w:t xml:space="preserve"> or </w:t>
      </w:r>
      <w:r w:rsidR="005032D2">
        <w:t xml:space="preserve">to the full list of </w:t>
      </w:r>
      <w:r w:rsidR="00844CD2">
        <w:t>charges,</w:t>
      </w:r>
      <w:r w:rsidR="00AD1CE7">
        <w:t xml:space="preserve"> </w:t>
      </w:r>
      <w:r w:rsidR="00334AB1">
        <w:t xml:space="preserve">which included </w:t>
      </w:r>
      <w:r w:rsidR="00844CD2">
        <w:t>those</w:t>
      </w:r>
      <w:r w:rsidR="00AD1CE7">
        <w:t xml:space="preserve"> that were</w:t>
      </w:r>
      <w:r w:rsidR="00CA2E6B">
        <w:t xml:space="preserve"> dismissed but </w:t>
      </w:r>
      <w:r w:rsidRPr="00F96672" w:rsidR="0097459C">
        <w:t xml:space="preserve">would be considered in the rendering of a disposition.  </w:t>
      </w:r>
      <w:r w:rsidR="00C93BB5">
        <w:t xml:space="preserve">The minute order </w:t>
      </w:r>
      <w:r w:rsidRPr="00F96672" w:rsidR="00C93BB5">
        <w:t xml:space="preserve">does not specify which </w:t>
      </w:r>
      <w:r w:rsidR="00CD2C96">
        <w:t xml:space="preserve">wobbler offenses </w:t>
      </w:r>
      <w:r w:rsidR="00DD7187">
        <w:t xml:space="preserve">were </w:t>
      </w:r>
      <w:r w:rsidR="00CD2C96">
        <w:t>considered</w:t>
      </w:r>
      <w:r w:rsidR="000727F2">
        <w:t xml:space="preserve">, </w:t>
      </w:r>
      <w:r w:rsidR="005867D9">
        <w:t xml:space="preserve">and </w:t>
      </w:r>
      <w:r w:rsidR="000727F2">
        <w:t>t</w:t>
      </w:r>
      <w:r w:rsidR="00E16F0C">
        <w:t>he</w:t>
      </w:r>
      <w:r w:rsidR="008866E1">
        <w:t xml:space="preserve"> transcript of the proceedings does not contain </w:t>
      </w:r>
      <w:r w:rsidR="008257E0">
        <w:t>an</w:t>
      </w:r>
      <w:r w:rsidR="000727F2">
        <w:t xml:space="preserve">y </w:t>
      </w:r>
      <w:r w:rsidR="00531782">
        <w:t xml:space="preserve">further </w:t>
      </w:r>
      <w:r w:rsidR="000727F2">
        <w:t xml:space="preserve">clarification or </w:t>
      </w:r>
      <w:r w:rsidR="00531782">
        <w:t>otherwise indicate</w:t>
      </w:r>
      <w:r w:rsidR="008257E0">
        <w:t xml:space="preserve"> that the juvenile court was aware of its discretion.  </w:t>
      </w:r>
      <w:r w:rsidR="00406555">
        <w:t xml:space="preserve">We have </w:t>
      </w:r>
      <w:r w:rsidR="005867D9">
        <w:t>said</w:t>
      </w:r>
      <w:r w:rsidR="00406555">
        <w:t xml:space="preserve"> </w:t>
      </w:r>
      <w:r w:rsidR="00D90105">
        <w:t>that</w:t>
      </w:r>
      <w:r w:rsidR="006C20C4">
        <w:t xml:space="preserve"> </w:t>
      </w:r>
      <w:r w:rsidR="005867D9">
        <w:t xml:space="preserve">a </w:t>
      </w:r>
      <w:r w:rsidR="006C20C4">
        <w:t>minute order may not “</w:t>
      </w:r>
      <w:r w:rsidR="00D90105">
        <w:t>substitute for a declaration by the juvenile court as to whether an offense is a misdemeanor or felony</w:t>
      </w:r>
      <w:r w:rsidR="00406555">
        <w:t>.</w:t>
      </w:r>
      <w:r w:rsidR="00D90105">
        <w:t>”</w:t>
      </w:r>
      <w:r w:rsidR="006C20C4">
        <w:t xml:space="preserve"> </w:t>
      </w:r>
      <w:r w:rsidR="00406555">
        <w:t xml:space="preserve"> </w:t>
      </w:r>
      <w:r w:rsidR="00D90105">
        <w:t>(</w:t>
      </w:r>
      <w:r w:rsidR="00D90105">
        <w:rPr>
          <w:i/>
          <w:iCs/>
        </w:rPr>
        <w:t>Manzy W.</w:t>
      </w:r>
      <w:r w:rsidR="00D90105">
        <w:t xml:space="preserve">, </w:t>
      </w:r>
      <w:r w:rsidR="00D90105">
        <w:rPr>
          <w:i/>
          <w:iCs/>
        </w:rPr>
        <w:t>supra</w:t>
      </w:r>
      <w:r w:rsidR="00D90105">
        <w:t>, 14 Cal.4th at p. 1208</w:t>
      </w:r>
      <w:r w:rsidR="005867D9">
        <w:t xml:space="preserve">; see </w:t>
      </w:r>
      <w:r w:rsidRPr="00F96672" w:rsidR="005867D9">
        <w:rPr>
          <w:i/>
          <w:iCs/>
        </w:rPr>
        <w:t>Ricky H.</w:t>
      </w:r>
      <w:r w:rsidRPr="00F96672" w:rsidR="005867D9">
        <w:t xml:space="preserve">, </w:t>
      </w:r>
      <w:r w:rsidRPr="00F96672" w:rsidR="005867D9">
        <w:rPr>
          <w:i/>
          <w:iCs/>
        </w:rPr>
        <w:t>supra</w:t>
      </w:r>
      <w:r w:rsidRPr="00F96672" w:rsidR="005867D9">
        <w:t>, 30 Cal.3d at p.</w:t>
      </w:r>
      <w:r w:rsidR="00D7434C">
        <w:t> </w:t>
      </w:r>
      <w:r w:rsidRPr="00F96672" w:rsidR="005867D9">
        <w:t>191</w:t>
      </w:r>
      <w:r w:rsidR="005867D9">
        <w:t xml:space="preserve"> [finding insufficient a minute order that </w:t>
      </w:r>
      <w:r w:rsidRPr="00F96672" w:rsidR="005867D9">
        <w:t>“recited that the minor was committed to the Youth Authority ‘for conviction of [a] felony’</w:t>
      </w:r>
      <w:r w:rsidR="00C724DE">
        <w:t> </w:t>
      </w:r>
      <w:r w:rsidRPr="00F96672" w:rsidR="005867D9">
        <w:t>”</w:t>
      </w:r>
      <w:r w:rsidR="005867D9">
        <w:t>].)  Here too, t</w:t>
      </w:r>
      <w:r w:rsidR="00406555">
        <w:t xml:space="preserve">he </w:t>
      </w:r>
      <w:r w:rsidR="005867D9">
        <w:t>minute order</w:t>
      </w:r>
      <w:r w:rsidR="00406555">
        <w:t xml:space="preserve"> </w:t>
      </w:r>
      <w:r w:rsidR="005867D9">
        <w:t>does not show</w:t>
      </w:r>
      <w:r w:rsidR="00406555">
        <w:t xml:space="preserve"> that the juvenile court was “aware of, and exercised its discretion.”  (</w:t>
      </w:r>
      <w:r w:rsidR="005867D9">
        <w:rPr>
          <w:i/>
          <w:iCs/>
        </w:rPr>
        <w:t>Manzy W.</w:t>
      </w:r>
      <w:r w:rsidR="005867D9">
        <w:t>,</w:t>
      </w:r>
      <w:r w:rsidR="00406555">
        <w:t xml:space="preserve"> at p. 1209.)</w:t>
      </w:r>
    </w:p>
    <w:p w:rsidR="00D10A3B" w:rsidP="005867D9">
      <w:pPr>
        <w:tabs>
          <w:tab w:val="left" w:pos="1440"/>
        </w:tabs>
        <w:ind w:firstLine="720"/>
      </w:pPr>
      <w:r w:rsidRPr="00F96672">
        <w:t xml:space="preserve">Further, the language </w:t>
      </w:r>
      <w:r w:rsidRPr="00F96672" w:rsidR="0056306C">
        <w:t>at issue appear</w:t>
      </w:r>
      <w:r w:rsidR="005867D9">
        <w:t>s</w:t>
      </w:r>
      <w:r w:rsidRPr="00F96672" w:rsidR="0056306C">
        <w:t xml:space="preserve"> </w:t>
      </w:r>
      <w:r w:rsidRPr="00F96672">
        <w:t>only in the minute order for Petition B</w:t>
      </w:r>
      <w:r w:rsidRPr="00F96672" w:rsidR="00E8685E">
        <w:t>; i</w:t>
      </w:r>
      <w:r w:rsidRPr="00F96672" w:rsidR="0056306C">
        <w:t xml:space="preserve">t did not appear in the record of </w:t>
      </w:r>
      <w:r w:rsidRPr="00F96672">
        <w:t>Petition C</w:t>
      </w:r>
      <w:r w:rsidRPr="00F96672" w:rsidR="00C06EF6">
        <w:t xml:space="preserve">, which also </w:t>
      </w:r>
      <w:r w:rsidR="007D0719">
        <w:t>involved</w:t>
      </w:r>
      <w:r w:rsidRPr="00F96672" w:rsidR="006B3765">
        <w:t xml:space="preserve"> F.M.’s admission </w:t>
      </w:r>
      <w:r w:rsidR="005867D9">
        <w:t>of</w:t>
      </w:r>
      <w:r w:rsidRPr="00F96672" w:rsidR="005867D9">
        <w:t xml:space="preserve"> </w:t>
      </w:r>
      <w:r w:rsidRPr="00F96672" w:rsidR="00C06EF6">
        <w:t>a wobbler offense.</w:t>
      </w:r>
      <w:r w:rsidRPr="00F96672" w:rsidR="0079084D">
        <w:t xml:space="preserve"> </w:t>
      </w:r>
      <w:r w:rsidRPr="00F96672" w:rsidR="00E8685E">
        <w:t xml:space="preserve"> </w:t>
      </w:r>
      <w:r w:rsidRPr="00F96672" w:rsidR="00C06EF6">
        <w:t xml:space="preserve">The </w:t>
      </w:r>
      <w:r w:rsidRPr="00F96672" w:rsidR="0079084D">
        <w:t xml:space="preserve">juvenile court </w:t>
      </w:r>
      <w:r w:rsidRPr="00F96672" w:rsidR="0056306C">
        <w:t xml:space="preserve">was required to </w:t>
      </w:r>
      <w:r w:rsidRPr="00F96672" w:rsidR="0079084D">
        <w:t xml:space="preserve">separately exercise its discretion as to </w:t>
      </w:r>
      <w:r w:rsidRPr="00F96672" w:rsidR="00DB0885">
        <w:t xml:space="preserve">that </w:t>
      </w:r>
      <w:r w:rsidRPr="00F96672" w:rsidR="007F466D">
        <w:t>offense</w:t>
      </w:r>
      <w:r w:rsidRPr="00F96672" w:rsidR="0056306C">
        <w:t xml:space="preserve">, and the record </w:t>
      </w:r>
      <w:r w:rsidRPr="00F96672" w:rsidR="00A369AB">
        <w:t>contains insufficient indication</w:t>
      </w:r>
      <w:r w:rsidRPr="00F96672" w:rsidR="0056306C">
        <w:t xml:space="preserve"> that it did so</w:t>
      </w:r>
      <w:r w:rsidRPr="00F96672" w:rsidR="0079084D">
        <w:t>.</w:t>
      </w:r>
    </w:p>
    <w:p w:rsidR="002B4AF0" w:rsidP="00D7434C">
      <w:pPr>
        <w:tabs>
          <w:tab w:val="left" w:pos="1440"/>
        </w:tabs>
        <w:ind w:firstLine="720"/>
      </w:pPr>
      <w:r w:rsidRPr="00F96672">
        <w:t>F.M</w:t>
      </w:r>
      <w:r w:rsidRPr="00F96672" w:rsidR="00F846B6">
        <w:t>.</w:t>
      </w:r>
      <w:r w:rsidRPr="00F96672">
        <w:t xml:space="preserve"> urges </w:t>
      </w:r>
      <w:r w:rsidRPr="00F96672" w:rsidR="00F846B6">
        <w:t xml:space="preserve">us to go beyond </w:t>
      </w:r>
      <w:r w:rsidRPr="00F96672" w:rsidR="00F846B6">
        <w:rPr>
          <w:i/>
          <w:iCs/>
        </w:rPr>
        <w:t>Manzy W.</w:t>
      </w:r>
      <w:r w:rsidRPr="00F96672" w:rsidR="00F846B6">
        <w:t xml:space="preserve"> to articulate with </w:t>
      </w:r>
      <w:r w:rsidRPr="00F96672" w:rsidR="006A1CC5">
        <w:t>more</w:t>
      </w:r>
      <w:r w:rsidRPr="00F96672" w:rsidR="00F846B6">
        <w:t xml:space="preserve"> specificity what a juvenile court must say in order to avoid a remand for a section 702 error.  </w:t>
      </w:r>
      <w:r w:rsidR="001725C2">
        <w:t>W</w:t>
      </w:r>
      <w:r w:rsidRPr="00F96672" w:rsidR="00AC6A64">
        <w:t xml:space="preserve">e decline </w:t>
      </w:r>
      <w:r w:rsidR="00BC2A3C">
        <w:t>to suggest that any particular script is necessary to satisfy section 702.</w:t>
      </w:r>
      <w:r w:rsidRPr="00F96672" w:rsidR="00BC2A3C">
        <w:t xml:space="preserve">  </w:t>
      </w:r>
      <w:r w:rsidR="00BC2A3C">
        <w:t>The standard set forth in</w:t>
      </w:r>
      <w:r w:rsidRPr="00F96672" w:rsidR="00BC2A3C">
        <w:t xml:space="preserve"> </w:t>
      </w:r>
      <w:r w:rsidRPr="00F96672" w:rsidR="00BC2A3C">
        <w:rPr>
          <w:i/>
          <w:iCs/>
        </w:rPr>
        <w:t>Manzy W.</w:t>
      </w:r>
      <w:r w:rsidRPr="00F96672" w:rsidR="00BC2A3C">
        <w:t xml:space="preserve"> is well</w:t>
      </w:r>
      <w:r w:rsidR="00056BE1">
        <w:t xml:space="preserve"> </w:t>
      </w:r>
      <w:r w:rsidRPr="00F96672" w:rsidR="00BC2A3C">
        <w:t>calibrated to resolving these issues</w:t>
      </w:r>
      <w:r w:rsidR="00BC2A3C">
        <w:t>:  A</w:t>
      </w:r>
      <w:r w:rsidRPr="00F96672" w:rsidR="00BC2A3C">
        <w:t xml:space="preserve"> section 702 error is </w:t>
      </w:r>
      <w:r w:rsidR="00BC2A3C">
        <w:t xml:space="preserve">not </w:t>
      </w:r>
      <w:r w:rsidRPr="00F96672" w:rsidR="00BC2A3C">
        <w:t>harmless</w:t>
      </w:r>
      <w:r w:rsidR="00BC2A3C">
        <w:t xml:space="preserve"> unless</w:t>
      </w:r>
      <w:r w:rsidRPr="00F96672" w:rsidR="00BC2A3C">
        <w:t xml:space="preserve"> the record show</w:t>
      </w:r>
      <w:r w:rsidR="00BC2A3C">
        <w:t>s</w:t>
      </w:r>
      <w:r w:rsidRPr="00F96672" w:rsidR="00BC2A3C">
        <w:t xml:space="preserve"> that the juvenile court was “aware of, and exercised its discretion” as to each wobbler</w:t>
      </w:r>
      <w:r w:rsidRPr="00F96672" w:rsidR="00BC2A3C">
        <w:rPr>
          <w:i/>
          <w:iCs/>
        </w:rPr>
        <w:t xml:space="preserve"> </w:t>
      </w:r>
      <w:r w:rsidRPr="00F96672" w:rsidR="00BC2A3C">
        <w:t>alleged against the minor.  (</w:t>
      </w:r>
      <w:r w:rsidRPr="00F96672" w:rsidR="00BC2A3C">
        <w:rPr>
          <w:i/>
          <w:iCs/>
        </w:rPr>
        <w:t>Manzy W.</w:t>
      </w:r>
      <w:r w:rsidRPr="00F96672" w:rsidR="00BC2A3C">
        <w:t xml:space="preserve">, </w:t>
      </w:r>
      <w:r w:rsidRPr="00F96672" w:rsidR="00BC2A3C">
        <w:rPr>
          <w:i/>
          <w:iCs/>
        </w:rPr>
        <w:t>supra</w:t>
      </w:r>
      <w:r w:rsidRPr="00F96672" w:rsidR="00BC2A3C">
        <w:t>, 14 Cal.4th at p.</w:t>
      </w:r>
      <w:r w:rsidR="00BC2A3C">
        <w:t> </w:t>
      </w:r>
      <w:r w:rsidRPr="00F96672" w:rsidR="00BC2A3C">
        <w:t>1209.)</w:t>
      </w:r>
      <w:r w:rsidR="00BC2A3C">
        <w:t xml:space="preserve">  That standard was not met here.</w:t>
      </w:r>
    </w:p>
    <w:p w:rsidR="00D7434C" w:rsidP="002B4AF0">
      <w:pPr>
        <w:spacing w:after="0" w:line="240" w:lineRule="auto"/>
        <w:jc w:val="left"/>
      </w:pPr>
      <w:r>
        <w:br w:type="page"/>
      </w:r>
    </w:p>
    <w:p w:rsidR="00F846B6" w:rsidRPr="00F96672" w:rsidP="00D7434C">
      <w:pPr>
        <w:spacing w:after="0" w:line="240" w:lineRule="auto"/>
        <w:jc w:val="center"/>
      </w:pPr>
      <w:r w:rsidRPr="00F96672">
        <w:rPr>
          <w:b/>
          <w:bCs/>
        </w:rPr>
        <w:t>CONCLUSION</w:t>
      </w:r>
    </w:p>
    <w:p w:rsidR="00D56003" w:rsidRPr="00F96672" w:rsidP="00F96672">
      <w:pPr>
        <w:tabs>
          <w:tab w:val="left" w:pos="1440"/>
        </w:tabs>
        <w:ind w:firstLine="720"/>
        <w:rPr>
          <w:rFonts w:eastAsia="Arial Unicode MS" w:cs="Arial Unicode MS"/>
        </w:rPr>
      </w:pPr>
      <w:r>
        <w:t>W</w:t>
      </w:r>
      <w:r w:rsidR="001725C2">
        <w:t xml:space="preserve">e </w:t>
      </w:r>
      <w:r w:rsidR="00C52929">
        <w:t xml:space="preserve">reverse </w:t>
      </w:r>
      <w:r>
        <w:t xml:space="preserve">the judgment of the Court of Appeal </w:t>
      </w:r>
      <w:r w:rsidR="00C52929">
        <w:t xml:space="preserve">and </w:t>
      </w:r>
      <w:r w:rsidRPr="00F96672" w:rsidR="00386698">
        <w:t>remand for further proceedings consistent with this opinion.</w:t>
      </w:r>
    </w:p>
    <w:p w:rsidR="003514DB" w:rsidP="003514DB">
      <w:pPr>
        <w:ind w:firstLine="720"/>
        <w:rPr>
          <w:b/>
          <w:bCs/>
        </w:rPr>
      </w:pPr>
    </w:p>
    <w:p w:rsidR="003514DB" w:rsidRPr="00A61C4C" w:rsidP="003514DB">
      <w:pPr>
        <w:ind w:left="4320" w:firstLine="720"/>
      </w:pPr>
      <w:r>
        <w:rPr>
          <w:b/>
          <w:bCs/>
        </w:rPr>
        <w:t xml:space="preserve">LIU, </w:t>
      </w:r>
      <w:r w:rsidRPr="002709EE">
        <w:rPr>
          <w:b/>
          <w:bCs/>
        </w:rPr>
        <w:t>J.</w:t>
      </w:r>
    </w:p>
    <w:p w:rsidR="003514DB" w:rsidP="003514DB">
      <w:pPr>
        <w:pStyle w:val="Text"/>
        <w:spacing w:line="400" w:lineRule="exact"/>
        <w:ind w:firstLine="0"/>
        <w:rPr>
          <w:b/>
          <w:bCs/>
          <w:color w:val="000000" w:themeColor="text1"/>
          <w:szCs w:val="26"/>
        </w:rPr>
      </w:pPr>
    </w:p>
    <w:p w:rsidR="003514DB" w:rsidRPr="008C580C" w:rsidP="003514DB">
      <w:pPr>
        <w:pStyle w:val="Text"/>
        <w:spacing w:line="400" w:lineRule="exact"/>
        <w:ind w:firstLine="0"/>
        <w:rPr>
          <w:color w:val="000000" w:themeColor="text1"/>
          <w:szCs w:val="26"/>
        </w:rPr>
      </w:pPr>
      <w:r w:rsidRPr="008C580C">
        <w:rPr>
          <w:b/>
          <w:bCs/>
          <w:color w:val="000000" w:themeColor="text1"/>
          <w:szCs w:val="26"/>
        </w:rPr>
        <w:t>W</w:t>
      </w:r>
      <w:r>
        <w:rPr>
          <w:b/>
          <w:bCs/>
          <w:color w:val="000000" w:themeColor="text1"/>
          <w:szCs w:val="26"/>
        </w:rPr>
        <w:t>e</w:t>
      </w:r>
      <w:r w:rsidRPr="008C580C">
        <w:rPr>
          <w:b/>
          <w:bCs/>
          <w:color w:val="000000" w:themeColor="text1"/>
          <w:szCs w:val="26"/>
        </w:rPr>
        <w:t xml:space="preserve"> C</w:t>
      </w:r>
      <w:r>
        <w:rPr>
          <w:b/>
          <w:bCs/>
          <w:color w:val="000000" w:themeColor="text1"/>
          <w:szCs w:val="26"/>
        </w:rPr>
        <w:t>oncur</w:t>
      </w:r>
      <w:r w:rsidRPr="00EC3656">
        <w:rPr>
          <w:b/>
          <w:bCs/>
          <w:color w:val="000000" w:themeColor="text1"/>
          <w:szCs w:val="26"/>
        </w:rPr>
        <w:t>:</w:t>
      </w:r>
    </w:p>
    <w:p w:rsidR="004153BA" w:rsidP="00FC733A">
      <w:pPr>
        <w:spacing w:after="0" w:line="240" w:lineRule="auto"/>
        <w:jc w:val="left"/>
        <w:rPr>
          <w:b/>
        </w:rPr>
      </w:pPr>
      <w:r>
        <w:rPr>
          <w:b/>
        </w:rPr>
        <w:t>GUERRERO, C.</w:t>
      </w:r>
      <w:r w:rsidR="00FC733A">
        <w:rPr>
          <w:b/>
        </w:rPr>
        <w:t> </w:t>
      </w:r>
      <w:r>
        <w:rPr>
          <w:b/>
        </w:rPr>
        <w:t>J.</w:t>
      </w:r>
    </w:p>
    <w:p w:rsidR="004153BA" w:rsidRPr="00146FD3" w:rsidP="00FC733A">
      <w:pPr>
        <w:spacing w:after="0" w:line="240" w:lineRule="auto"/>
        <w:rPr>
          <w:b/>
          <w:lang w:val="it-IT"/>
        </w:rPr>
      </w:pPr>
      <w:r w:rsidRPr="00146FD3">
        <w:rPr>
          <w:b/>
          <w:lang w:val="it-IT"/>
        </w:rPr>
        <w:t>CORRIGAN, J.</w:t>
      </w:r>
    </w:p>
    <w:p w:rsidR="004153BA" w:rsidP="00FC733A">
      <w:pPr>
        <w:spacing w:after="0" w:line="240" w:lineRule="auto"/>
        <w:jc w:val="left"/>
        <w:rPr>
          <w:b/>
          <w:lang w:val="it-IT"/>
        </w:rPr>
      </w:pPr>
      <w:r w:rsidRPr="00146FD3">
        <w:rPr>
          <w:b/>
          <w:lang w:val="it-IT"/>
        </w:rPr>
        <w:t>KRUGER, J.</w:t>
      </w:r>
    </w:p>
    <w:p w:rsidR="004153BA" w:rsidP="00FC733A">
      <w:pPr>
        <w:spacing w:after="0" w:line="240" w:lineRule="auto"/>
        <w:jc w:val="left"/>
        <w:rPr>
          <w:b/>
        </w:rPr>
      </w:pPr>
      <w:r>
        <w:rPr>
          <w:b/>
        </w:rPr>
        <w:t>GROBAN, J.</w:t>
      </w:r>
    </w:p>
    <w:p w:rsidR="004153BA" w:rsidP="00FC733A">
      <w:pPr>
        <w:spacing w:after="0" w:line="240" w:lineRule="auto"/>
        <w:jc w:val="left"/>
        <w:rPr>
          <w:b/>
        </w:rPr>
      </w:pPr>
      <w:r>
        <w:rPr>
          <w:b/>
        </w:rPr>
        <w:t>JENKINS, J.</w:t>
      </w:r>
    </w:p>
    <w:p w:rsidR="003514DB" w:rsidRPr="00A61C4C" w:rsidP="00FC733A">
      <w:pPr>
        <w:spacing w:after="0" w:line="240" w:lineRule="auto"/>
      </w:pPr>
      <w:r>
        <w:rPr>
          <w:b/>
          <w:lang w:val="it-IT"/>
        </w:rPr>
        <w:t>EVANS, J.</w:t>
      </w:r>
    </w:p>
    <w:p w:rsidR="005D0B05">
      <w:pPr>
        <w:spacing w:after="0" w:line="240" w:lineRule="auto"/>
        <w:jc w:val="left"/>
        <w:sectPr w:rsidSect="00F96672">
          <w:footerReference w:type="first" r:id="rId10"/>
          <w:pgSz w:w="12240" w:h="15840"/>
          <w:pgMar w:top="1800" w:right="2160" w:bottom="1440" w:left="2160" w:header="720" w:footer="720" w:gutter="0"/>
          <w:pgNumType w:start="1"/>
          <w:cols w:space="720"/>
          <w:titlePg/>
          <w:docGrid w:linePitch="367"/>
        </w:sectPr>
      </w:pPr>
    </w:p>
    <w:p w:rsidR="005D0B05" w:rsidRPr="005D0B05" w:rsidP="005D0B05">
      <w:pPr>
        <w:spacing w:after="0" w:line="240" w:lineRule="auto"/>
        <w:jc w:val="left"/>
        <w:rPr>
          <w:i/>
          <w:sz w:val="24"/>
          <w:szCs w:val="24"/>
        </w:rPr>
      </w:pPr>
      <w:bookmarkStart w:id="15" w:name="_Hlk105508284"/>
      <w:r w:rsidRPr="005D0B05">
        <w:rPr>
          <w:i/>
          <w:sz w:val="24"/>
          <w:szCs w:val="24"/>
        </w:rPr>
        <w:t>See next page for addresses and telephone numbers for counsel who argued in Supreme Court.</w:t>
      </w:r>
    </w:p>
    <w:p w:rsidR="005D0B05" w:rsidRPr="005D0B05" w:rsidP="005D0B05">
      <w:pPr>
        <w:spacing w:after="0" w:line="240" w:lineRule="auto"/>
        <w:jc w:val="left"/>
        <w:rPr>
          <w:i/>
          <w:sz w:val="24"/>
          <w:szCs w:val="24"/>
        </w:rPr>
      </w:pPr>
    </w:p>
    <w:p w:rsidR="005D0B05" w:rsidRPr="005D0B05" w:rsidP="005D0B05">
      <w:pPr>
        <w:spacing w:after="0" w:line="240" w:lineRule="auto"/>
        <w:jc w:val="left"/>
        <w:rPr>
          <w:bCs/>
          <w:sz w:val="24"/>
          <w:szCs w:val="24"/>
        </w:rPr>
      </w:pPr>
      <w:r w:rsidRPr="005D0B05">
        <w:rPr>
          <w:b/>
          <w:sz w:val="24"/>
          <w:szCs w:val="24"/>
        </w:rPr>
        <w:t xml:space="preserve">Name of Opinion </w:t>
      </w:r>
      <w:r w:rsidRPr="005D0B05">
        <w:rPr>
          <w:bCs/>
          <w:sz w:val="24"/>
          <w:szCs w:val="24"/>
        </w:rPr>
        <w:t xml:space="preserve"> In re F.M.</w:t>
      </w:r>
    </w:p>
    <w:p w:rsidR="005D0B05" w:rsidRPr="005D0B05" w:rsidP="005D0B05">
      <w:pPr>
        <w:spacing w:after="0" w:line="240" w:lineRule="auto"/>
        <w:jc w:val="left"/>
        <w:rPr>
          <w:b/>
          <w:sz w:val="24"/>
          <w:szCs w:val="24"/>
        </w:rPr>
      </w:pPr>
      <w:r w:rsidRPr="005D0B05">
        <w:rPr>
          <w:b/>
          <w:sz w:val="24"/>
          <w:szCs w:val="24"/>
        </w:rPr>
        <w:t xml:space="preserve">__________________________________________________________ </w:t>
      </w:r>
    </w:p>
    <w:p w:rsidR="005D0B05" w:rsidRPr="005D0B05" w:rsidP="005D0B05">
      <w:pPr>
        <w:spacing w:after="0" w:line="240" w:lineRule="auto"/>
        <w:jc w:val="left"/>
        <w:rPr>
          <w:b/>
          <w:sz w:val="24"/>
          <w:szCs w:val="24"/>
        </w:rPr>
      </w:pPr>
    </w:p>
    <w:p w:rsidR="005D0B05" w:rsidRPr="005D0B05" w:rsidP="005D0B05">
      <w:pPr>
        <w:spacing w:after="0" w:line="240" w:lineRule="auto"/>
        <w:jc w:val="left"/>
        <w:rPr>
          <w:sz w:val="24"/>
          <w:szCs w:val="24"/>
        </w:rPr>
      </w:pPr>
      <w:r w:rsidRPr="005D0B05">
        <w:rPr>
          <w:b/>
          <w:bCs/>
          <w:sz w:val="24"/>
          <w:szCs w:val="24"/>
          <w:u w:val="single"/>
        </w:rPr>
        <w:t>Procedural Posture</w:t>
      </w:r>
      <w:r w:rsidRPr="005D0B05">
        <w:rPr>
          <w:b/>
          <w:bCs/>
          <w:sz w:val="24"/>
          <w:szCs w:val="24"/>
        </w:rPr>
        <w:t xml:space="preserve"> </w:t>
      </w:r>
      <w:r w:rsidRPr="005D0B05">
        <w:rPr>
          <w:sz w:val="24"/>
          <w:szCs w:val="24"/>
        </w:rPr>
        <w:t>(see XX below)</w:t>
      </w:r>
    </w:p>
    <w:p w:rsidR="005D0B05" w:rsidRPr="005D0B05" w:rsidP="005D0B05">
      <w:pPr>
        <w:spacing w:after="0" w:line="240" w:lineRule="auto"/>
        <w:jc w:val="left"/>
        <w:rPr>
          <w:sz w:val="24"/>
          <w:szCs w:val="24"/>
        </w:rPr>
      </w:pPr>
      <w:r w:rsidRPr="005D0B05">
        <w:rPr>
          <w:b/>
          <w:bCs/>
          <w:sz w:val="24"/>
          <w:szCs w:val="24"/>
        </w:rPr>
        <w:t>Original Appeal</w:t>
      </w:r>
      <w:r w:rsidRPr="005D0B05">
        <w:rPr>
          <w:sz w:val="24"/>
          <w:szCs w:val="24"/>
        </w:rPr>
        <w:t xml:space="preserve"> </w:t>
      </w:r>
    </w:p>
    <w:p w:rsidR="005D0B05" w:rsidRPr="005D0B05" w:rsidP="005D0B05">
      <w:pPr>
        <w:spacing w:after="0" w:line="240" w:lineRule="auto"/>
        <w:jc w:val="left"/>
        <w:rPr>
          <w:b/>
          <w:bCs/>
          <w:sz w:val="24"/>
          <w:szCs w:val="24"/>
        </w:rPr>
      </w:pPr>
      <w:r w:rsidRPr="005D0B05">
        <w:rPr>
          <w:b/>
          <w:bCs/>
          <w:sz w:val="24"/>
          <w:szCs w:val="24"/>
        </w:rPr>
        <w:t>Original Proceeding</w:t>
      </w:r>
    </w:p>
    <w:p w:rsidR="005D0B05" w:rsidRPr="005D0B05" w:rsidP="005D0B05">
      <w:pPr>
        <w:spacing w:after="0" w:line="240" w:lineRule="auto"/>
        <w:jc w:val="left"/>
        <w:rPr>
          <w:sz w:val="24"/>
          <w:szCs w:val="24"/>
        </w:rPr>
      </w:pPr>
      <w:r w:rsidRPr="005D0B05">
        <w:rPr>
          <w:b/>
          <w:bCs/>
          <w:sz w:val="24"/>
          <w:szCs w:val="24"/>
        </w:rPr>
        <w:t>Review Granted</w:t>
      </w:r>
      <w:r w:rsidRPr="005D0B05">
        <w:rPr>
          <w:sz w:val="24"/>
          <w:szCs w:val="24"/>
        </w:rPr>
        <w:t xml:space="preserve"> </w:t>
      </w:r>
      <w:r w:rsidRPr="005D0B05">
        <w:rPr>
          <w:b/>
          <w:bCs/>
          <w:sz w:val="24"/>
          <w:szCs w:val="24"/>
        </w:rPr>
        <w:t xml:space="preserve">(published) </w:t>
      </w:r>
    </w:p>
    <w:p w:rsidR="005D0B05" w:rsidRPr="005D0B05" w:rsidP="005D0B05">
      <w:pPr>
        <w:spacing w:after="0" w:line="240" w:lineRule="auto"/>
        <w:jc w:val="left"/>
        <w:rPr>
          <w:sz w:val="24"/>
          <w:szCs w:val="24"/>
        </w:rPr>
      </w:pPr>
      <w:r w:rsidRPr="005D0B05">
        <w:rPr>
          <w:b/>
          <w:bCs/>
          <w:sz w:val="24"/>
          <w:szCs w:val="24"/>
        </w:rPr>
        <w:t xml:space="preserve">Review Granted (unpublished) </w:t>
      </w:r>
      <w:r w:rsidRPr="005D0B05">
        <w:rPr>
          <w:sz w:val="24"/>
          <w:szCs w:val="24"/>
        </w:rPr>
        <w:t>XX NP opn. filed 7/26/21 – 6th Dist.</w:t>
      </w:r>
    </w:p>
    <w:p w:rsidR="005D0B05" w:rsidRPr="005D0B05" w:rsidP="005D0B05">
      <w:pPr>
        <w:spacing w:after="0" w:line="240" w:lineRule="auto"/>
        <w:jc w:val="left"/>
        <w:rPr>
          <w:b/>
          <w:bCs/>
          <w:sz w:val="24"/>
          <w:szCs w:val="24"/>
        </w:rPr>
      </w:pPr>
      <w:r w:rsidRPr="005D0B05">
        <w:rPr>
          <w:b/>
          <w:bCs/>
          <w:sz w:val="24"/>
          <w:szCs w:val="24"/>
        </w:rPr>
        <w:t>Rehearing Granted</w:t>
      </w:r>
    </w:p>
    <w:p w:rsidR="005D0B05" w:rsidRPr="005D0B05" w:rsidP="005D0B05">
      <w:pPr>
        <w:spacing w:after="0" w:line="240" w:lineRule="auto"/>
        <w:jc w:val="left"/>
        <w:rPr>
          <w:b/>
          <w:sz w:val="24"/>
          <w:szCs w:val="24"/>
        </w:rPr>
      </w:pPr>
      <w:r w:rsidRPr="005D0B05">
        <w:rPr>
          <w:b/>
          <w:sz w:val="24"/>
          <w:szCs w:val="24"/>
        </w:rPr>
        <w:t xml:space="preserve">__________________________________________________________ </w:t>
      </w:r>
    </w:p>
    <w:p w:rsidR="005D0B05" w:rsidRPr="005D0B05" w:rsidP="005D0B05">
      <w:pPr>
        <w:spacing w:after="0" w:line="240" w:lineRule="auto"/>
        <w:jc w:val="left"/>
        <w:rPr>
          <w:b/>
          <w:sz w:val="24"/>
          <w:szCs w:val="24"/>
        </w:rPr>
      </w:pPr>
    </w:p>
    <w:p w:rsidR="005D0B05" w:rsidRPr="005D0B05" w:rsidP="005D0B05">
      <w:pPr>
        <w:spacing w:after="0" w:line="240" w:lineRule="auto"/>
        <w:jc w:val="left"/>
        <w:rPr>
          <w:bCs/>
          <w:sz w:val="24"/>
          <w:szCs w:val="24"/>
        </w:rPr>
      </w:pPr>
      <w:r w:rsidRPr="005D0B05">
        <w:rPr>
          <w:b/>
          <w:sz w:val="24"/>
          <w:szCs w:val="24"/>
        </w:rPr>
        <w:t>Opinion No.</w:t>
      </w:r>
      <w:r w:rsidRPr="005D0B05">
        <w:rPr>
          <w:sz w:val="24"/>
          <w:szCs w:val="24"/>
        </w:rPr>
        <w:t xml:space="preserve"> S270907</w:t>
      </w:r>
    </w:p>
    <w:p w:rsidR="005D0B05" w:rsidRPr="005D0B05" w:rsidP="005D0B05">
      <w:pPr>
        <w:spacing w:after="0" w:line="240" w:lineRule="auto"/>
        <w:jc w:val="left"/>
        <w:rPr>
          <w:bCs/>
          <w:sz w:val="24"/>
          <w:szCs w:val="24"/>
        </w:rPr>
      </w:pPr>
      <w:r w:rsidRPr="005D0B05">
        <w:rPr>
          <w:b/>
          <w:sz w:val="24"/>
          <w:szCs w:val="24"/>
        </w:rPr>
        <w:t>Date Filed:</w:t>
      </w:r>
      <w:r w:rsidRPr="005D0B05">
        <w:rPr>
          <w:sz w:val="24"/>
          <w:szCs w:val="24"/>
        </w:rPr>
        <w:t xml:space="preserve">  May 4, 2023</w:t>
      </w:r>
    </w:p>
    <w:p w:rsidR="005D0B05" w:rsidRPr="005D0B05" w:rsidP="005D0B05">
      <w:pPr>
        <w:spacing w:after="0" w:line="240" w:lineRule="auto"/>
        <w:jc w:val="left"/>
        <w:rPr>
          <w:b/>
          <w:sz w:val="24"/>
          <w:szCs w:val="24"/>
        </w:rPr>
      </w:pPr>
      <w:r w:rsidRPr="005D0B05">
        <w:rPr>
          <w:b/>
          <w:sz w:val="24"/>
          <w:szCs w:val="24"/>
        </w:rPr>
        <w:t xml:space="preserve">__________________________________________________________ </w:t>
      </w:r>
    </w:p>
    <w:p w:rsidR="005D0B05" w:rsidRPr="005D0B05" w:rsidP="005D0B05">
      <w:pPr>
        <w:spacing w:after="0" w:line="240" w:lineRule="auto"/>
        <w:jc w:val="left"/>
        <w:rPr>
          <w:b/>
          <w:sz w:val="24"/>
          <w:szCs w:val="24"/>
        </w:rPr>
      </w:pPr>
    </w:p>
    <w:p w:rsidR="005D0B05" w:rsidRPr="005D0B05" w:rsidP="005D0B05">
      <w:pPr>
        <w:spacing w:after="0" w:line="240" w:lineRule="auto"/>
        <w:jc w:val="left"/>
        <w:rPr>
          <w:bCs/>
          <w:sz w:val="24"/>
          <w:szCs w:val="24"/>
        </w:rPr>
      </w:pPr>
      <w:r w:rsidRPr="005D0B05">
        <w:rPr>
          <w:b/>
          <w:sz w:val="24"/>
          <w:szCs w:val="24"/>
        </w:rPr>
        <w:t xml:space="preserve">Court:  </w:t>
      </w:r>
      <w:r w:rsidRPr="005D0B05">
        <w:rPr>
          <w:bCs/>
          <w:sz w:val="24"/>
          <w:szCs w:val="24"/>
        </w:rPr>
        <w:t>Superior</w:t>
      </w:r>
      <w:r w:rsidRPr="005D0B05">
        <w:rPr>
          <w:b/>
          <w:sz w:val="24"/>
          <w:szCs w:val="24"/>
        </w:rPr>
        <w:t xml:space="preserve"> </w:t>
      </w:r>
    </w:p>
    <w:p w:rsidR="005D0B05" w:rsidRPr="005D0B05" w:rsidP="005D0B05">
      <w:pPr>
        <w:spacing w:after="0" w:line="240" w:lineRule="auto"/>
        <w:jc w:val="left"/>
        <w:rPr>
          <w:bCs/>
          <w:sz w:val="24"/>
          <w:szCs w:val="24"/>
        </w:rPr>
      </w:pPr>
      <w:r w:rsidRPr="005D0B05">
        <w:rPr>
          <w:b/>
          <w:sz w:val="24"/>
          <w:szCs w:val="24"/>
        </w:rPr>
        <w:t xml:space="preserve">County:  </w:t>
      </w:r>
      <w:r w:rsidRPr="005D0B05">
        <w:rPr>
          <w:bCs/>
          <w:sz w:val="24"/>
          <w:szCs w:val="24"/>
        </w:rPr>
        <w:t>Santa Cruz</w:t>
      </w:r>
    </w:p>
    <w:p w:rsidR="005D0B05" w:rsidRPr="005D0B05" w:rsidP="005D0B05">
      <w:pPr>
        <w:spacing w:after="0" w:line="240" w:lineRule="auto"/>
        <w:ind w:left="720" w:hanging="720"/>
        <w:jc w:val="left"/>
        <w:rPr>
          <w:bCs/>
          <w:sz w:val="24"/>
          <w:szCs w:val="24"/>
        </w:rPr>
      </w:pPr>
      <w:r w:rsidRPr="005D0B05">
        <w:rPr>
          <w:b/>
          <w:sz w:val="24"/>
          <w:szCs w:val="24"/>
        </w:rPr>
        <w:t xml:space="preserve">Judge:  </w:t>
      </w:r>
      <w:r w:rsidRPr="005D0B05">
        <w:rPr>
          <w:bCs/>
          <w:sz w:val="24"/>
          <w:szCs w:val="24"/>
        </w:rPr>
        <w:t>Denine J. Guy</w:t>
      </w:r>
    </w:p>
    <w:p w:rsidR="005D0B05" w:rsidRPr="005D0B05" w:rsidP="005D0B05">
      <w:pPr>
        <w:spacing w:after="0" w:line="240" w:lineRule="auto"/>
        <w:jc w:val="left"/>
        <w:rPr>
          <w:b/>
          <w:sz w:val="24"/>
          <w:szCs w:val="24"/>
        </w:rPr>
      </w:pPr>
      <w:r w:rsidRPr="005D0B05">
        <w:rPr>
          <w:b/>
          <w:sz w:val="24"/>
          <w:szCs w:val="24"/>
        </w:rPr>
        <w:t xml:space="preserve">__________________________________________________________  </w:t>
      </w:r>
    </w:p>
    <w:p w:rsidR="005D0B05" w:rsidRPr="005D0B05" w:rsidP="005D0B05">
      <w:pPr>
        <w:spacing w:after="0" w:line="240" w:lineRule="auto"/>
        <w:jc w:val="left"/>
        <w:rPr>
          <w:b/>
          <w:sz w:val="24"/>
          <w:szCs w:val="24"/>
        </w:rPr>
      </w:pPr>
    </w:p>
    <w:p w:rsidR="005D0B05" w:rsidRPr="005D0B05" w:rsidP="005D0B05">
      <w:pPr>
        <w:spacing w:after="0" w:line="240" w:lineRule="auto"/>
        <w:jc w:val="left"/>
        <w:rPr>
          <w:b/>
          <w:sz w:val="24"/>
          <w:szCs w:val="24"/>
        </w:rPr>
      </w:pPr>
      <w:r w:rsidRPr="005D0B05">
        <w:rPr>
          <w:b/>
          <w:sz w:val="24"/>
          <w:szCs w:val="24"/>
        </w:rPr>
        <w:t>Counsel:</w:t>
      </w:r>
    </w:p>
    <w:p w:rsidR="005D0B05" w:rsidRPr="005D0B05" w:rsidP="005D0B05">
      <w:pPr>
        <w:spacing w:after="0" w:line="240" w:lineRule="auto"/>
        <w:jc w:val="left"/>
        <w:rPr>
          <w:b/>
          <w:sz w:val="24"/>
          <w:szCs w:val="24"/>
        </w:rPr>
      </w:pPr>
    </w:p>
    <w:p w:rsidR="005D0B05" w:rsidRPr="005D0B05" w:rsidP="005D0B05">
      <w:pPr>
        <w:spacing w:after="0" w:line="240" w:lineRule="auto"/>
        <w:jc w:val="left"/>
        <w:rPr>
          <w:bCs/>
          <w:color w:val="212121"/>
          <w:sz w:val="24"/>
          <w:szCs w:val="24"/>
          <w:shd w:val="clear" w:color="auto" w:fill="FFFFFF"/>
        </w:rPr>
      </w:pPr>
      <w:r w:rsidRPr="005D0B05">
        <w:rPr>
          <w:bCs/>
          <w:color w:val="212121"/>
          <w:sz w:val="24"/>
          <w:szCs w:val="24"/>
          <w:shd w:val="clear" w:color="auto" w:fill="FFFFFF"/>
        </w:rPr>
        <w:t>Michael Reed, under appointment by the Supreme Court, for Defendant and Appellant.</w:t>
      </w:r>
    </w:p>
    <w:p w:rsidR="005D0B05" w:rsidRPr="005D0B05" w:rsidP="005D0B05">
      <w:pPr>
        <w:spacing w:after="0" w:line="240" w:lineRule="auto"/>
        <w:jc w:val="left"/>
        <w:rPr>
          <w:bCs/>
          <w:color w:val="212121"/>
          <w:sz w:val="24"/>
          <w:szCs w:val="24"/>
          <w:shd w:val="clear" w:color="auto" w:fill="FFFFFF"/>
        </w:rPr>
      </w:pPr>
    </w:p>
    <w:p w:rsidR="005D0B05" w:rsidRPr="005D0B05" w:rsidP="005D0B05">
      <w:pPr>
        <w:spacing w:after="0" w:line="240" w:lineRule="auto"/>
        <w:jc w:val="left"/>
        <w:rPr>
          <w:bCs/>
          <w:color w:val="212121"/>
          <w:sz w:val="24"/>
          <w:szCs w:val="24"/>
          <w:shd w:val="clear" w:color="auto" w:fill="FFFFFF"/>
        </w:rPr>
      </w:pPr>
      <w:r w:rsidRPr="005D0B05">
        <w:rPr>
          <w:bCs/>
          <w:color w:val="212121"/>
          <w:sz w:val="24"/>
          <w:szCs w:val="24"/>
          <w:shd w:val="clear" w:color="auto" w:fill="FFFFFF"/>
        </w:rPr>
        <w:t>Xavier Becerra and Rob Bonta, Attorneys General, Lance E. Winters, Chief Assistant Attorney General, Jeffrey M. Laurence, Assistant Attorney General, Seth K. Schalit and Donna M. Provenzano, Deputy Attorneys General, for Plaintiff and Respondent.</w:t>
      </w:r>
    </w:p>
    <w:p w:rsidR="005D0B05" w:rsidRPr="005D0B05" w:rsidP="005D0B05">
      <w:pPr>
        <w:spacing w:after="0" w:line="240" w:lineRule="auto"/>
        <w:jc w:val="left"/>
        <w:rPr>
          <w:bCs/>
          <w:color w:val="212121"/>
          <w:sz w:val="24"/>
          <w:szCs w:val="24"/>
          <w:shd w:val="clear" w:color="auto" w:fill="FFFFFF"/>
        </w:rPr>
      </w:pPr>
      <w:r w:rsidRPr="005D0B05">
        <w:rPr>
          <w:bCs/>
          <w:color w:val="212121"/>
          <w:sz w:val="24"/>
          <w:szCs w:val="24"/>
          <w:shd w:val="clear" w:color="auto" w:fill="FFFFFF"/>
        </w:rPr>
        <w:br w:type="page"/>
      </w:r>
      <w:r w:rsidRPr="005D0B05">
        <w:rPr>
          <w:b/>
          <w:sz w:val="24"/>
          <w:szCs w:val="24"/>
        </w:rPr>
        <w:t>Counsel who argued in Supreme Court (not intended for publication with opinion):</w:t>
      </w:r>
    </w:p>
    <w:p w:rsidR="005D0B05" w:rsidRPr="005D0B05" w:rsidP="005D0B05">
      <w:pPr>
        <w:spacing w:after="0" w:line="240" w:lineRule="auto"/>
        <w:jc w:val="left"/>
        <w:rPr>
          <w:b/>
          <w:sz w:val="24"/>
          <w:szCs w:val="24"/>
        </w:rPr>
      </w:pPr>
    </w:p>
    <w:p w:rsidR="005D0B05" w:rsidRPr="005D0B05" w:rsidP="005D0B05">
      <w:pPr>
        <w:spacing w:after="0" w:line="240" w:lineRule="auto"/>
        <w:jc w:val="left"/>
        <w:rPr>
          <w:bCs/>
          <w:color w:val="212121"/>
          <w:sz w:val="24"/>
          <w:szCs w:val="24"/>
          <w:shd w:val="clear" w:color="auto" w:fill="FFFFFF"/>
        </w:rPr>
      </w:pPr>
      <w:bookmarkEnd w:id="15"/>
      <w:r w:rsidRPr="005D0B05">
        <w:rPr>
          <w:bCs/>
          <w:color w:val="212121"/>
          <w:sz w:val="24"/>
          <w:szCs w:val="24"/>
          <w:shd w:val="clear" w:color="auto" w:fill="FFFFFF"/>
        </w:rPr>
        <w:t>Michael Reed</w:t>
      </w:r>
    </w:p>
    <w:p w:rsidR="005D0B05" w:rsidRPr="005D0B05" w:rsidP="005D0B05">
      <w:pPr>
        <w:spacing w:after="0" w:line="240" w:lineRule="auto"/>
        <w:jc w:val="left"/>
        <w:rPr>
          <w:bCs/>
          <w:color w:val="212121"/>
          <w:sz w:val="24"/>
          <w:szCs w:val="24"/>
          <w:shd w:val="clear" w:color="auto" w:fill="FFFFFF"/>
        </w:rPr>
      </w:pPr>
      <w:r w:rsidRPr="005D0B05">
        <w:rPr>
          <w:bCs/>
          <w:color w:val="212121"/>
          <w:sz w:val="24"/>
          <w:szCs w:val="24"/>
          <w:shd w:val="clear" w:color="auto" w:fill="FFFFFF"/>
        </w:rPr>
        <w:t>Attorney at Law</w:t>
      </w:r>
    </w:p>
    <w:p w:rsidR="005D0B05" w:rsidRPr="005D0B05" w:rsidP="005D0B05">
      <w:pPr>
        <w:spacing w:after="0" w:line="240" w:lineRule="auto"/>
        <w:jc w:val="left"/>
        <w:rPr>
          <w:bCs/>
          <w:color w:val="212121"/>
          <w:sz w:val="24"/>
          <w:szCs w:val="24"/>
          <w:shd w:val="clear" w:color="auto" w:fill="FFFFFF"/>
        </w:rPr>
      </w:pPr>
      <w:r w:rsidRPr="005D0B05">
        <w:rPr>
          <w:bCs/>
          <w:color w:val="212121"/>
          <w:sz w:val="24"/>
          <w:szCs w:val="24"/>
          <w:shd w:val="clear" w:color="auto" w:fill="FFFFFF"/>
        </w:rPr>
        <w:t>P.O. Box 386</w:t>
      </w:r>
    </w:p>
    <w:p w:rsidR="005D0B05" w:rsidRPr="005D0B05" w:rsidP="005D0B05">
      <w:pPr>
        <w:spacing w:after="0" w:line="240" w:lineRule="auto"/>
        <w:jc w:val="left"/>
        <w:rPr>
          <w:bCs/>
          <w:color w:val="212121"/>
          <w:sz w:val="24"/>
          <w:szCs w:val="24"/>
          <w:shd w:val="clear" w:color="auto" w:fill="FFFFFF"/>
        </w:rPr>
      </w:pPr>
      <w:r w:rsidRPr="005D0B05">
        <w:rPr>
          <w:bCs/>
          <w:color w:val="212121"/>
          <w:sz w:val="24"/>
          <w:szCs w:val="24"/>
          <w:shd w:val="clear" w:color="auto" w:fill="FFFFFF"/>
        </w:rPr>
        <w:t>Salinas, CA 93902</w:t>
      </w:r>
    </w:p>
    <w:p w:rsidR="005D0B05" w:rsidRPr="005D0B05" w:rsidP="005D0B05">
      <w:pPr>
        <w:spacing w:after="0" w:line="240" w:lineRule="auto"/>
        <w:jc w:val="left"/>
        <w:rPr>
          <w:bCs/>
          <w:color w:val="212121"/>
          <w:sz w:val="24"/>
          <w:szCs w:val="24"/>
          <w:shd w:val="clear" w:color="auto" w:fill="FFFFFF"/>
        </w:rPr>
      </w:pPr>
      <w:r w:rsidRPr="005D0B05">
        <w:rPr>
          <w:bCs/>
          <w:color w:val="212121"/>
          <w:sz w:val="24"/>
          <w:szCs w:val="24"/>
          <w:shd w:val="clear" w:color="auto" w:fill="FFFFFF"/>
        </w:rPr>
        <w:t>(831) 250-0820</w:t>
      </w:r>
    </w:p>
    <w:p w:rsidR="005D0B05" w:rsidRPr="005D0B05" w:rsidP="005D0B05">
      <w:pPr>
        <w:spacing w:after="0" w:line="240" w:lineRule="auto"/>
        <w:jc w:val="left"/>
        <w:rPr>
          <w:bCs/>
          <w:color w:val="212121"/>
          <w:sz w:val="24"/>
          <w:szCs w:val="24"/>
          <w:shd w:val="clear" w:color="auto" w:fill="FFFFFF"/>
        </w:rPr>
      </w:pPr>
    </w:p>
    <w:p w:rsidR="005D0B05" w:rsidRPr="005D0B05" w:rsidP="005D0B05">
      <w:pPr>
        <w:spacing w:after="0" w:line="240" w:lineRule="auto"/>
        <w:jc w:val="left"/>
        <w:rPr>
          <w:bCs/>
          <w:color w:val="212121"/>
          <w:sz w:val="24"/>
          <w:szCs w:val="24"/>
          <w:shd w:val="clear" w:color="auto" w:fill="FFFFFF"/>
        </w:rPr>
      </w:pPr>
      <w:r w:rsidRPr="005D0B05">
        <w:rPr>
          <w:bCs/>
          <w:color w:val="212121"/>
          <w:sz w:val="24"/>
          <w:szCs w:val="24"/>
          <w:shd w:val="clear" w:color="auto" w:fill="FFFFFF"/>
        </w:rPr>
        <w:t>Donna M. Provenzano</w:t>
      </w:r>
    </w:p>
    <w:p w:rsidR="005D0B05" w:rsidRPr="005D0B05" w:rsidP="005D0B05">
      <w:pPr>
        <w:spacing w:after="0" w:line="240" w:lineRule="auto"/>
        <w:jc w:val="left"/>
        <w:rPr>
          <w:bCs/>
          <w:color w:val="212121"/>
          <w:sz w:val="24"/>
          <w:szCs w:val="24"/>
          <w:shd w:val="clear" w:color="auto" w:fill="FFFFFF"/>
        </w:rPr>
      </w:pPr>
      <w:r w:rsidRPr="005D0B05">
        <w:rPr>
          <w:bCs/>
          <w:color w:val="212121"/>
          <w:sz w:val="24"/>
          <w:szCs w:val="24"/>
          <w:shd w:val="clear" w:color="auto" w:fill="FFFFFF"/>
        </w:rPr>
        <w:t>Deputy Attorney General</w:t>
      </w:r>
    </w:p>
    <w:p w:rsidR="005D0B05" w:rsidRPr="005D0B05" w:rsidP="005D0B05">
      <w:pPr>
        <w:spacing w:after="0" w:line="240" w:lineRule="auto"/>
        <w:jc w:val="left"/>
        <w:rPr>
          <w:bCs/>
          <w:color w:val="212121"/>
          <w:sz w:val="24"/>
          <w:szCs w:val="24"/>
          <w:shd w:val="clear" w:color="auto" w:fill="FFFFFF"/>
        </w:rPr>
      </w:pPr>
      <w:r w:rsidRPr="005D0B05">
        <w:rPr>
          <w:bCs/>
          <w:color w:val="212121"/>
          <w:sz w:val="24"/>
          <w:szCs w:val="24"/>
          <w:shd w:val="clear" w:color="auto" w:fill="FFFFFF"/>
        </w:rPr>
        <w:t>455 Golden Gate Avenue, Suite 11000</w:t>
      </w:r>
    </w:p>
    <w:p w:rsidR="005D0B05" w:rsidRPr="005D0B05" w:rsidP="005D0B05">
      <w:pPr>
        <w:spacing w:after="0" w:line="240" w:lineRule="auto"/>
        <w:jc w:val="left"/>
        <w:rPr>
          <w:bCs/>
          <w:color w:val="212121"/>
          <w:sz w:val="24"/>
          <w:szCs w:val="24"/>
          <w:shd w:val="clear" w:color="auto" w:fill="FFFFFF"/>
        </w:rPr>
      </w:pPr>
      <w:r w:rsidRPr="005D0B05">
        <w:rPr>
          <w:bCs/>
          <w:color w:val="212121"/>
          <w:sz w:val="24"/>
          <w:szCs w:val="24"/>
          <w:shd w:val="clear" w:color="auto" w:fill="FFFFFF"/>
        </w:rPr>
        <w:t>San Francisco, CA 94102</w:t>
      </w:r>
    </w:p>
    <w:p w:rsidR="005D0B05" w:rsidRPr="005D0B05" w:rsidP="005D0B05">
      <w:pPr>
        <w:spacing w:after="0" w:line="240" w:lineRule="auto"/>
        <w:jc w:val="left"/>
        <w:rPr>
          <w:bCs/>
          <w:color w:val="212121"/>
          <w:sz w:val="24"/>
          <w:szCs w:val="24"/>
          <w:shd w:val="clear" w:color="auto" w:fill="FFFFFF"/>
        </w:rPr>
      </w:pPr>
      <w:r w:rsidRPr="005D0B05">
        <w:rPr>
          <w:bCs/>
          <w:color w:val="212121"/>
          <w:sz w:val="24"/>
          <w:szCs w:val="24"/>
          <w:shd w:val="clear" w:color="auto" w:fill="FFFFFF"/>
        </w:rPr>
        <w:t>(415) 510-3844</w:t>
      </w:r>
    </w:p>
    <w:p w:rsidR="00530E21">
      <w:pPr>
        <w:spacing w:after="0" w:line="240" w:lineRule="auto"/>
        <w:jc w:val="left"/>
      </w:pPr>
    </w:p>
    <w:sectPr w:rsidSect="00EC2BB8">
      <w:headerReference w:type="even" r:id="rId11"/>
      <w:headerReference w:type="default" r:id="rId12"/>
      <w:footerReference w:type="even" r:id="rId13"/>
      <w:footerReference w:type="default" r:id="rId14"/>
      <w:headerReference w:type="first" r:id="rId15"/>
      <w:footerReference w:type="first" r:id="rId16"/>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1A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0656">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1A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6672">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29C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29C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29C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1A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6672">
    <w:pPr>
      <w:pStyle w:val="Header"/>
    </w:pPr>
    <w:r>
      <w:t>In re F.M.</w:t>
    </w:r>
  </w:p>
  <w:p w:rsidR="00F96672">
    <w:pPr>
      <w:pStyle w:val="Header"/>
    </w:pPr>
    <w:r>
      <w:t>Opinion of the Court by Liu, J.</w:t>
    </w:r>
  </w:p>
  <w:p w:rsidR="00F966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1A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29C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29C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29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672"/>
    <w:pPr>
      <w:spacing w:after="100" w:line="400" w:lineRule="exact"/>
      <w:jc w:val="both"/>
    </w:pPr>
    <w:rPr>
      <w:rFonts w:ascii="Century Schoolbook" w:hAnsi="Century Schoolbook"/>
      <w:sz w:val="27"/>
    </w:rPr>
  </w:style>
  <w:style w:type="paragraph" w:styleId="Heading1">
    <w:name w:val="heading 1"/>
    <w:basedOn w:val="Normal"/>
    <w:next w:val="Normal"/>
    <w:qFormat/>
    <w:rsid w:val="00F96672"/>
    <w:pPr>
      <w:keepNext/>
      <w:spacing w:before="140" w:line="240" w:lineRule="atLeast"/>
      <w:jc w:val="center"/>
      <w:outlineLvl w:val="0"/>
    </w:pPr>
    <w:rPr>
      <w:b/>
      <w:smallCaps/>
    </w:rPr>
  </w:style>
  <w:style w:type="paragraph" w:styleId="Heading2">
    <w:name w:val="heading 2"/>
    <w:basedOn w:val="Normal"/>
    <w:next w:val="Normal"/>
    <w:qFormat/>
    <w:rsid w:val="00F96672"/>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F96672"/>
    <w:pPr>
      <w:keepNext/>
      <w:tabs>
        <w:tab w:val="left" w:pos="1584"/>
      </w:tabs>
      <w:spacing w:before="140" w:line="240" w:lineRule="atLeast"/>
      <w:ind w:left="1584" w:hanging="432"/>
      <w:jc w:val="left"/>
      <w:outlineLvl w:val="2"/>
    </w:pPr>
    <w:rPr>
      <w:i/>
    </w:rPr>
  </w:style>
  <w:style w:type="paragraph" w:styleId="Heading4">
    <w:name w:val="heading 4"/>
    <w:basedOn w:val="Normal"/>
    <w:rsid w:val="00F96672"/>
    <w:pPr>
      <w:keepNext/>
      <w:tabs>
        <w:tab w:val="left" w:pos="2016"/>
      </w:tabs>
      <w:spacing w:before="140" w:line="240" w:lineRule="atLeast"/>
      <w:ind w:left="2016" w:hanging="432"/>
      <w:jc w:val="left"/>
      <w:outlineLvl w:val="3"/>
    </w:pPr>
    <w:rPr>
      <w:i/>
    </w:rPr>
  </w:style>
  <w:style w:type="paragraph" w:styleId="Heading5">
    <w:name w:val="heading 5"/>
    <w:basedOn w:val="Normal"/>
    <w:rsid w:val="00F96672"/>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F96672"/>
    <w:pPr>
      <w:ind w:left="720"/>
    </w:pPr>
  </w:style>
  <w:style w:type="paragraph" w:styleId="Footer">
    <w:name w:val="footer"/>
    <w:basedOn w:val="Normal"/>
    <w:qFormat/>
    <w:rsid w:val="00F96672"/>
    <w:pPr>
      <w:tabs>
        <w:tab w:val="center" w:pos="3960"/>
        <w:tab w:val="right" w:pos="10080"/>
      </w:tabs>
      <w:spacing w:after="0" w:line="240" w:lineRule="auto"/>
      <w:jc w:val="center"/>
    </w:pPr>
    <w:rPr>
      <w:sz w:val="22"/>
    </w:rPr>
  </w:style>
  <w:style w:type="paragraph" w:styleId="Header">
    <w:name w:val="header"/>
    <w:basedOn w:val="Normal"/>
    <w:qFormat/>
    <w:rsid w:val="00F96672"/>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F96672"/>
    <w:rPr>
      <w:rFonts w:ascii="Century Schoolbook" w:hAnsi="Century Schoolbook"/>
      <w:b/>
      <w:i w:val="0"/>
      <w:position w:val="4"/>
      <w:sz w:val="27"/>
      <w:vertAlign w:val="superscript"/>
    </w:rPr>
  </w:style>
  <w:style w:type="paragraph" w:styleId="FootnoteText">
    <w:name w:val="footnote text"/>
    <w:basedOn w:val="Normal"/>
    <w:rsid w:val="00F96672"/>
    <w:pPr>
      <w:spacing w:line="300" w:lineRule="exact"/>
    </w:pPr>
  </w:style>
  <w:style w:type="paragraph" w:customStyle="1" w:styleId="Title1">
    <w:name w:val="Title1"/>
    <w:basedOn w:val="Normal"/>
    <w:rsid w:val="00F96672"/>
    <w:pPr>
      <w:tabs>
        <w:tab w:val="left" w:pos="5760"/>
        <w:tab w:val="left" w:pos="6480"/>
      </w:tabs>
      <w:spacing w:line="240" w:lineRule="atLeast"/>
    </w:pPr>
  </w:style>
  <w:style w:type="paragraph" w:customStyle="1" w:styleId="Recommend">
    <w:name w:val="Recommend"/>
    <w:basedOn w:val="Normal"/>
    <w:rsid w:val="00F96672"/>
  </w:style>
  <w:style w:type="paragraph" w:customStyle="1" w:styleId="Summary">
    <w:name w:val="Summary"/>
    <w:basedOn w:val="Normal"/>
    <w:rsid w:val="00F96672"/>
    <w:pPr>
      <w:ind w:left="2160" w:hanging="2160"/>
    </w:pPr>
  </w:style>
  <w:style w:type="paragraph" w:customStyle="1" w:styleId="Text">
    <w:name w:val="Text"/>
    <w:basedOn w:val="Normal"/>
    <w:rsid w:val="00F96672"/>
    <w:pPr>
      <w:tabs>
        <w:tab w:val="left" w:pos="720"/>
        <w:tab w:val="left" w:pos="1440"/>
        <w:tab w:val="left" w:pos="2160"/>
        <w:tab w:val="center" w:pos="4320"/>
      </w:tabs>
      <w:spacing w:line="480" w:lineRule="atLeast"/>
      <w:ind w:firstLine="540"/>
    </w:pPr>
  </w:style>
  <w:style w:type="paragraph" w:styleId="Date">
    <w:name w:val="Date"/>
    <w:basedOn w:val="Normal"/>
    <w:semiHidden/>
    <w:rsid w:val="00F96672"/>
    <w:pPr>
      <w:jc w:val="right"/>
    </w:pPr>
  </w:style>
  <w:style w:type="character" w:styleId="PageNumber">
    <w:name w:val="page number"/>
    <w:basedOn w:val="DefaultParagraphFont"/>
    <w:rsid w:val="00F96672"/>
  </w:style>
  <w:style w:type="paragraph" w:customStyle="1" w:styleId="subject">
    <w:name w:val="subject"/>
    <w:basedOn w:val="Normal"/>
    <w:rsid w:val="00F96672"/>
    <w:pPr>
      <w:tabs>
        <w:tab w:val="left" w:pos="1008"/>
      </w:tabs>
      <w:ind w:left="990" w:hanging="990"/>
    </w:pPr>
    <w:rPr>
      <w:b/>
    </w:rPr>
  </w:style>
  <w:style w:type="paragraph" w:customStyle="1" w:styleId="Titles">
    <w:name w:val="Titles"/>
    <w:basedOn w:val="Normal"/>
    <w:rsid w:val="00F96672"/>
    <w:pPr>
      <w:tabs>
        <w:tab w:val="left" w:pos="2160"/>
      </w:tabs>
      <w:ind w:left="2160" w:hanging="2160"/>
    </w:pPr>
    <w:rPr>
      <w:b/>
    </w:rPr>
  </w:style>
  <w:style w:type="paragraph" w:styleId="TOAHeading">
    <w:name w:val="toa heading"/>
    <w:basedOn w:val="Normal"/>
    <w:next w:val="Normal"/>
    <w:semiHidden/>
    <w:rsid w:val="00F96672"/>
    <w:pPr>
      <w:spacing w:before="120"/>
    </w:pPr>
    <w:rPr>
      <w:b/>
    </w:rPr>
  </w:style>
  <w:style w:type="paragraph" w:styleId="TOC1">
    <w:name w:val="toc 1"/>
    <w:basedOn w:val="Normal"/>
    <w:next w:val="Normal"/>
    <w:autoRedefine/>
    <w:semiHidden/>
    <w:rsid w:val="00F96672"/>
  </w:style>
  <w:style w:type="paragraph" w:styleId="TOC2">
    <w:name w:val="toc 2"/>
    <w:basedOn w:val="Normal"/>
    <w:next w:val="Normal"/>
    <w:autoRedefine/>
    <w:semiHidden/>
    <w:rsid w:val="00F96672"/>
    <w:pPr>
      <w:ind w:left="259"/>
    </w:pPr>
  </w:style>
  <w:style w:type="paragraph" w:styleId="TOC3">
    <w:name w:val="toc 3"/>
    <w:basedOn w:val="Normal"/>
    <w:next w:val="Normal"/>
    <w:autoRedefine/>
    <w:semiHidden/>
    <w:rsid w:val="00F96672"/>
    <w:pPr>
      <w:ind w:left="520"/>
    </w:pPr>
  </w:style>
  <w:style w:type="paragraph" w:styleId="TOC4">
    <w:name w:val="toc 4"/>
    <w:basedOn w:val="Normal"/>
    <w:next w:val="Normal"/>
    <w:autoRedefine/>
    <w:semiHidden/>
    <w:rsid w:val="00F96672"/>
    <w:pPr>
      <w:ind w:left="780"/>
    </w:pPr>
  </w:style>
  <w:style w:type="paragraph" w:styleId="TOC5">
    <w:name w:val="toc 5"/>
    <w:basedOn w:val="Normal"/>
    <w:next w:val="Normal"/>
    <w:autoRedefine/>
    <w:semiHidden/>
    <w:rsid w:val="00F96672"/>
    <w:pPr>
      <w:ind w:left="1040"/>
    </w:pPr>
  </w:style>
  <w:style w:type="paragraph" w:styleId="TOC6">
    <w:name w:val="toc 6"/>
    <w:basedOn w:val="Normal"/>
    <w:next w:val="Normal"/>
    <w:autoRedefine/>
    <w:semiHidden/>
    <w:rsid w:val="00F96672"/>
    <w:pPr>
      <w:ind w:left="1300"/>
    </w:pPr>
  </w:style>
  <w:style w:type="paragraph" w:styleId="TOC7">
    <w:name w:val="toc 7"/>
    <w:basedOn w:val="Normal"/>
    <w:next w:val="Normal"/>
    <w:autoRedefine/>
    <w:semiHidden/>
    <w:rsid w:val="00F96672"/>
    <w:pPr>
      <w:ind w:left="1560"/>
    </w:pPr>
  </w:style>
  <w:style w:type="paragraph" w:styleId="TOC8">
    <w:name w:val="toc 8"/>
    <w:basedOn w:val="Normal"/>
    <w:next w:val="Normal"/>
    <w:autoRedefine/>
    <w:semiHidden/>
    <w:rsid w:val="00F96672"/>
    <w:pPr>
      <w:ind w:left="1820"/>
    </w:pPr>
  </w:style>
  <w:style w:type="paragraph" w:styleId="TOC9">
    <w:name w:val="toc 9"/>
    <w:basedOn w:val="Normal"/>
    <w:next w:val="Normal"/>
    <w:autoRedefine/>
    <w:semiHidden/>
    <w:rsid w:val="00F96672"/>
    <w:pPr>
      <w:ind w:left="2080"/>
    </w:pPr>
  </w:style>
  <w:style w:type="paragraph" w:customStyle="1" w:styleId="Contents">
    <w:name w:val="Contents"/>
    <w:basedOn w:val="Normal"/>
    <w:rsid w:val="00F96672"/>
    <w:pPr>
      <w:jc w:val="center"/>
    </w:pPr>
    <w:rPr>
      <w:b/>
      <w:spacing w:val="100"/>
    </w:rPr>
  </w:style>
  <w:style w:type="character" w:customStyle="1" w:styleId="normaltextrun">
    <w:name w:val="normaltextrun"/>
    <w:basedOn w:val="DefaultParagraphFont"/>
    <w:rsid w:val="00964969"/>
  </w:style>
  <w:style w:type="character" w:styleId="CommentReference">
    <w:name w:val="annotation reference"/>
    <w:basedOn w:val="DefaultParagraphFont"/>
    <w:uiPriority w:val="99"/>
    <w:semiHidden/>
    <w:unhideWhenUsed/>
    <w:rsid w:val="0089077B"/>
    <w:rPr>
      <w:sz w:val="16"/>
      <w:szCs w:val="16"/>
    </w:rPr>
  </w:style>
  <w:style w:type="paragraph" w:styleId="CommentText">
    <w:name w:val="annotation text"/>
    <w:basedOn w:val="Normal"/>
    <w:link w:val="CommentTextChar"/>
    <w:uiPriority w:val="99"/>
    <w:unhideWhenUsed/>
    <w:rsid w:val="0089077B"/>
    <w:rPr>
      <w:sz w:val="20"/>
    </w:rPr>
  </w:style>
  <w:style w:type="character" w:customStyle="1" w:styleId="CommentTextChar">
    <w:name w:val="Comment Text Char"/>
    <w:basedOn w:val="DefaultParagraphFont"/>
    <w:link w:val="CommentText"/>
    <w:uiPriority w:val="99"/>
    <w:rsid w:val="0089077B"/>
  </w:style>
  <w:style w:type="paragraph" w:styleId="CommentSubject">
    <w:name w:val="annotation subject"/>
    <w:basedOn w:val="CommentText"/>
    <w:next w:val="CommentText"/>
    <w:link w:val="CommentSubjectChar"/>
    <w:uiPriority w:val="99"/>
    <w:semiHidden/>
    <w:unhideWhenUsed/>
    <w:rsid w:val="0089077B"/>
    <w:rPr>
      <w:b/>
      <w:bCs/>
    </w:rPr>
  </w:style>
  <w:style w:type="character" w:customStyle="1" w:styleId="CommentSubjectChar">
    <w:name w:val="Comment Subject Char"/>
    <w:basedOn w:val="CommentTextChar"/>
    <w:link w:val="CommentSubject"/>
    <w:uiPriority w:val="99"/>
    <w:semiHidden/>
    <w:rsid w:val="0089077B"/>
    <w:rPr>
      <w:b/>
      <w:bCs/>
    </w:rPr>
  </w:style>
  <w:style w:type="character" w:styleId="Hyperlink">
    <w:name w:val="Hyperlink"/>
    <w:basedOn w:val="DefaultParagraphFont"/>
    <w:uiPriority w:val="99"/>
    <w:unhideWhenUsed/>
    <w:rsid w:val="007701AA"/>
    <w:rPr>
      <w:color w:val="0000FF" w:themeColor="hyperlink"/>
      <w:u w:val="single"/>
    </w:rPr>
  </w:style>
  <w:style w:type="character" w:customStyle="1" w:styleId="UnresolvedMention">
    <w:name w:val="Unresolved Mention"/>
    <w:basedOn w:val="DefaultParagraphFont"/>
    <w:uiPriority w:val="99"/>
    <w:semiHidden/>
    <w:unhideWhenUsed/>
    <w:rsid w:val="007701AA"/>
    <w:rPr>
      <w:color w:val="605E5C"/>
      <w:shd w:val="clear" w:color="auto" w:fill="E1DFDD"/>
    </w:rPr>
  </w:style>
  <w:style w:type="paragraph" w:styleId="Revision">
    <w:name w:val="Revision"/>
    <w:hidden/>
    <w:uiPriority w:val="99"/>
    <w:semiHidden/>
    <w:rsid w:val="00E3258B"/>
    <w:rPr>
      <w:sz w:val="26"/>
    </w:rPr>
  </w:style>
  <w:style w:type="paragraph" w:styleId="BodyText">
    <w:name w:val="Body Text"/>
    <w:basedOn w:val="Normal"/>
    <w:link w:val="BodyTextChar"/>
    <w:qFormat/>
    <w:rsid w:val="00F96672"/>
  </w:style>
  <w:style w:type="character" w:customStyle="1" w:styleId="BodyTextChar">
    <w:name w:val="Body Text Char"/>
    <w:basedOn w:val="DefaultParagraphFont"/>
    <w:link w:val="BodyText"/>
    <w:rsid w:val="00F96672"/>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header" Target="header6.xml" /><Relationship Id="rId16" Type="http://schemas.openxmlformats.org/officeDocument/2006/relationships/footer" Target="footer7.xml" /><Relationship Id="rId17" Type="http://schemas.openxmlformats.org/officeDocument/2006/relationships/theme" Target="theme/theme1.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5892</Words>
  <Characters>33591</Characters>
  <Application>Microsoft Office Word</Application>
  <DocSecurity>0</DocSecurity>
  <Lines>279</Lines>
  <Paragraphs>78</Paragraphs>
  <ScaleCrop>false</ScaleCrop>
  <Company/>
  <LinksUpToDate>false</LinksUpToDate>
  <CharactersWithSpaces>39405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2023-05-04T15:52:36Z</dcterms:created>
  <dcterms:modified xsi:type="dcterms:W3CDTF">2023-05-04T15:52:36Z</dcterms:modified>
</cp:coreProperties>
</file>