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6BCD" w14:textId="4B009ADA" w:rsidR="002521EA" w:rsidRPr="00194A18" w:rsidRDefault="00CB494D" w:rsidP="00CB494D">
      <w:pPr>
        <w:spacing w:line="240" w:lineRule="atLeast"/>
        <w:rPr>
          <w:color w:val="000000" w:themeColor="text1"/>
          <w:sz w:val="20"/>
          <w:szCs w:val="20"/>
        </w:rPr>
      </w:pPr>
      <w:r w:rsidRPr="00194A18">
        <w:rPr>
          <w:color w:val="000000" w:themeColor="text1"/>
          <w:sz w:val="20"/>
          <w:szCs w:val="20"/>
        </w:rPr>
        <w:t>Filed 8/16/23</w:t>
      </w:r>
    </w:p>
    <w:p w14:paraId="075FC2C6" w14:textId="49CC0004" w:rsidR="00F25BFC" w:rsidRPr="003D7E47" w:rsidRDefault="00F25BFC" w:rsidP="00F25BFC">
      <w:pPr>
        <w:spacing w:line="240" w:lineRule="atLeast"/>
        <w:jc w:val="center"/>
        <w:rPr>
          <w:color w:val="000000" w:themeColor="text1"/>
          <w:u w:val="words"/>
        </w:rPr>
      </w:pPr>
      <w:r w:rsidRPr="003D7E47">
        <w:rPr>
          <w:color w:val="000000" w:themeColor="text1"/>
          <w:u w:val="words"/>
        </w:rPr>
        <w:t>CERTIFIED FOR PUBLICATION</w:t>
      </w:r>
    </w:p>
    <w:p w14:paraId="61B50397" w14:textId="77777777" w:rsidR="00F25BFC" w:rsidRPr="003D7E47" w:rsidRDefault="00F25BFC" w:rsidP="003D7E47">
      <w:pPr>
        <w:spacing w:line="240" w:lineRule="atLeast"/>
        <w:rPr>
          <w:color w:val="000000" w:themeColor="text1"/>
          <w:u w:val="words"/>
        </w:rPr>
      </w:pPr>
    </w:p>
    <w:p w14:paraId="7857A384" w14:textId="77777777" w:rsidR="00F25BFC" w:rsidRPr="003D7E47" w:rsidRDefault="00F25BFC" w:rsidP="00F25BFC">
      <w:pPr>
        <w:spacing w:line="240" w:lineRule="atLeast"/>
        <w:jc w:val="center"/>
        <w:rPr>
          <w:color w:val="000000" w:themeColor="text1"/>
          <w:u w:val="words"/>
        </w:rPr>
      </w:pPr>
    </w:p>
    <w:p w14:paraId="1EA0EC6D" w14:textId="19B2D055" w:rsidR="00F25BFC" w:rsidRPr="003D7E47" w:rsidRDefault="00F25BFC" w:rsidP="00F25BFC">
      <w:pPr>
        <w:jc w:val="center"/>
        <w:rPr>
          <w:color w:val="000000" w:themeColor="text1"/>
        </w:rPr>
      </w:pPr>
      <w:r w:rsidRPr="003D7E47">
        <w:rPr>
          <w:color w:val="000000" w:themeColor="text1"/>
        </w:rPr>
        <w:t>IN THE COURT OF APPEAL OF THE STATE OF CALIFORNIA</w:t>
      </w:r>
    </w:p>
    <w:p w14:paraId="32285FD8" w14:textId="27D6E5FF" w:rsidR="00F25BFC" w:rsidRPr="003D7E47" w:rsidRDefault="00F25BFC" w:rsidP="00F25BFC">
      <w:pPr>
        <w:jc w:val="center"/>
        <w:rPr>
          <w:color w:val="000000" w:themeColor="text1"/>
        </w:rPr>
      </w:pPr>
      <w:r w:rsidRPr="003D7E47">
        <w:rPr>
          <w:color w:val="000000" w:themeColor="text1"/>
        </w:rPr>
        <w:t>THIRD APPELLATE DISTRICT</w:t>
      </w:r>
    </w:p>
    <w:p w14:paraId="51F1A966" w14:textId="77777777" w:rsidR="00F25BFC" w:rsidRPr="003D7E47" w:rsidRDefault="00F25BFC" w:rsidP="00F25BFC">
      <w:pPr>
        <w:jc w:val="center"/>
        <w:rPr>
          <w:color w:val="000000" w:themeColor="text1"/>
        </w:rPr>
      </w:pPr>
      <w:r w:rsidRPr="003D7E47">
        <w:rPr>
          <w:color w:val="000000" w:themeColor="text1"/>
        </w:rPr>
        <w:t>(Placer)</w:t>
      </w:r>
    </w:p>
    <w:p w14:paraId="3EFC9648" w14:textId="77777777" w:rsidR="00F25BFC" w:rsidRPr="003D7E47" w:rsidRDefault="00F25BFC" w:rsidP="00F25BFC">
      <w:pPr>
        <w:jc w:val="center"/>
        <w:rPr>
          <w:color w:val="000000" w:themeColor="text1"/>
        </w:rPr>
      </w:pPr>
      <w:r w:rsidRPr="003D7E47">
        <w:rPr>
          <w:color w:val="000000" w:themeColor="text1"/>
        </w:rPr>
        <w:t>----</w:t>
      </w:r>
    </w:p>
    <w:p w14:paraId="7B1E1508" w14:textId="77777777" w:rsidR="00F25BFC" w:rsidRPr="003D7E47" w:rsidRDefault="00F25BFC" w:rsidP="00F25BFC">
      <w:pPr>
        <w:jc w:val="center"/>
        <w:rPr>
          <w:color w:val="000000" w:themeColor="text1"/>
        </w:rPr>
      </w:pPr>
    </w:p>
    <w:p w14:paraId="4C19BBAE" w14:textId="77777777" w:rsidR="00F25BFC" w:rsidRPr="003D7E47" w:rsidRDefault="00F25BFC" w:rsidP="00F25BFC">
      <w:pPr>
        <w:spacing w:line="240" w:lineRule="atLeast"/>
        <w:rPr>
          <w:color w:val="000000" w:themeColor="text1"/>
        </w:rPr>
      </w:pPr>
    </w:p>
    <w:p w14:paraId="1241F215" w14:textId="77777777" w:rsidR="00F25BFC" w:rsidRPr="003D7E47" w:rsidRDefault="00F25BFC" w:rsidP="00F25BFC">
      <w:pPr>
        <w:spacing w:line="240" w:lineRule="atLeast"/>
        <w:rPr>
          <w:color w:val="000000" w:themeColor="text1"/>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904"/>
        <w:gridCol w:w="3456"/>
      </w:tblGrid>
      <w:tr w:rsidR="00F25BFC" w:rsidRPr="00F25BFC" w14:paraId="26D680EF" w14:textId="77777777" w:rsidTr="00307A5C">
        <w:tc>
          <w:tcPr>
            <w:tcW w:w="5904" w:type="dxa"/>
            <w:shd w:val="clear" w:color="auto" w:fill="auto"/>
          </w:tcPr>
          <w:p w14:paraId="06F0CA60" w14:textId="77777777" w:rsidR="00F25BFC" w:rsidRPr="003D7E47" w:rsidRDefault="00F25BFC" w:rsidP="00307A5C">
            <w:pPr>
              <w:spacing w:line="240" w:lineRule="auto"/>
              <w:rPr>
                <w:color w:val="000000" w:themeColor="text1"/>
              </w:rPr>
            </w:pPr>
          </w:p>
          <w:p w14:paraId="5E9087EF" w14:textId="77777777" w:rsidR="00F25BFC" w:rsidRPr="003D7E47" w:rsidRDefault="00F25BFC" w:rsidP="00307A5C">
            <w:pPr>
              <w:spacing w:line="240" w:lineRule="auto"/>
              <w:rPr>
                <w:color w:val="000000" w:themeColor="text1"/>
              </w:rPr>
            </w:pPr>
            <w:r w:rsidRPr="003D7E47">
              <w:rPr>
                <w:color w:val="000000" w:themeColor="text1"/>
              </w:rPr>
              <w:t>MARK KIELAR,</w:t>
            </w:r>
          </w:p>
          <w:p w14:paraId="69BBCB77" w14:textId="77777777" w:rsidR="00F25BFC" w:rsidRPr="003D7E47" w:rsidRDefault="00F25BFC" w:rsidP="00307A5C">
            <w:pPr>
              <w:spacing w:line="240" w:lineRule="auto"/>
              <w:rPr>
                <w:color w:val="000000" w:themeColor="text1"/>
              </w:rPr>
            </w:pPr>
          </w:p>
          <w:p w14:paraId="647986CB" w14:textId="77777777" w:rsidR="00F25BFC" w:rsidRPr="003D7E47" w:rsidRDefault="00F25BFC" w:rsidP="00307A5C">
            <w:pPr>
              <w:spacing w:line="240" w:lineRule="auto"/>
              <w:rPr>
                <w:color w:val="000000" w:themeColor="text1"/>
              </w:rPr>
            </w:pPr>
            <w:r w:rsidRPr="003D7E47">
              <w:rPr>
                <w:color w:val="000000" w:themeColor="text1"/>
              </w:rPr>
              <w:tab/>
            </w:r>
            <w:r w:rsidRPr="003D7E47">
              <w:rPr>
                <w:color w:val="000000" w:themeColor="text1"/>
              </w:rPr>
              <w:tab/>
              <w:t>Petitioner,</w:t>
            </w:r>
          </w:p>
          <w:p w14:paraId="25350F89" w14:textId="77777777" w:rsidR="00F25BFC" w:rsidRPr="003D7E47" w:rsidRDefault="00F25BFC" w:rsidP="00307A5C">
            <w:pPr>
              <w:spacing w:line="240" w:lineRule="auto"/>
              <w:rPr>
                <w:color w:val="000000" w:themeColor="text1"/>
              </w:rPr>
            </w:pPr>
          </w:p>
          <w:p w14:paraId="7FA1C2EC" w14:textId="77777777" w:rsidR="00F25BFC" w:rsidRPr="003D7E47" w:rsidRDefault="00F25BFC" w:rsidP="00307A5C">
            <w:pPr>
              <w:spacing w:line="240" w:lineRule="auto"/>
              <w:rPr>
                <w:color w:val="000000" w:themeColor="text1"/>
              </w:rPr>
            </w:pPr>
            <w:r w:rsidRPr="003D7E47">
              <w:rPr>
                <w:color w:val="000000" w:themeColor="text1"/>
              </w:rPr>
              <w:tab/>
              <w:t>v.</w:t>
            </w:r>
          </w:p>
          <w:p w14:paraId="7BBFD4DC" w14:textId="77777777" w:rsidR="00F25BFC" w:rsidRPr="003D7E47" w:rsidRDefault="00F25BFC" w:rsidP="00307A5C">
            <w:pPr>
              <w:spacing w:line="240" w:lineRule="auto"/>
              <w:rPr>
                <w:color w:val="000000" w:themeColor="text1"/>
              </w:rPr>
            </w:pPr>
          </w:p>
          <w:p w14:paraId="09560951" w14:textId="77777777" w:rsidR="00F25BFC" w:rsidRPr="003D7E47" w:rsidRDefault="00F25BFC" w:rsidP="00307A5C">
            <w:pPr>
              <w:spacing w:line="240" w:lineRule="auto"/>
              <w:rPr>
                <w:color w:val="000000" w:themeColor="text1"/>
              </w:rPr>
            </w:pPr>
            <w:r w:rsidRPr="003D7E47">
              <w:rPr>
                <w:color w:val="000000" w:themeColor="text1"/>
              </w:rPr>
              <w:t>THE SUPERIOR COURT OF PLACER COUNTY,</w:t>
            </w:r>
          </w:p>
          <w:p w14:paraId="44B0129C" w14:textId="77777777" w:rsidR="00F25BFC" w:rsidRPr="003D7E47" w:rsidRDefault="00F25BFC" w:rsidP="00307A5C">
            <w:pPr>
              <w:spacing w:line="240" w:lineRule="auto"/>
              <w:rPr>
                <w:color w:val="000000" w:themeColor="text1"/>
              </w:rPr>
            </w:pPr>
          </w:p>
          <w:p w14:paraId="31C6CEA1" w14:textId="77777777" w:rsidR="00F25BFC" w:rsidRPr="003D7E47" w:rsidRDefault="00F25BFC" w:rsidP="00307A5C">
            <w:pPr>
              <w:spacing w:line="240" w:lineRule="auto"/>
              <w:rPr>
                <w:color w:val="000000" w:themeColor="text1"/>
              </w:rPr>
            </w:pPr>
            <w:r w:rsidRPr="003D7E47">
              <w:rPr>
                <w:color w:val="000000" w:themeColor="text1"/>
              </w:rPr>
              <w:tab/>
            </w:r>
            <w:r w:rsidRPr="003D7E47">
              <w:rPr>
                <w:color w:val="000000" w:themeColor="text1"/>
              </w:rPr>
              <w:tab/>
              <w:t>Respondent;</w:t>
            </w:r>
          </w:p>
          <w:p w14:paraId="32F1B5CE" w14:textId="77777777" w:rsidR="00F25BFC" w:rsidRPr="003D7E47" w:rsidRDefault="00F25BFC" w:rsidP="00307A5C">
            <w:pPr>
              <w:spacing w:line="240" w:lineRule="auto"/>
              <w:rPr>
                <w:color w:val="000000" w:themeColor="text1"/>
              </w:rPr>
            </w:pPr>
          </w:p>
          <w:p w14:paraId="7DD865F7" w14:textId="77777777" w:rsidR="00F25BFC" w:rsidRPr="003D7E47" w:rsidRDefault="00F25BFC" w:rsidP="00307A5C">
            <w:pPr>
              <w:spacing w:line="240" w:lineRule="auto"/>
              <w:rPr>
                <w:color w:val="000000" w:themeColor="text1"/>
              </w:rPr>
            </w:pPr>
            <w:r w:rsidRPr="003D7E47">
              <w:rPr>
                <w:color w:val="000000" w:themeColor="text1"/>
              </w:rPr>
              <w:t>HYUNDAI MOTOR AMERICA,</w:t>
            </w:r>
          </w:p>
          <w:p w14:paraId="71CCB588" w14:textId="77777777" w:rsidR="00F25BFC" w:rsidRPr="003D7E47" w:rsidRDefault="00F25BFC" w:rsidP="00307A5C">
            <w:pPr>
              <w:spacing w:line="240" w:lineRule="auto"/>
              <w:rPr>
                <w:color w:val="000000" w:themeColor="text1"/>
              </w:rPr>
            </w:pPr>
          </w:p>
          <w:p w14:paraId="555D0589" w14:textId="77777777" w:rsidR="00F25BFC" w:rsidRPr="003D7E47" w:rsidRDefault="00F25BFC" w:rsidP="00307A5C">
            <w:pPr>
              <w:spacing w:line="240" w:lineRule="auto"/>
              <w:rPr>
                <w:color w:val="000000" w:themeColor="text1"/>
              </w:rPr>
            </w:pPr>
            <w:r w:rsidRPr="003D7E47">
              <w:rPr>
                <w:color w:val="000000" w:themeColor="text1"/>
              </w:rPr>
              <w:tab/>
            </w:r>
            <w:r w:rsidRPr="003D7E47">
              <w:rPr>
                <w:color w:val="000000" w:themeColor="text1"/>
              </w:rPr>
              <w:tab/>
              <w:t>Real Party in Interest.</w:t>
            </w:r>
          </w:p>
          <w:p w14:paraId="6CAA3E98" w14:textId="77777777" w:rsidR="00F25BFC" w:rsidRPr="003D7E47" w:rsidRDefault="00F25BFC" w:rsidP="00307A5C">
            <w:pPr>
              <w:spacing w:line="240" w:lineRule="auto"/>
              <w:rPr>
                <w:color w:val="000000" w:themeColor="text1"/>
              </w:rPr>
            </w:pPr>
          </w:p>
        </w:tc>
        <w:tc>
          <w:tcPr>
            <w:tcW w:w="3456" w:type="dxa"/>
            <w:shd w:val="clear" w:color="auto" w:fill="auto"/>
          </w:tcPr>
          <w:p w14:paraId="5A3047A6" w14:textId="77777777" w:rsidR="00F25BFC" w:rsidRPr="003D7E47" w:rsidRDefault="00F25BFC" w:rsidP="00307A5C">
            <w:pPr>
              <w:spacing w:line="240" w:lineRule="atLeast"/>
              <w:jc w:val="center"/>
              <w:rPr>
                <w:color w:val="000000" w:themeColor="text1"/>
              </w:rPr>
            </w:pPr>
          </w:p>
          <w:p w14:paraId="0939A405" w14:textId="77777777" w:rsidR="00F25BFC" w:rsidRPr="003D7E47" w:rsidRDefault="00F25BFC" w:rsidP="00307A5C">
            <w:pPr>
              <w:spacing w:line="240" w:lineRule="atLeast"/>
              <w:jc w:val="center"/>
              <w:rPr>
                <w:color w:val="000000" w:themeColor="text1"/>
              </w:rPr>
            </w:pPr>
            <w:r w:rsidRPr="003D7E47">
              <w:rPr>
                <w:color w:val="000000" w:themeColor="text1"/>
              </w:rPr>
              <w:t>C096773</w:t>
            </w:r>
          </w:p>
          <w:p w14:paraId="0355F8D6" w14:textId="77777777" w:rsidR="00F25BFC" w:rsidRPr="003D7E47" w:rsidRDefault="00F25BFC" w:rsidP="00307A5C">
            <w:pPr>
              <w:spacing w:line="240" w:lineRule="atLeast"/>
              <w:jc w:val="center"/>
              <w:rPr>
                <w:color w:val="000000" w:themeColor="text1"/>
              </w:rPr>
            </w:pPr>
          </w:p>
          <w:p w14:paraId="1437D2E1" w14:textId="77777777" w:rsidR="00F25BFC" w:rsidRPr="003D7E47" w:rsidRDefault="00F25BFC" w:rsidP="00307A5C">
            <w:pPr>
              <w:spacing w:line="240" w:lineRule="atLeast"/>
              <w:jc w:val="center"/>
              <w:rPr>
                <w:color w:val="000000" w:themeColor="text1"/>
              </w:rPr>
            </w:pPr>
            <w:r w:rsidRPr="003D7E47">
              <w:rPr>
                <w:color w:val="000000" w:themeColor="text1"/>
              </w:rPr>
              <w:t>(Super. Ct. No. S-CV-0048230)</w:t>
            </w:r>
          </w:p>
          <w:p w14:paraId="3CA1D0DD" w14:textId="77777777" w:rsidR="00F25BFC" w:rsidRPr="003D7E47" w:rsidRDefault="00F25BFC" w:rsidP="00307A5C">
            <w:pPr>
              <w:spacing w:line="240" w:lineRule="atLeast"/>
              <w:jc w:val="center"/>
              <w:rPr>
                <w:color w:val="000000" w:themeColor="text1"/>
              </w:rPr>
            </w:pPr>
          </w:p>
        </w:tc>
      </w:tr>
    </w:tbl>
    <w:p w14:paraId="0E1D11B7" w14:textId="77777777" w:rsidR="00F25BFC" w:rsidRPr="003D7E47" w:rsidRDefault="00F25BFC" w:rsidP="00F25BFC">
      <w:pPr>
        <w:rPr>
          <w:color w:val="000000" w:themeColor="text1"/>
        </w:rPr>
      </w:pPr>
    </w:p>
    <w:p w14:paraId="0C3D5880" w14:textId="77777777" w:rsidR="00F25BFC" w:rsidRPr="003D7E47" w:rsidRDefault="00F25BFC" w:rsidP="00F25BFC">
      <w:pPr>
        <w:spacing w:line="240" w:lineRule="atLeast"/>
        <w:rPr>
          <w:color w:val="000000" w:themeColor="text1"/>
        </w:rPr>
      </w:pPr>
      <w:r w:rsidRPr="003D7E47">
        <w:rPr>
          <w:color w:val="000000" w:themeColor="text1"/>
        </w:rPr>
        <w:tab/>
        <w:t>ORIGINAL PROCEEDING in mandate.  Petition granted.  Michael W. Jones, Judge.</w:t>
      </w:r>
    </w:p>
    <w:p w14:paraId="2878D0C3" w14:textId="77777777" w:rsidR="00F25BFC" w:rsidRPr="003D7E47" w:rsidRDefault="00F25BFC" w:rsidP="00F25BFC">
      <w:pPr>
        <w:spacing w:line="240" w:lineRule="atLeast"/>
        <w:rPr>
          <w:color w:val="000000" w:themeColor="text1"/>
        </w:rPr>
      </w:pPr>
    </w:p>
    <w:p w14:paraId="3DED8D66" w14:textId="77777777" w:rsidR="00F25BFC" w:rsidRPr="003D7E47" w:rsidRDefault="00F25BFC" w:rsidP="00F25BFC">
      <w:pPr>
        <w:spacing w:line="240" w:lineRule="atLeast"/>
        <w:rPr>
          <w:color w:val="000000" w:themeColor="text1"/>
        </w:rPr>
      </w:pPr>
      <w:r w:rsidRPr="003D7E47">
        <w:rPr>
          <w:color w:val="000000" w:themeColor="text1"/>
        </w:rPr>
        <w:tab/>
        <w:t>Knight Law Group, Roger Kirnos; Gupta Wessler, Jennifer Bennett and Linnet Davis-Stermitz for Petitioner.</w:t>
      </w:r>
    </w:p>
    <w:p w14:paraId="5D56639C" w14:textId="77777777" w:rsidR="00F25BFC" w:rsidRPr="003D7E47" w:rsidRDefault="00F25BFC" w:rsidP="00F25BFC">
      <w:pPr>
        <w:spacing w:line="240" w:lineRule="atLeast"/>
        <w:rPr>
          <w:color w:val="000000" w:themeColor="text1"/>
        </w:rPr>
      </w:pPr>
    </w:p>
    <w:p w14:paraId="5638448B" w14:textId="77777777" w:rsidR="00F25BFC" w:rsidRPr="003D7E47" w:rsidRDefault="00F25BFC" w:rsidP="00F25BFC">
      <w:pPr>
        <w:spacing w:line="240" w:lineRule="atLeast"/>
        <w:rPr>
          <w:color w:val="000000" w:themeColor="text1"/>
        </w:rPr>
      </w:pPr>
      <w:r w:rsidRPr="003D7E47">
        <w:rPr>
          <w:color w:val="000000" w:themeColor="text1"/>
        </w:rPr>
        <w:tab/>
        <w:t>No appearance for Respondent.</w:t>
      </w:r>
    </w:p>
    <w:p w14:paraId="47AA5F6A" w14:textId="77777777" w:rsidR="00F25BFC" w:rsidRPr="003D7E47" w:rsidRDefault="00F25BFC" w:rsidP="00F25BFC">
      <w:pPr>
        <w:spacing w:line="240" w:lineRule="atLeast"/>
        <w:rPr>
          <w:color w:val="000000" w:themeColor="text1"/>
        </w:rPr>
      </w:pPr>
    </w:p>
    <w:p w14:paraId="6E1B33F5" w14:textId="77777777" w:rsidR="00F25BFC" w:rsidRPr="003D7E47" w:rsidRDefault="00F25BFC" w:rsidP="00F25BFC">
      <w:pPr>
        <w:spacing w:line="240" w:lineRule="atLeast"/>
        <w:rPr>
          <w:color w:val="000000" w:themeColor="text1"/>
        </w:rPr>
      </w:pPr>
      <w:r w:rsidRPr="003D7E47">
        <w:rPr>
          <w:color w:val="000000" w:themeColor="text1"/>
        </w:rPr>
        <w:tab/>
        <w:t>Horvitz &amp; Levy, John A. Taylor, Jr., Jason R. Litt, Eric S. Boorstin; Bowman and Brooke, Brian Takahashi, Jimmy Y. Park. and Michael C. Foley; for Real Party in Interest.</w:t>
      </w:r>
    </w:p>
    <w:p w14:paraId="7F5EA593" w14:textId="488DB6AF" w:rsidR="00A26B27" w:rsidRPr="003D7E47" w:rsidRDefault="00A26B27" w:rsidP="00A26B27">
      <w:pPr>
        <w:tabs>
          <w:tab w:val="left" w:pos="720"/>
          <w:tab w:val="right" w:pos="9360"/>
        </w:tabs>
        <w:spacing w:line="240" w:lineRule="atLeast"/>
        <w:rPr>
          <w:color w:val="000000" w:themeColor="text1"/>
        </w:rPr>
      </w:pPr>
    </w:p>
    <w:p w14:paraId="2B56F666" w14:textId="4CB2476F" w:rsidR="00345FF8" w:rsidRPr="003D7E47" w:rsidRDefault="00577520" w:rsidP="00577520">
      <w:pPr>
        <w:pStyle w:val="bodytext"/>
        <w:rPr>
          <w:color w:val="000000" w:themeColor="text1"/>
        </w:rPr>
      </w:pPr>
      <w:r w:rsidRPr="003D7E47">
        <w:rPr>
          <w:color w:val="000000" w:themeColor="text1"/>
        </w:rPr>
        <w:lastRenderedPageBreak/>
        <w:t xml:space="preserve">In this extraordinary writ proceeding, Mark Kielar challenges the superior court’s </w:t>
      </w:r>
      <w:r w:rsidR="00C26B5E" w:rsidRPr="003D7E47">
        <w:rPr>
          <w:color w:val="000000" w:themeColor="text1"/>
        </w:rPr>
        <w:t>decision to grant</w:t>
      </w:r>
      <w:r w:rsidRPr="003D7E47">
        <w:rPr>
          <w:color w:val="000000" w:themeColor="text1"/>
        </w:rPr>
        <w:t xml:space="preserve"> Hyundai Motor America’s (Hyundai) motion to compel arbitration of his causes of action for </w:t>
      </w:r>
      <w:r w:rsidR="00C26B5E" w:rsidRPr="003D7E47">
        <w:rPr>
          <w:color w:val="000000" w:themeColor="text1"/>
        </w:rPr>
        <w:t xml:space="preserve">violation of the Song-Beverly Consumer Warranty Act (Civ. Code, § 1790 et seq.; the Song-Beverly Act) and fraudulent inducement arising from alleged mechanical defects in the condition of </w:t>
      </w:r>
      <w:r w:rsidR="002D08B7" w:rsidRPr="003D7E47">
        <w:rPr>
          <w:color w:val="000000" w:themeColor="text1"/>
        </w:rPr>
        <w:t>his</w:t>
      </w:r>
      <w:r w:rsidR="00C26B5E" w:rsidRPr="003D7E47">
        <w:rPr>
          <w:color w:val="000000" w:themeColor="text1"/>
        </w:rPr>
        <w:t xml:space="preserve"> 2012 Hyundai Tuc</w:t>
      </w:r>
      <w:r w:rsidR="00982ECB" w:rsidRPr="003D7E47">
        <w:rPr>
          <w:color w:val="000000" w:themeColor="text1"/>
        </w:rPr>
        <w:t>s</w:t>
      </w:r>
      <w:r w:rsidR="00C26B5E" w:rsidRPr="003D7E47">
        <w:rPr>
          <w:color w:val="000000" w:themeColor="text1"/>
        </w:rPr>
        <w:t>on</w:t>
      </w:r>
      <w:r w:rsidRPr="003D7E47">
        <w:rPr>
          <w:color w:val="000000" w:themeColor="text1"/>
        </w:rPr>
        <w:t xml:space="preserve">.  The </w:t>
      </w:r>
      <w:r w:rsidR="00982ECB" w:rsidRPr="003D7E47">
        <w:rPr>
          <w:color w:val="000000" w:themeColor="text1"/>
        </w:rPr>
        <w:t xml:space="preserve">superior </w:t>
      </w:r>
      <w:r w:rsidRPr="003D7E47">
        <w:rPr>
          <w:color w:val="000000" w:themeColor="text1"/>
        </w:rPr>
        <w:t xml:space="preserve">court’s ruling </w:t>
      </w:r>
      <w:r w:rsidR="00982ECB" w:rsidRPr="003D7E47">
        <w:rPr>
          <w:color w:val="000000" w:themeColor="text1"/>
        </w:rPr>
        <w:t>followed</w:t>
      </w:r>
      <w:r w:rsidRPr="003D7E47">
        <w:rPr>
          <w:color w:val="000000" w:themeColor="text1"/>
        </w:rPr>
        <w:t xml:space="preserve"> this court’s earlier decision in </w:t>
      </w:r>
      <w:r w:rsidRPr="003D7E47">
        <w:rPr>
          <w:i/>
          <w:iCs/>
          <w:color w:val="000000" w:themeColor="text1"/>
        </w:rPr>
        <w:t>Felisilda v. FCA US LLC</w:t>
      </w:r>
      <w:r w:rsidRPr="003D7E47">
        <w:rPr>
          <w:color w:val="000000" w:themeColor="text1"/>
        </w:rPr>
        <w:t xml:space="preserve"> (2020) 53 Cal.App.5th 486 (</w:t>
      </w:r>
      <w:r w:rsidRPr="003D7E47">
        <w:rPr>
          <w:i/>
          <w:iCs/>
          <w:color w:val="000000" w:themeColor="text1"/>
        </w:rPr>
        <w:t>Felisilda</w:t>
      </w:r>
      <w:r w:rsidRPr="003D7E47">
        <w:rPr>
          <w:color w:val="000000" w:themeColor="text1"/>
        </w:rPr>
        <w:t>)</w:t>
      </w:r>
      <w:r w:rsidR="00C26B5E" w:rsidRPr="003D7E47">
        <w:rPr>
          <w:color w:val="000000" w:themeColor="text1"/>
        </w:rPr>
        <w:t xml:space="preserve"> and concluded </w:t>
      </w:r>
      <w:r w:rsidR="00982ECB" w:rsidRPr="003D7E47">
        <w:rPr>
          <w:color w:val="000000" w:themeColor="text1"/>
        </w:rPr>
        <w:t>Hyundai</w:t>
      </w:r>
      <w:r w:rsidR="003B0EBF" w:rsidRPr="003D7E47">
        <w:rPr>
          <w:color w:val="000000" w:themeColor="text1"/>
        </w:rPr>
        <w:t>—</w:t>
      </w:r>
      <w:r w:rsidR="00982ECB" w:rsidRPr="003D7E47">
        <w:rPr>
          <w:color w:val="000000" w:themeColor="text1"/>
        </w:rPr>
        <w:t>a</w:t>
      </w:r>
      <w:r w:rsidR="00C26B5E" w:rsidRPr="003D7E47">
        <w:rPr>
          <w:color w:val="000000" w:themeColor="text1"/>
        </w:rPr>
        <w:t xml:space="preserve"> nonsignatory manufacturer</w:t>
      </w:r>
      <w:r w:rsidR="003B0EBF" w:rsidRPr="003D7E47">
        <w:rPr>
          <w:color w:val="000000" w:themeColor="text1"/>
        </w:rPr>
        <w:t>—</w:t>
      </w:r>
      <w:r w:rsidR="00982ECB" w:rsidRPr="003D7E47">
        <w:rPr>
          <w:color w:val="000000" w:themeColor="text1"/>
        </w:rPr>
        <w:t xml:space="preserve">could enforce the arbitration provision in the sales contract between Kielar and </w:t>
      </w:r>
      <w:r w:rsidR="003B0EBF" w:rsidRPr="003D7E47">
        <w:rPr>
          <w:color w:val="000000" w:themeColor="text1"/>
        </w:rPr>
        <w:t>his local car</w:t>
      </w:r>
      <w:r w:rsidR="00982ECB" w:rsidRPr="003D7E47">
        <w:rPr>
          <w:color w:val="000000" w:themeColor="text1"/>
        </w:rPr>
        <w:t xml:space="preserve"> dealership under the doctrine of equitable estoppel</w:t>
      </w:r>
      <w:r w:rsidRPr="003D7E47">
        <w:rPr>
          <w:color w:val="000000" w:themeColor="text1"/>
        </w:rPr>
        <w:t xml:space="preserve">.  This issue is now on review.  In the meantime, we join those recent decisions that have disagreed with </w:t>
      </w:r>
      <w:r w:rsidRPr="003D7E47">
        <w:rPr>
          <w:i/>
          <w:iCs/>
          <w:color w:val="000000" w:themeColor="text1"/>
        </w:rPr>
        <w:t>Felisilda</w:t>
      </w:r>
      <w:r w:rsidRPr="003D7E47">
        <w:rPr>
          <w:color w:val="000000" w:themeColor="text1"/>
        </w:rPr>
        <w:t xml:space="preserve"> and conclude</w:t>
      </w:r>
      <w:r w:rsidR="005D0318" w:rsidRPr="003D7E47">
        <w:rPr>
          <w:color w:val="000000" w:themeColor="text1"/>
        </w:rPr>
        <w:t xml:space="preserve"> the court erred in ordering arbitration</w:t>
      </w:r>
      <w:r w:rsidRPr="003D7E47">
        <w:rPr>
          <w:color w:val="000000" w:themeColor="text1"/>
        </w:rPr>
        <w:t>.  (</w:t>
      </w:r>
      <w:r w:rsidRPr="003D7E47">
        <w:rPr>
          <w:i/>
          <w:iCs/>
          <w:color w:val="000000" w:themeColor="text1"/>
        </w:rPr>
        <w:t>Montemayor v. Ford Motor Co</w:t>
      </w:r>
      <w:r w:rsidR="00B267A6" w:rsidRPr="003D7E47">
        <w:rPr>
          <w:i/>
          <w:iCs/>
          <w:color w:val="000000" w:themeColor="text1"/>
        </w:rPr>
        <w:t>.</w:t>
      </w:r>
      <w:r w:rsidRPr="003D7E47">
        <w:rPr>
          <w:color w:val="000000" w:themeColor="text1"/>
        </w:rPr>
        <w:t xml:space="preserve"> (2023) 92 Cal.App.5th 958, </w:t>
      </w:r>
      <w:r w:rsidR="00854A2E" w:rsidRPr="003D7E47">
        <w:rPr>
          <w:color w:val="000000" w:themeColor="text1"/>
        </w:rPr>
        <w:t>968</w:t>
      </w:r>
      <w:r w:rsidR="00B267A6" w:rsidRPr="003D7E47">
        <w:rPr>
          <w:color w:val="000000" w:themeColor="text1"/>
        </w:rPr>
        <w:t>-971</w:t>
      </w:r>
      <w:r w:rsidR="00723ACA" w:rsidRPr="003D7E47">
        <w:rPr>
          <w:color w:val="000000" w:themeColor="text1"/>
        </w:rPr>
        <w:t xml:space="preserve"> (</w:t>
      </w:r>
      <w:r w:rsidR="00723ACA" w:rsidRPr="003D7E47">
        <w:rPr>
          <w:i/>
          <w:iCs/>
          <w:color w:val="000000" w:themeColor="text1"/>
        </w:rPr>
        <w:t>Montemayor</w:t>
      </w:r>
      <w:r w:rsidR="00723ACA" w:rsidRPr="003D7E47">
        <w:rPr>
          <w:color w:val="000000" w:themeColor="text1"/>
        </w:rPr>
        <w:t>)</w:t>
      </w:r>
      <w:r w:rsidRPr="003D7E47">
        <w:rPr>
          <w:color w:val="000000" w:themeColor="text1"/>
        </w:rPr>
        <w:t xml:space="preserve">; </w:t>
      </w:r>
      <w:r w:rsidRPr="003D7E47">
        <w:rPr>
          <w:i/>
          <w:iCs/>
          <w:color w:val="000000" w:themeColor="text1"/>
        </w:rPr>
        <w:t>Ford Motor Warranty Cases</w:t>
      </w:r>
      <w:r w:rsidRPr="003D7E47">
        <w:rPr>
          <w:color w:val="000000" w:themeColor="text1"/>
        </w:rPr>
        <w:t xml:space="preserve"> (2023) 89 Cal.App.5th 1324, </w:t>
      </w:r>
      <w:r w:rsidR="00854A2E" w:rsidRPr="003D7E47">
        <w:rPr>
          <w:color w:val="000000" w:themeColor="text1"/>
        </w:rPr>
        <w:t>133</w:t>
      </w:r>
      <w:r w:rsidR="00B267A6" w:rsidRPr="003D7E47">
        <w:rPr>
          <w:color w:val="000000" w:themeColor="text1"/>
        </w:rPr>
        <w:t>3</w:t>
      </w:r>
      <w:r w:rsidR="00854A2E" w:rsidRPr="003D7E47">
        <w:rPr>
          <w:color w:val="000000" w:themeColor="text1"/>
        </w:rPr>
        <w:t>-1336</w:t>
      </w:r>
      <w:r w:rsidR="00723ACA" w:rsidRPr="003D7E47">
        <w:rPr>
          <w:color w:val="000000" w:themeColor="text1"/>
        </w:rPr>
        <w:t>, review granted July 19, 2023, S279969</w:t>
      </w:r>
      <w:r w:rsidR="009A3073" w:rsidRPr="003D7E47">
        <w:rPr>
          <w:color w:val="000000" w:themeColor="text1"/>
        </w:rPr>
        <w:t xml:space="preserve"> (</w:t>
      </w:r>
      <w:r w:rsidR="009A3073" w:rsidRPr="003D7E47">
        <w:rPr>
          <w:i/>
          <w:iCs/>
          <w:color w:val="000000" w:themeColor="text1"/>
        </w:rPr>
        <w:t>Ford Motor</w:t>
      </w:r>
      <w:r w:rsidR="009A3073" w:rsidRPr="003D7E47">
        <w:rPr>
          <w:color w:val="000000" w:themeColor="text1"/>
        </w:rPr>
        <w:t>)</w:t>
      </w:r>
      <w:r w:rsidRPr="003D7E47">
        <w:rPr>
          <w:color w:val="000000" w:themeColor="text1"/>
        </w:rPr>
        <w:t xml:space="preserve">.)  </w:t>
      </w:r>
      <w:r w:rsidR="005D0318" w:rsidRPr="003D7E47">
        <w:rPr>
          <w:color w:val="000000" w:themeColor="text1"/>
        </w:rPr>
        <w:t>Therefore, we shall issue a preemptory writ of mandate compelling the superior court to vacate its June 16, 2022 order and enter a new order denying Hyundai’s motion.</w:t>
      </w:r>
      <w:r w:rsidR="00723ACA" w:rsidRPr="003D7E47">
        <w:rPr>
          <w:color w:val="000000" w:themeColor="text1"/>
        </w:rPr>
        <w:t xml:space="preserve"> </w:t>
      </w:r>
    </w:p>
    <w:p w14:paraId="4452DA6B" w14:textId="6AB109E1" w:rsidR="00AB27D3" w:rsidRPr="003D7E47" w:rsidRDefault="00AB27D3" w:rsidP="00577520">
      <w:pPr>
        <w:pStyle w:val="bodytext"/>
        <w:keepNext/>
        <w:ind w:firstLine="0"/>
        <w:jc w:val="center"/>
        <w:rPr>
          <w:b/>
          <w:bCs/>
          <w:color w:val="000000" w:themeColor="text1"/>
        </w:rPr>
      </w:pPr>
      <w:r w:rsidRPr="003D7E47">
        <w:rPr>
          <w:b/>
          <w:bCs/>
          <w:color w:val="000000" w:themeColor="text1"/>
        </w:rPr>
        <w:t>I.  BACKGROUND</w:t>
      </w:r>
    </w:p>
    <w:p w14:paraId="5C006679" w14:textId="46FF2B90" w:rsidR="0003133C" w:rsidRPr="003D7E47" w:rsidRDefault="00982ECB" w:rsidP="0003133C">
      <w:pPr>
        <w:pStyle w:val="bodytext"/>
        <w:rPr>
          <w:color w:val="000000" w:themeColor="text1"/>
        </w:rPr>
      </w:pPr>
      <w:r w:rsidRPr="003D7E47">
        <w:rPr>
          <w:color w:val="000000" w:themeColor="text1"/>
        </w:rPr>
        <w:t>Kielar’s complaint alleges three causes of action for violations of the Song-Beverly Act</w:t>
      </w:r>
      <w:r w:rsidR="0013745F" w:rsidRPr="003D7E47">
        <w:rPr>
          <w:color w:val="000000" w:themeColor="text1"/>
        </w:rPr>
        <w:t xml:space="preserve"> </w:t>
      </w:r>
      <w:r w:rsidRPr="003D7E47">
        <w:rPr>
          <w:color w:val="000000" w:themeColor="text1"/>
        </w:rPr>
        <w:t>and two causes of action for fraudulent inducement.  The complaint states</w:t>
      </w:r>
      <w:r w:rsidR="0064648F">
        <w:rPr>
          <w:color w:val="000000" w:themeColor="text1"/>
        </w:rPr>
        <w:t>:</w:t>
      </w:r>
      <w:r w:rsidRPr="003D7E47">
        <w:rPr>
          <w:color w:val="000000" w:themeColor="text1"/>
        </w:rPr>
        <w:t xml:space="preserve"> “</w:t>
      </w:r>
      <w:r w:rsidR="00F25BFC" w:rsidRPr="003D7E47">
        <w:rPr>
          <w:color w:val="000000" w:themeColor="text1"/>
        </w:rPr>
        <w:t>T</w:t>
      </w:r>
      <w:r w:rsidR="0003133C" w:rsidRPr="003D7E47">
        <w:rPr>
          <w:color w:val="000000" w:themeColor="text1"/>
        </w:rPr>
        <w:t xml:space="preserve">hese causes of action arise out of the warranty obligations of Hyundai in connection with a vehicle purchased by </w:t>
      </w:r>
      <w:r w:rsidR="00FA70E8" w:rsidRPr="003D7E47">
        <w:rPr>
          <w:color w:val="000000" w:themeColor="text1"/>
        </w:rPr>
        <w:t>[Kielar]</w:t>
      </w:r>
      <w:r w:rsidR="0003133C" w:rsidRPr="003D7E47">
        <w:rPr>
          <w:color w:val="000000" w:themeColor="text1"/>
        </w:rPr>
        <w:t xml:space="preserve"> and for which Hyundai issued a written warranty.” </w:t>
      </w:r>
      <w:r w:rsidR="001C22E0" w:rsidRPr="003D7E47">
        <w:rPr>
          <w:color w:val="000000" w:themeColor="text1"/>
        </w:rPr>
        <w:t xml:space="preserve"> </w:t>
      </w:r>
      <w:r w:rsidRPr="003D7E47">
        <w:rPr>
          <w:color w:val="000000" w:themeColor="text1"/>
        </w:rPr>
        <w:t xml:space="preserve">The complaint </w:t>
      </w:r>
      <w:r w:rsidR="00317315" w:rsidRPr="003D7E47">
        <w:rPr>
          <w:color w:val="000000" w:themeColor="text1"/>
        </w:rPr>
        <w:t>further</w:t>
      </w:r>
      <w:r w:rsidRPr="003D7E47">
        <w:rPr>
          <w:color w:val="000000" w:themeColor="text1"/>
        </w:rPr>
        <w:t xml:space="preserve"> alleges</w:t>
      </w:r>
      <w:r w:rsidR="0003133C" w:rsidRPr="003D7E47">
        <w:rPr>
          <w:color w:val="000000" w:themeColor="text1"/>
        </w:rPr>
        <w:t xml:space="preserve"> Hy</w:t>
      </w:r>
      <w:r w:rsidR="00FA70E8" w:rsidRPr="003D7E47">
        <w:rPr>
          <w:color w:val="000000" w:themeColor="text1"/>
        </w:rPr>
        <w:t xml:space="preserve">undai </w:t>
      </w:r>
      <w:r w:rsidRPr="003D7E47">
        <w:rPr>
          <w:color w:val="000000" w:themeColor="text1"/>
        </w:rPr>
        <w:t xml:space="preserve">and its agents </w:t>
      </w:r>
      <w:r w:rsidR="0003133C" w:rsidRPr="003D7E47">
        <w:rPr>
          <w:color w:val="000000" w:themeColor="text1"/>
        </w:rPr>
        <w:t>concealed a know</w:t>
      </w:r>
      <w:r w:rsidR="00FA70E8" w:rsidRPr="003D7E47">
        <w:rPr>
          <w:color w:val="000000" w:themeColor="text1"/>
        </w:rPr>
        <w:t>n</w:t>
      </w:r>
      <w:r w:rsidR="0003133C" w:rsidRPr="003D7E47">
        <w:rPr>
          <w:color w:val="000000" w:themeColor="text1"/>
        </w:rPr>
        <w:t xml:space="preserve"> engine </w:t>
      </w:r>
      <w:r w:rsidR="00FA70E8" w:rsidRPr="003D7E47">
        <w:rPr>
          <w:color w:val="000000" w:themeColor="text1"/>
        </w:rPr>
        <w:t>defect</w:t>
      </w:r>
      <w:r w:rsidR="0003133C" w:rsidRPr="003D7E47">
        <w:rPr>
          <w:color w:val="000000" w:themeColor="text1"/>
        </w:rPr>
        <w:t xml:space="preserve">.    </w:t>
      </w:r>
    </w:p>
    <w:p w14:paraId="641925D1" w14:textId="1C648BFB" w:rsidR="00D032FE" w:rsidRPr="003D7E47" w:rsidRDefault="00D032FE" w:rsidP="00373DB9">
      <w:pPr>
        <w:pStyle w:val="bodytext"/>
        <w:rPr>
          <w:color w:val="000000" w:themeColor="text1"/>
        </w:rPr>
      </w:pPr>
      <w:r w:rsidRPr="003D7E47">
        <w:rPr>
          <w:color w:val="000000" w:themeColor="text1"/>
        </w:rPr>
        <w:t>Hyundai filed a motion to compel arbitration</w:t>
      </w:r>
      <w:r w:rsidR="005D0318" w:rsidRPr="003D7E47">
        <w:rPr>
          <w:color w:val="000000" w:themeColor="text1"/>
        </w:rPr>
        <w:t xml:space="preserve"> and stay the </w:t>
      </w:r>
      <w:r w:rsidR="00854A2E" w:rsidRPr="003D7E47">
        <w:rPr>
          <w:color w:val="000000" w:themeColor="text1"/>
        </w:rPr>
        <w:t>action until arbitration concludes</w:t>
      </w:r>
      <w:r w:rsidRPr="003D7E47">
        <w:rPr>
          <w:color w:val="000000" w:themeColor="text1"/>
        </w:rPr>
        <w:t xml:space="preserve">. </w:t>
      </w:r>
      <w:r w:rsidR="0042237C" w:rsidRPr="003D7E47">
        <w:rPr>
          <w:color w:val="000000" w:themeColor="text1"/>
        </w:rPr>
        <w:t xml:space="preserve"> </w:t>
      </w:r>
      <w:r w:rsidR="00737CEF" w:rsidRPr="003D7E47">
        <w:rPr>
          <w:color w:val="000000" w:themeColor="text1"/>
        </w:rPr>
        <w:t xml:space="preserve">Hyundai </w:t>
      </w:r>
      <w:r w:rsidR="000E5FF1" w:rsidRPr="003D7E47">
        <w:rPr>
          <w:color w:val="000000" w:themeColor="text1"/>
        </w:rPr>
        <w:t>asserted it was</w:t>
      </w:r>
      <w:r w:rsidR="00A3195A" w:rsidRPr="003D7E47">
        <w:rPr>
          <w:color w:val="000000" w:themeColor="text1"/>
        </w:rPr>
        <w:t xml:space="preserve"> entitled to compel arbitration </w:t>
      </w:r>
      <w:r w:rsidR="000E5FF1" w:rsidRPr="003D7E47">
        <w:rPr>
          <w:color w:val="000000" w:themeColor="text1"/>
        </w:rPr>
        <w:t>under</w:t>
      </w:r>
      <w:r w:rsidR="00A3195A" w:rsidRPr="003D7E47">
        <w:rPr>
          <w:color w:val="000000" w:themeColor="text1"/>
        </w:rPr>
        <w:t xml:space="preserve"> </w:t>
      </w:r>
      <w:bookmarkStart w:id="0" w:name="_Hlk125638798"/>
      <w:r w:rsidR="00832D30" w:rsidRPr="003D7E47">
        <w:rPr>
          <w:i/>
          <w:iCs/>
          <w:color w:val="000000" w:themeColor="text1"/>
        </w:rPr>
        <w:t>Felisilda</w:t>
      </w:r>
      <w:bookmarkEnd w:id="0"/>
      <w:r w:rsidR="00A3195A" w:rsidRPr="003D7E47">
        <w:rPr>
          <w:color w:val="000000" w:themeColor="text1"/>
        </w:rPr>
        <w:t xml:space="preserve">, which </w:t>
      </w:r>
      <w:r w:rsidR="00B267A6" w:rsidRPr="003D7E47">
        <w:rPr>
          <w:color w:val="000000" w:themeColor="text1"/>
        </w:rPr>
        <w:t>“</w:t>
      </w:r>
      <w:r w:rsidR="00A3195A" w:rsidRPr="003D7E47">
        <w:rPr>
          <w:color w:val="000000" w:themeColor="text1"/>
        </w:rPr>
        <w:t>upheld a trial court’s ruling that the exact same arbitration language in a sales contract provided the car manufacturer the right to compel arbitration as a third party, nonsignatory to the sales contract.”</w:t>
      </w:r>
      <w:r w:rsidR="00A9066B" w:rsidRPr="003D7E47">
        <w:rPr>
          <w:color w:val="000000" w:themeColor="text1"/>
        </w:rPr>
        <w:t xml:space="preserve"> </w:t>
      </w:r>
      <w:r w:rsidR="00A3195A" w:rsidRPr="003D7E47">
        <w:rPr>
          <w:color w:val="000000" w:themeColor="text1"/>
        </w:rPr>
        <w:t xml:space="preserve"> </w:t>
      </w:r>
    </w:p>
    <w:p w14:paraId="29588B1E" w14:textId="073E7FE4" w:rsidR="00D032FE" w:rsidRPr="003D7E47" w:rsidRDefault="00F97154" w:rsidP="00F97154">
      <w:pPr>
        <w:pStyle w:val="bodytext"/>
        <w:rPr>
          <w:color w:val="000000" w:themeColor="text1"/>
        </w:rPr>
      </w:pPr>
      <w:r w:rsidRPr="003D7E47">
        <w:rPr>
          <w:color w:val="000000" w:themeColor="text1"/>
        </w:rPr>
        <w:lastRenderedPageBreak/>
        <w:t xml:space="preserve">The sales contract between Kielar and </w:t>
      </w:r>
      <w:r w:rsidR="00245DE0" w:rsidRPr="003D7E47">
        <w:rPr>
          <w:color w:val="000000" w:themeColor="text1"/>
        </w:rPr>
        <w:t>the dealership referred to the dealership as</w:t>
      </w:r>
      <w:r w:rsidRPr="00F25BFC">
        <w:rPr>
          <w:color w:val="000000" w:themeColor="text1"/>
        </w:rPr>
        <w:t xml:space="preserve"> the “creditor-seller</w:t>
      </w:r>
      <w:r w:rsidR="00A77632" w:rsidRPr="00F25BFC">
        <w:rPr>
          <w:color w:val="000000" w:themeColor="text1"/>
        </w:rPr>
        <w:t>,</w:t>
      </w:r>
      <w:r w:rsidRPr="00F25BFC">
        <w:rPr>
          <w:color w:val="000000" w:themeColor="text1"/>
        </w:rPr>
        <w:t>” “we</w:t>
      </w:r>
      <w:r w:rsidR="00A77632" w:rsidRPr="00F25BFC">
        <w:rPr>
          <w:color w:val="000000" w:themeColor="text1"/>
        </w:rPr>
        <w:t>,</w:t>
      </w:r>
      <w:r w:rsidRPr="00F25BFC">
        <w:rPr>
          <w:color w:val="000000" w:themeColor="text1"/>
        </w:rPr>
        <w:t xml:space="preserve">” </w:t>
      </w:r>
      <w:r w:rsidR="00A77632" w:rsidRPr="00F25BFC">
        <w:rPr>
          <w:color w:val="000000" w:themeColor="text1"/>
        </w:rPr>
        <w:t xml:space="preserve">or </w:t>
      </w:r>
      <w:r w:rsidRPr="00F25BFC">
        <w:rPr>
          <w:color w:val="000000" w:themeColor="text1"/>
        </w:rPr>
        <w:t>“us.</w:t>
      </w:r>
      <w:r w:rsidR="00373DB9" w:rsidRPr="00F25BFC">
        <w:rPr>
          <w:color w:val="000000" w:themeColor="text1"/>
        </w:rPr>
        <w:t>”</w:t>
      </w:r>
      <w:r w:rsidRPr="00F25BFC">
        <w:rPr>
          <w:color w:val="000000" w:themeColor="text1"/>
        </w:rPr>
        <w:t xml:space="preserve">  </w:t>
      </w:r>
      <w:r w:rsidR="0055386A" w:rsidRPr="00F25BFC">
        <w:rPr>
          <w:color w:val="000000" w:themeColor="text1"/>
        </w:rPr>
        <w:t xml:space="preserve">Hyundai was not </w:t>
      </w:r>
      <w:r w:rsidR="00854A2E" w:rsidRPr="00F25BFC">
        <w:rPr>
          <w:color w:val="000000" w:themeColor="text1"/>
        </w:rPr>
        <w:t>a party to the agreement</w:t>
      </w:r>
      <w:r w:rsidR="0055386A" w:rsidRPr="00F25BFC">
        <w:rPr>
          <w:color w:val="000000" w:themeColor="text1"/>
        </w:rPr>
        <w:t xml:space="preserve">.  </w:t>
      </w:r>
      <w:r w:rsidR="00D032FE" w:rsidRPr="003D7E47">
        <w:rPr>
          <w:color w:val="000000" w:themeColor="text1"/>
        </w:rPr>
        <w:t xml:space="preserve">The arbitration provision provides:  </w:t>
      </w:r>
      <w:r w:rsidRPr="003D7E47">
        <w:rPr>
          <w:color w:val="000000" w:themeColor="text1"/>
        </w:rPr>
        <w:t xml:space="preserve">“Any claim or dispute, whether in contract, tort, statute or otherwise (including the interpretation and scope of this Arbitration Clause, and the arbitrability of the claim or dispute), between you and us or our employees, agents, successors or assigns, which arises out of or relates to your credit application, purchase or condition of this vehicle, this contract or any resulting transaction or relationship (including any such relationship with third parties who do not sign this contract) shall, at your or our election, be resolved by neutral, binding arbitration and not by a court action.”  </w:t>
      </w:r>
    </w:p>
    <w:p w14:paraId="3518EEDB" w14:textId="3A1EBDE6" w:rsidR="00373DB9" w:rsidRPr="003D7E47" w:rsidRDefault="00035170" w:rsidP="00373DB9">
      <w:pPr>
        <w:pStyle w:val="bodytext"/>
        <w:rPr>
          <w:color w:val="000000" w:themeColor="text1"/>
        </w:rPr>
      </w:pPr>
      <w:r w:rsidRPr="003D7E47">
        <w:rPr>
          <w:color w:val="000000" w:themeColor="text1"/>
        </w:rPr>
        <w:t xml:space="preserve">The trial court </w:t>
      </w:r>
      <w:r w:rsidR="00B149A6" w:rsidRPr="003D7E47">
        <w:rPr>
          <w:color w:val="000000" w:themeColor="text1"/>
        </w:rPr>
        <w:t xml:space="preserve">followed </w:t>
      </w:r>
      <w:r w:rsidR="00B149A6" w:rsidRPr="003D7E47">
        <w:rPr>
          <w:i/>
          <w:iCs/>
          <w:color w:val="000000" w:themeColor="text1"/>
        </w:rPr>
        <w:t>Felisilda</w:t>
      </w:r>
      <w:r w:rsidR="00B149A6" w:rsidRPr="003D7E47">
        <w:rPr>
          <w:color w:val="000000" w:themeColor="text1"/>
        </w:rPr>
        <w:t xml:space="preserve"> and </w:t>
      </w:r>
      <w:r w:rsidRPr="003D7E47">
        <w:rPr>
          <w:color w:val="000000" w:themeColor="text1"/>
        </w:rPr>
        <w:t>granted</w:t>
      </w:r>
      <w:r w:rsidR="00275EE7" w:rsidRPr="003D7E47">
        <w:rPr>
          <w:color w:val="000000" w:themeColor="text1"/>
        </w:rPr>
        <w:t xml:space="preserve"> Hyundai’s </w:t>
      </w:r>
      <w:r w:rsidRPr="003D7E47">
        <w:rPr>
          <w:color w:val="000000" w:themeColor="text1"/>
        </w:rPr>
        <w:t>motion</w:t>
      </w:r>
      <w:r w:rsidR="009361F0" w:rsidRPr="003D7E47">
        <w:rPr>
          <w:color w:val="000000" w:themeColor="text1"/>
        </w:rPr>
        <w:t xml:space="preserve"> to compel arbitration</w:t>
      </w:r>
      <w:r w:rsidR="00B149A6" w:rsidRPr="003D7E47">
        <w:rPr>
          <w:color w:val="000000" w:themeColor="text1"/>
        </w:rPr>
        <w:t xml:space="preserve"> based on the doctrine of equitable estoppel.  </w:t>
      </w:r>
      <w:r w:rsidR="002D08B7" w:rsidRPr="003D7E47">
        <w:rPr>
          <w:color w:val="000000" w:themeColor="text1"/>
        </w:rPr>
        <w:t>The court explained K</w:t>
      </w:r>
      <w:r w:rsidR="00A77632" w:rsidRPr="003D7E47">
        <w:rPr>
          <w:color w:val="000000" w:themeColor="text1"/>
        </w:rPr>
        <w:t>ie</w:t>
      </w:r>
      <w:r w:rsidR="002D08B7" w:rsidRPr="003D7E47">
        <w:rPr>
          <w:color w:val="000000" w:themeColor="text1"/>
        </w:rPr>
        <w:t>lar’s</w:t>
      </w:r>
      <w:r w:rsidR="00B149A6" w:rsidRPr="003D7E47">
        <w:rPr>
          <w:color w:val="000000" w:themeColor="text1"/>
        </w:rPr>
        <w:t xml:space="preserve"> claims </w:t>
      </w:r>
      <w:r w:rsidR="002D08B7" w:rsidRPr="003D7E47">
        <w:rPr>
          <w:color w:val="000000" w:themeColor="text1"/>
        </w:rPr>
        <w:t>“</w:t>
      </w:r>
      <w:r w:rsidR="00B149A6" w:rsidRPr="003D7E47">
        <w:rPr>
          <w:color w:val="000000" w:themeColor="text1"/>
        </w:rPr>
        <w:t xml:space="preserve">arise from purported mechanical defects in the condition of the 2012 Hyundai Tucson </w:t>
      </w:r>
      <w:r w:rsidR="00AA6C77" w:rsidRPr="003D7E47">
        <w:rPr>
          <w:color w:val="000000" w:themeColor="text1"/>
        </w:rPr>
        <w:t>[Kielar]</w:t>
      </w:r>
      <w:r w:rsidR="00B149A6" w:rsidRPr="003D7E47">
        <w:rPr>
          <w:color w:val="000000" w:themeColor="text1"/>
        </w:rPr>
        <w:t xml:space="preserve"> purchased, purportedly violating various express and implied warranties along with allegedly concealing manufacturing defects.  </w:t>
      </w:r>
      <w:r w:rsidR="00CC61F7" w:rsidRPr="003D7E47">
        <w:rPr>
          <w:color w:val="000000" w:themeColor="text1"/>
        </w:rPr>
        <w:t>These allegations are directly related to the condition of the vehicle manufactured by Hyundai, falling expressly within the terms of the arbitration provision agreed to by [Kielar]</w:t>
      </w:r>
      <w:r w:rsidR="00B149A6" w:rsidRPr="003D7E47">
        <w:rPr>
          <w:color w:val="000000" w:themeColor="text1"/>
        </w:rPr>
        <w:t>.</w:t>
      </w:r>
      <w:r w:rsidR="002D08B7" w:rsidRPr="003D7E47">
        <w:rPr>
          <w:color w:val="000000" w:themeColor="text1"/>
        </w:rPr>
        <w:t xml:space="preserve">  Moreover, [Kielar] expressly agreed to arbitrate with nonparty signatories regarding claims relating to the condition of the vehicle.  [Kielar] is estopped from refusing to arbitrate these claims with Hyundai.</w:t>
      </w:r>
      <w:r w:rsidR="00CC61F7" w:rsidRPr="003D7E47">
        <w:rPr>
          <w:color w:val="000000" w:themeColor="text1"/>
        </w:rPr>
        <w:t xml:space="preserve">” </w:t>
      </w:r>
      <w:r w:rsidR="00700C8B" w:rsidRPr="003D7E47">
        <w:rPr>
          <w:color w:val="000000" w:themeColor="text1"/>
        </w:rPr>
        <w:t xml:space="preserve"> </w:t>
      </w:r>
    </w:p>
    <w:p w14:paraId="2F02F12C" w14:textId="48680615" w:rsidR="002521EA" w:rsidRPr="003D7E47" w:rsidRDefault="00B149A6" w:rsidP="00373DB9">
      <w:pPr>
        <w:pStyle w:val="bodytext"/>
        <w:rPr>
          <w:color w:val="000000" w:themeColor="text1"/>
        </w:rPr>
      </w:pPr>
      <w:r w:rsidRPr="003D7E47">
        <w:rPr>
          <w:color w:val="000000" w:themeColor="text1"/>
        </w:rPr>
        <w:t>Kielar</w:t>
      </w:r>
      <w:r w:rsidR="00C710C1" w:rsidRPr="003D7E47">
        <w:rPr>
          <w:color w:val="000000" w:themeColor="text1"/>
        </w:rPr>
        <w:t xml:space="preserve"> filed </w:t>
      </w:r>
      <w:r w:rsidRPr="003D7E47">
        <w:rPr>
          <w:color w:val="000000" w:themeColor="text1"/>
        </w:rPr>
        <w:t>this</w:t>
      </w:r>
      <w:r w:rsidR="00C710C1" w:rsidRPr="003D7E47">
        <w:rPr>
          <w:color w:val="000000" w:themeColor="text1"/>
        </w:rPr>
        <w:t xml:space="preserve"> petition for writ of mandate challenging the trial court’s </w:t>
      </w:r>
      <w:r w:rsidR="00373DB9" w:rsidRPr="003D7E47">
        <w:rPr>
          <w:color w:val="000000" w:themeColor="text1"/>
        </w:rPr>
        <w:t>order compelling arbitration</w:t>
      </w:r>
      <w:r w:rsidR="00C710C1" w:rsidRPr="003D7E47">
        <w:rPr>
          <w:color w:val="000000" w:themeColor="text1"/>
        </w:rPr>
        <w:t xml:space="preserve">.  </w:t>
      </w:r>
      <w:r w:rsidRPr="003D7E47">
        <w:rPr>
          <w:color w:val="000000" w:themeColor="text1"/>
        </w:rPr>
        <w:t>We</w:t>
      </w:r>
      <w:r w:rsidR="00C710C1" w:rsidRPr="003D7E47">
        <w:rPr>
          <w:color w:val="000000" w:themeColor="text1"/>
        </w:rPr>
        <w:t xml:space="preserve"> issued an order to show cause</w:t>
      </w:r>
      <w:r w:rsidR="00C94B26" w:rsidRPr="003D7E47">
        <w:rPr>
          <w:color w:val="000000" w:themeColor="text1"/>
        </w:rPr>
        <w:t xml:space="preserve"> in September 2022.</w:t>
      </w:r>
      <w:r w:rsidR="00C710C1" w:rsidRPr="003D7E47">
        <w:rPr>
          <w:color w:val="000000" w:themeColor="text1"/>
        </w:rPr>
        <w:t xml:space="preserve">  </w:t>
      </w:r>
    </w:p>
    <w:p w14:paraId="3FEE998A" w14:textId="7DCA1EEB" w:rsidR="005248E8" w:rsidRPr="003D7E47" w:rsidRDefault="00435E36" w:rsidP="005248E8">
      <w:pPr>
        <w:spacing w:before="120" w:after="60"/>
        <w:jc w:val="center"/>
        <w:rPr>
          <w:b/>
          <w:caps/>
          <w:color w:val="000000" w:themeColor="text1"/>
          <w:sz w:val="29"/>
          <w:szCs w:val="29"/>
        </w:rPr>
      </w:pPr>
      <w:bookmarkStart w:id="1" w:name="_Hlk68081105"/>
      <w:r w:rsidRPr="003D7E47">
        <w:rPr>
          <w:b/>
          <w:caps/>
          <w:color w:val="000000" w:themeColor="text1"/>
          <w:sz w:val="29"/>
          <w:szCs w:val="29"/>
        </w:rPr>
        <w:t xml:space="preserve">II.  </w:t>
      </w:r>
      <w:r w:rsidR="005248E8" w:rsidRPr="003D7E47">
        <w:rPr>
          <w:b/>
          <w:caps/>
          <w:color w:val="000000" w:themeColor="text1"/>
          <w:sz w:val="29"/>
          <w:szCs w:val="29"/>
        </w:rPr>
        <w:t>Discussion</w:t>
      </w:r>
      <w:bookmarkEnd w:id="1"/>
    </w:p>
    <w:p w14:paraId="72FAA73D" w14:textId="1D26041A" w:rsidR="00C94B26" w:rsidRPr="003D7E47" w:rsidRDefault="00C94B26" w:rsidP="00C94B26">
      <w:pPr>
        <w:pStyle w:val="bodytext"/>
        <w:ind w:firstLine="0"/>
        <w:rPr>
          <w:i/>
          <w:iCs/>
          <w:color w:val="000000" w:themeColor="text1"/>
        </w:rPr>
      </w:pPr>
      <w:r w:rsidRPr="003D7E47">
        <w:rPr>
          <w:i/>
          <w:iCs/>
          <w:color w:val="000000" w:themeColor="text1"/>
        </w:rPr>
        <w:t>A.</w:t>
      </w:r>
      <w:r w:rsidRPr="003D7E47">
        <w:rPr>
          <w:i/>
          <w:iCs/>
          <w:color w:val="000000" w:themeColor="text1"/>
        </w:rPr>
        <w:tab/>
        <w:t>Propriety of Writ Review</w:t>
      </w:r>
    </w:p>
    <w:p w14:paraId="341700DB" w14:textId="60C62A90" w:rsidR="00C94B26" w:rsidRPr="003D7E47" w:rsidRDefault="00C94B26" w:rsidP="00C94B26">
      <w:pPr>
        <w:pStyle w:val="bodytext"/>
        <w:rPr>
          <w:i/>
          <w:iCs/>
          <w:color w:val="000000" w:themeColor="text1"/>
        </w:rPr>
      </w:pPr>
      <w:r w:rsidRPr="003D7E47">
        <w:rPr>
          <w:color w:val="000000" w:themeColor="text1"/>
        </w:rPr>
        <w:t>Hyundai argues we should discharge the order to show cause because Kielar has an adequate remedy at law.  “Generally</w:t>
      </w:r>
      <w:r w:rsidR="002D1807">
        <w:rPr>
          <w:color w:val="000000" w:themeColor="text1"/>
        </w:rPr>
        <w:t>[,]</w:t>
      </w:r>
      <w:r w:rsidRPr="003D7E47">
        <w:rPr>
          <w:color w:val="000000" w:themeColor="text1"/>
        </w:rPr>
        <w:t xml:space="preserve"> the availability of an appeal constitutes an adequate remedy at law precluding writ relief.”  (</w:t>
      </w:r>
      <w:r w:rsidRPr="003D7E47">
        <w:rPr>
          <w:i/>
          <w:iCs/>
          <w:color w:val="000000" w:themeColor="text1"/>
        </w:rPr>
        <w:t xml:space="preserve">Kawasaki Motors Corp. v. Superior </w:t>
      </w:r>
      <w:r w:rsidRPr="003D7E47">
        <w:rPr>
          <w:i/>
          <w:iCs/>
          <w:color w:val="000000" w:themeColor="text1"/>
        </w:rPr>
        <w:lastRenderedPageBreak/>
        <w:t>Court</w:t>
      </w:r>
      <w:r w:rsidRPr="003D7E47">
        <w:rPr>
          <w:color w:val="000000" w:themeColor="text1"/>
        </w:rPr>
        <w:t xml:space="preserve"> (2000) 85 Cal.App.4th 200, 205-206.)  An order directing arbitration “is reviewed on appeal from the judgment entered after the arbitration is completed or in exceptional circumstances . . . by writ of mandate.”  (</w:t>
      </w:r>
      <w:r w:rsidRPr="003D7E47">
        <w:rPr>
          <w:i/>
          <w:iCs/>
          <w:color w:val="000000" w:themeColor="text1"/>
        </w:rPr>
        <w:t>Muao v. Grosvenor Properties</w:t>
      </w:r>
      <w:r w:rsidR="002D1807">
        <w:rPr>
          <w:i/>
          <w:iCs/>
          <w:color w:val="000000" w:themeColor="text1"/>
        </w:rPr>
        <w:t>, Ltd.</w:t>
      </w:r>
      <w:r w:rsidRPr="003D7E47">
        <w:rPr>
          <w:color w:val="000000" w:themeColor="text1"/>
        </w:rPr>
        <w:t xml:space="preserve"> (2002) 99 Cal.App.4th 1085, 1088-1089.)  “[R]eviewing an order compelling arbitration by writ should be done sparingly and only in an appropriate circumstance to avoid defeating the purpose of the arbitration statute.”  (</w:t>
      </w:r>
      <w:r w:rsidRPr="003D7E47">
        <w:rPr>
          <w:i/>
          <w:iCs/>
          <w:color w:val="000000" w:themeColor="text1"/>
        </w:rPr>
        <w:t>Cortez v. Doty Bros. Equipment Co</w:t>
      </w:r>
      <w:r w:rsidRPr="003D7E47">
        <w:rPr>
          <w:color w:val="000000" w:themeColor="text1"/>
        </w:rPr>
        <w:t>. (2017) 15 Cal.App.5th 1, 10.)  “California courts have held that writ review of orders compelling arbitration is proper in at least two circumstances: (1) if the matters ordered arbitrated fall clearly outside the scope of the arbitration agreement</w:t>
      </w:r>
      <w:r w:rsidR="0064648F">
        <w:rPr>
          <w:color w:val="000000" w:themeColor="text1"/>
        </w:rPr>
        <w:t>[,]</w:t>
      </w:r>
      <w:r w:rsidRPr="003D7E47">
        <w:rPr>
          <w:color w:val="000000" w:themeColor="text1"/>
        </w:rPr>
        <w:t xml:space="preserve"> or (2) if the arbitration would appear to be unduly time consuming or expensive.”  (</w:t>
      </w:r>
      <w:r w:rsidRPr="003D7E47">
        <w:rPr>
          <w:i/>
          <w:iCs/>
          <w:color w:val="000000" w:themeColor="text1"/>
        </w:rPr>
        <w:t>Zembsch v. Superior Court</w:t>
      </w:r>
      <w:r w:rsidRPr="003D7E47">
        <w:rPr>
          <w:color w:val="000000" w:themeColor="text1"/>
        </w:rPr>
        <w:t xml:space="preserve"> (2006) 146 Cal.App.4th 153, 160.)  Kielar </w:t>
      </w:r>
      <w:r w:rsidR="00DA61BB" w:rsidRPr="003D7E47">
        <w:rPr>
          <w:color w:val="000000" w:themeColor="text1"/>
        </w:rPr>
        <w:t>does not demonstrate</w:t>
      </w:r>
      <w:r w:rsidR="003B0EBF" w:rsidRPr="003D7E47">
        <w:rPr>
          <w:color w:val="000000" w:themeColor="text1"/>
        </w:rPr>
        <w:t xml:space="preserve"> his arbitration would be unduly time consuming or expensive and, g</w:t>
      </w:r>
      <w:r w:rsidRPr="003D7E47">
        <w:rPr>
          <w:color w:val="000000" w:themeColor="text1"/>
        </w:rPr>
        <w:t xml:space="preserve">iven the split of authority on the issue, we cannot conclude the matters ordered arbitrated clearly fall outside the scope of the arbitration agreement.  </w:t>
      </w:r>
      <w:r w:rsidR="008B4CCE" w:rsidRPr="003D7E47">
        <w:rPr>
          <w:color w:val="000000" w:themeColor="text1"/>
        </w:rPr>
        <w:t>C</w:t>
      </w:r>
      <w:r w:rsidR="00A06C74" w:rsidRPr="003D7E47">
        <w:rPr>
          <w:color w:val="000000" w:themeColor="text1"/>
        </w:rPr>
        <w:t xml:space="preserve">larity on this issue </w:t>
      </w:r>
      <w:r w:rsidR="008B4CCE" w:rsidRPr="003D7E47">
        <w:rPr>
          <w:color w:val="000000" w:themeColor="text1"/>
        </w:rPr>
        <w:t>will not come until our Supreme Court provides it</w:t>
      </w:r>
      <w:r w:rsidR="00A06C74" w:rsidRPr="003D7E47">
        <w:rPr>
          <w:color w:val="000000" w:themeColor="text1"/>
        </w:rPr>
        <w:t xml:space="preserve">.  </w:t>
      </w:r>
      <w:r w:rsidRPr="003D7E47">
        <w:rPr>
          <w:color w:val="000000" w:themeColor="text1"/>
        </w:rPr>
        <w:t xml:space="preserve">Nonetheless, </w:t>
      </w:r>
      <w:r w:rsidR="00DA61BB" w:rsidRPr="003D7E47">
        <w:rPr>
          <w:color w:val="000000" w:themeColor="text1"/>
        </w:rPr>
        <w:t>the petition presents</w:t>
      </w:r>
      <w:r w:rsidRPr="003D7E47">
        <w:rPr>
          <w:color w:val="000000" w:themeColor="text1"/>
        </w:rPr>
        <w:t xml:space="preserve"> unusual circumstances</w:t>
      </w:r>
      <w:r w:rsidR="00DA61BB" w:rsidRPr="003D7E47">
        <w:rPr>
          <w:color w:val="000000" w:themeColor="text1"/>
        </w:rPr>
        <w:t xml:space="preserve"> justifying writ review</w:t>
      </w:r>
      <w:r w:rsidRPr="003D7E47">
        <w:rPr>
          <w:color w:val="000000" w:themeColor="text1"/>
        </w:rPr>
        <w:t xml:space="preserve"> </w:t>
      </w:r>
      <w:r w:rsidR="00DA61BB" w:rsidRPr="003D7E47">
        <w:rPr>
          <w:color w:val="000000" w:themeColor="text1"/>
        </w:rPr>
        <w:t>and we decline to discharge the order to show cause</w:t>
      </w:r>
      <w:r w:rsidRPr="003D7E47">
        <w:rPr>
          <w:color w:val="000000" w:themeColor="text1"/>
        </w:rPr>
        <w:t>.</w:t>
      </w:r>
      <w:r w:rsidR="00E77DF1" w:rsidRPr="003D7E47">
        <w:rPr>
          <w:color w:val="000000" w:themeColor="text1"/>
        </w:rPr>
        <w:t xml:space="preserve"> </w:t>
      </w:r>
      <w:r w:rsidR="00245DE0" w:rsidRPr="003D7E47">
        <w:rPr>
          <w:color w:val="000000" w:themeColor="text1"/>
        </w:rPr>
        <w:t xml:space="preserve"> </w:t>
      </w:r>
    </w:p>
    <w:p w14:paraId="3475ADE8" w14:textId="6A33E0B8" w:rsidR="00386803" w:rsidRPr="003D7E47" w:rsidRDefault="00C94B26" w:rsidP="00386803">
      <w:pPr>
        <w:pStyle w:val="bodytext"/>
        <w:ind w:firstLine="0"/>
        <w:rPr>
          <w:i/>
          <w:iCs/>
          <w:color w:val="000000" w:themeColor="text1"/>
        </w:rPr>
      </w:pPr>
      <w:r w:rsidRPr="003D7E47">
        <w:rPr>
          <w:i/>
          <w:iCs/>
          <w:color w:val="000000" w:themeColor="text1"/>
        </w:rPr>
        <w:t>B</w:t>
      </w:r>
      <w:r w:rsidR="00386803" w:rsidRPr="003D7E47">
        <w:rPr>
          <w:i/>
          <w:iCs/>
          <w:color w:val="000000" w:themeColor="text1"/>
        </w:rPr>
        <w:t>.</w:t>
      </w:r>
      <w:r w:rsidR="00386803" w:rsidRPr="003D7E47">
        <w:rPr>
          <w:i/>
          <w:iCs/>
          <w:color w:val="000000" w:themeColor="text1"/>
        </w:rPr>
        <w:tab/>
        <w:t>Standard of Review</w:t>
      </w:r>
    </w:p>
    <w:p w14:paraId="7566C49C" w14:textId="0622B891" w:rsidR="002D1807" w:rsidRPr="003D7E47" w:rsidRDefault="00386803" w:rsidP="002521EA">
      <w:pPr>
        <w:pStyle w:val="bodytext"/>
        <w:rPr>
          <w:color w:val="000000" w:themeColor="text1"/>
        </w:rPr>
      </w:pPr>
      <w:r w:rsidRPr="003D7E47">
        <w:rPr>
          <w:color w:val="000000" w:themeColor="text1"/>
        </w:rPr>
        <w:t>“The standard of review for an order on a petition to compel arbitration is either substantial evidence where the trial court’s decision on arbitrability was based upon the resolution of disputed facts, or de novo where no conflicting extrinsic evidence was admitted in aid of interpretation of the arbitration agreement.”  (</w:t>
      </w:r>
      <w:r w:rsidRPr="003D7E47">
        <w:rPr>
          <w:i/>
          <w:iCs/>
          <w:color w:val="000000" w:themeColor="text1"/>
        </w:rPr>
        <w:t>Hartnell Community College Dist. v. Superior Court</w:t>
      </w:r>
      <w:r w:rsidRPr="003D7E47">
        <w:rPr>
          <w:color w:val="000000" w:themeColor="text1"/>
        </w:rPr>
        <w:t xml:space="preserve"> (2004) 124 Cal.App.4th 1443, 1448-1449.)</w:t>
      </w:r>
      <w:r w:rsidR="003B0EBF" w:rsidRPr="003D7E47">
        <w:rPr>
          <w:color w:val="000000" w:themeColor="text1"/>
        </w:rPr>
        <w:t xml:space="preserve">  The issues we address in this opinion are ones we review de novo.</w:t>
      </w:r>
    </w:p>
    <w:p w14:paraId="0125EF60" w14:textId="1F4A509C" w:rsidR="000719F2" w:rsidRPr="003D7E47" w:rsidRDefault="00C94B26" w:rsidP="000719F2">
      <w:pPr>
        <w:pStyle w:val="bodytext"/>
        <w:ind w:firstLine="0"/>
        <w:rPr>
          <w:i/>
          <w:iCs/>
          <w:color w:val="000000" w:themeColor="text1"/>
        </w:rPr>
      </w:pPr>
      <w:r w:rsidRPr="003D7E47">
        <w:rPr>
          <w:i/>
          <w:iCs/>
          <w:color w:val="000000" w:themeColor="text1"/>
        </w:rPr>
        <w:t>C</w:t>
      </w:r>
      <w:r w:rsidR="000719F2" w:rsidRPr="003D7E47">
        <w:rPr>
          <w:i/>
          <w:iCs/>
          <w:color w:val="000000" w:themeColor="text1"/>
        </w:rPr>
        <w:t>.</w:t>
      </w:r>
      <w:r w:rsidR="000719F2" w:rsidRPr="003D7E47">
        <w:rPr>
          <w:i/>
          <w:iCs/>
          <w:color w:val="000000" w:themeColor="text1"/>
        </w:rPr>
        <w:tab/>
        <w:t>Equitable Estoppel</w:t>
      </w:r>
    </w:p>
    <w:p w14:paraId="08F5B227" w14:textId="3214333F" w:rsidR="00701FF3" w:rsidRPr="003D7E47" w:rsidRDefault="007369C5" w:rsidP="006A4CDA">
      <w:pPr>
        <w:pStyle w:val="bodytext"/>
        <w:rPr>
          <w:color w:val="000000" w:themeColor="text1"/>
        </w:rPr>
      </w:pPr>
      <w:r w:rsidRPr="003D7E47">
        <w:rPr>
          <w:color w:val="000000" w:themeColor="text1"/>
        </w:rPr>
        <w:t xml:space="preserve">Kielar </w:t>
      </w:r>
      <w:r w:rsidR="000719F2" w:rsidRPr="003D7E47">
        <w:rPr>
          <w:color w:val="000000" w:themeColor="text1"/>
        </w:rPr>
        <w:t xml:space="preserve">argues the trial court incorrectly held equitable estoppel allows Hyundai to rely on his sales contract with his dealership to force his claims against Hyundai into arbitration.  We agree.  </w:t>
      </w:r>
    </w:p>
    <w:p w14:paraId="5F04F4E4" w14:textId="4BFEBEEB" w:rsidR="000719F2" w:rsidRPr="003D7E47" w:rsidRDefault="00A058D2" w:rsidP="00A27CE7">
      <w:pPr>
        <w:pStyle w:val="bodytext"/>
        <w:rPr>
          <w:color w:val="000000" w:themeColor="text1"/>
        </w:rPr>
      </w:pPr>
      <w:r w:rsidRPr="003D7E47">
        <w:rPr>
          <w:color w:val="000000" w:themeColor="text1"/>
        </w:rPr>
        <w:lastRenderedPageBreak/>
        <w:t>The doctrine of equitable estoppel</w:t>
      </w:r>
      <w:r w:rsidR="000719F2" w:rsidRPr="003D7E47">
        <w:rPr>
          <w:color w:val="000000" w:themeColor="text1"/>
        </w:rPr>
        <w:t xml:space="preserve"> is an exception to “</w:t>
      </w:r>
      <w:r w:rsidR="004B1F4A" w:rsidRPr="003D7E47">
        <w:rPr>
          <w:color w:val="000000" w:themeColor="text1"/>
        </w:rPr>
        <w:t xml:space="preserve"> ‘</w:t>
      </w:r>
      <w:r w:rsidR="000719F2" w:rsidRPr="003D7E47">
        <w:rPr>
          <w:color w:val="000000" w:themeColor="text1"/>
        </w:rPr>
        <w:t xml:space="preserve">the general rule </w:t>
      </w:r>
      <w:r w:rsidRPr="003D7E47">
        <w:rPr>
          <w:color w:val="000000" w:themeColor="text1"/>
        </w:rPr>
        <w:t>that a nonsignatory to an agreement cannot be compelled to arbitrate and cannot invoke an agreement to arbitrate, without being a party to the arbitration agreement.</w:t>
      </w:r>
      <w:r w:rsidR="004B1F4A" w:rsidRPr="003D7E47">
        <w:rPr>
          <w:color w:val="000000" w:themeColor="text1"/>
        </w:rPr>
        <w:t>’</w:t>
      </w:r>
      <w:r w:rsidRPr="003D7E47">
        <w:rPr>
          <w:color w:val="000000" w:themeColor="text1"/>
        </w:rPr>
        <w:t xml:space="preserve">  </w:t>
      </w:r>
      <w:r w:rsidR="002D1807">
        <w:rPr>
          <w:color w:val="000000" w:themeColor="text1"/>
        </w:rPr>
        <w:t xml:space="preserve">[Citations.]  </w:t>
      </w:r>
      <w:r w:rsidRPr="003D7E47">
        <w:rPr>
          <w:color w:val="000000" w:themeColor="text1"/>
        </w:rPr>
        <w:t xml:space="preserve">[¶]  . . .  </w:t>
      </w:r>
      <w:r w:rsidR="000719F2" w:rsidRPr="003D7E47">
        <w:rPr>
          <w:color w:val="000000" w:themeColor="text1"/>
        </w:rPr>
        <w:t xml:space="preserve">Under that doctrine, as applied in </w:t>
      </w:r>
      <w:r w:rsidRPr="003D7E47">
        <w:rPr>
          <w:color w:val="000000" w:themeColor="text1"/>
        </w:rPr>
        <w:t>‘</w:t>
      </w:r>
      <w:r w:rsidR="000719F2" w:rsidRPr="003D7E47">
        <w:rPr>
          <w:color w:val="000000" w:themeColor="text1"/>
        </w:rPr>
        <w:t xml:space="preserve">both federal and California decisional authority, a nonsignatory defendant may invoke an arbitration clause to compel a signatory plaintiff to arbitrate its claims when the causes of action against the nonsignatory are </w:t>
      </w:r>
      <w:r w:rsidRPr="003D7E47">
        <w:rPr>
          <w:color w:val="000000" w:themeColor="text1"/>
        </w:rPr>
        <w:t>“</w:t>
      </w:r>
      <w:r w:rsidR="000719F2" w:rsidRPr="003D7E47">
        <w:rPr>
          <w:color w:val="000000" w:themeColor="text1"/>
        </w:rPr>
        <w:t>intimately founded in and intertwined</w:t>
      </w:r>
      <w:r w:rsidRPr="003D7E47">
        <w:rPr>
          <w:color w:val="000000" w:themeColor="text1"/>
        </w:rPr>
        <w:t>”</w:t>
      </w:r>
      <w:r w:rsidR="000719F2" w:rsidRPr="003D7E47">
        <w:rPr>
          <w:color w:val="000000" w:themeColor="text1"/>
        </w:rPr>
        <w:t xml:space="preserve"> with the underlying contract obligations.</w:t>
      </w:r>
      <w:r w:rsidRPr="003D7E47">
        <w:rPr>
          <w:color w:val="000000" w:themeColor="text1"/>
        </w:rPr>
        <w:t xml:space="preserve">’ </w:t>
      </w:r>
      <w:r w:rsidR="000719F2" w:rsidRPr="003D7E47">
        <w:rPr>
          <w:color w:val="000000" w:themeColor="text1"/>
        </w:rPr>
        <w:t xml:space="preserve"> </w:t>
      </w:r>
      <w:r w:rsidRPr="003D7E47">
        <w:rPr>
          <w:color w:val="000000" w:themeColor="text1"/>
        </w:rPr>
        <w:t>[Citations.]  ‘</w:t>
      </w:r>
      <w:r w:rsidR="000719F2" w:rsidRPr="003D7E47">
        <w:rPr>
          <w:color w:val="000000" w:themeColor="text1"/>
        </w:rPr>
        <w:t>By relying on contract terms in a claim against a nonsignatory defendant, even if not exclusively, a plaintiff may be equitably estopped from repudiating the arbitration clause contained in that agreement.</w:t>
      </w:r>
      <w:r w:rsidRPr="003D7E47">
        <w:rPr>
          <w:color w:val="000000" w:themeColor="text1"/>
        </w:rPr>
        <w:t xml:space="preserve">’ </w:t>
      </w:r>
      <w:r w:rsidR="000719F2" w:rsidRPr="003D7E47">
        <w:rPr>
          <w:color w:val="000000" w:themeColor="text1"/>
        </w:rPr>
        <w:t xml:space="preserve"> </w:t>
      </w:r>
      <w:r w:rsidRPr="003D7E47">
        <w:rPr>
          <w:color w:val="000000" w:themeColor="text1"/>
        </w:rPr>
        <w:t xml:space="preserve">[Citations.] </w:t>
      </w:r>
      <w:r w:rsidR="000719F2" w:rsidRPr="003D7E47">
        <w:rPr>
          <w:color w:val="000000" w:themeColor="text1"/>
        </w:rPr>
        <w:t xml:space="preserve"> </w:t>
      </w:r>
      <w:r w:rsidRPr="003D7E47">
        <w:rPr>
          <w:color w:val="000000" w:themeColor="text1"/>
        </w:rPr>
        <w:t>‘</w:t>
      </w:r>
      <w:r w:rsidR="000719F2" w:rsidRPr="003D7E47">
        <w:rPr>
          <w:color w:val="000000" w:themeColor="text1"/>
        </w:rPr>
        <w:t>The rule applies to prevent parties from trifling with their contractual obligations.</w:t>
      </w:r>
      <w:r w:rsidRPr="003D7E47">
        <w:rPr>
          <w:color w:val="000000" w:themeColor="text1"/>
        </w:rPr>
        <w:t>’ ”  (</w:t>
      </w:r>
      <w:r w:rsidR="000719F2" w:rsidRPr="003D7E47">
        <w:rPr>
          <w:i/>
          <w:iCs/>
          <w:color w:val="000000" w:themeColor="text1"/>
        </w:rPr>
        <w:t>JSM Tuscany, LLC v. Superior Court</w:t>
      </w:r>
      <w:r w:rsidR="000719F2" w:rsidRPr="003D7E47">
        <w:rPr>
          <w:color w:val="000000" w:themeColor="text1"/>
        </w:rPr>
        <w:t xml:space="preserve"> (2011) 193 Cal.App.4th 1222, </w:t>
      </w:r>
      <w:r w:rsidR="002D1807">
        <w:rPr>
          <w:color w:val="000000" w:themeColor="text1"/>
        </w:rPr>
        <w:t>1236-</w:t>
      </w:r>
      <w:r w:rsidR="000719F2" w:rsidRPr="003D7E47">
        <w:rPr>
          <w:color w:val="000000" w:themeColor="text1"/>
        </w:rPr>
        <w:t>1237</w:t>
      </w:r>
      <w:r w:rsidRPr="003D7E47">
        <w:rPr>
          <w:color w:val="000000" w:themeColor="text1"/>
        </w:rPr>
        <w:t>.)</w:t>
      </w:r>
      <w:r w:rsidR="00240230" w:rsidRPr="003D7E47">
        <w:rPr>
          <w:color w:val="000000" w:themeColor="text1"/>
        </w:rPr>
        <w:t xml:space="preserve">  </w:t>
      </w:r>
      <w:r w:rsidR="00A27CE7" w:rsidRPr="003D7E47">
        <w:rPr>
          <w:color w:val="000000" w:themeColor="text1"/>
        </w:rPr>
        <w:t>“[M]erely ‘mak[ing] reference to’ an agreement with an arbitration clause is not enough.”  (</w:t>
      </w:r>
      <w:r w:rsidR="00A27CE7" w:rsidRPr="003D7E47">
        <w:rPr>
          <w:i/>
          <w:iCs/>
          <w:color w:val="000000" w:themeColor="text1"/>
        </w:rPr>
        <w:t>Goldman v. KPMG, LLP</w:t>
      </w:r>
      <w:r w:rsidR="00A27CE7" w:rsidRPr="003D7E47">
        <w:rPr>
          <w:color w:val="000000" w:themeColor="text1"/>
        </w:rPr>
        <w:t xml:space="preserve"> (2009) 173 Cal.App.4th 209, 218.)  </w:t>
      </w:r>
      <w:r w:rsidR="00240230" w:rsidRPr="003D7E47">
        <w:rPr>
          <w:color w:val="000000" w:themeColor="text1"/>
        </w:rPr>
        <w:t>“ ‘ “</w:t>
      </w:r>
      <w:r w:rsidR="004B1F4A" w:rsidRPr="003D7E47">
        <w:rPr>
          <w:color w:val="000000" w:themeColor="text1"/>
        </w:rPr>
        <w:t>[</w:t>
      </w:r>
      <w:r w:rsidR="00240230" w:rsidRPr="003D7E47">
        <w:rPr>
          <w:color w:val="000000" w:themeColor="text1"/>
        </w:rPr>
        <w:t>T</w:t>
      </w:r>
      <w:r w:rsidR="004B1F4A" w:rsidRPr="003D7E47">
        <w:rPr>
          <w:color w:val="000000" w:themeColor="text1"/>
        </w:rPr>
        <w:t>]</w:t>
      </w:r>
      <w:r w:rsidR="00240230" w:rsidRPr="003D7E47">
        <w:rPr>
          <w:color w:val="000000" w:themeColor="text1"/>
        </w:rPr>
        <w:t>he plaintiff’s actual dependence on the underlying contract in making out the claim against the nonsignatory . . . is . . . always the sine qua non of an appropriate situation for applying equitable estoppel.” ’  [Citation</w:t>
      </w:r>
      <w:r w:rsidR="00E40830">
        <w:rPr>
          <w:color w:val="000000" w:themeColor="text1"/>
        </w:rPr>
        <w:t>s</w:t>
      </w:r>
      <w:r w:rsidR="00240230" w:rsidRPr="003D7E47">
        <w:rPr>
          <w:color w:val="000000" w:themeColor="text1"/>
        </w:rPr>
        <w:t>.]  ‘[E]ven if a plaintiff’s claims “touch matters” relating to the arbitration agreement, “the claims are not arbitrable unless the plaintiff relies on the agreement to establish its cause of action.”</w:t>
      </w:r>
      <w:r w:rsidR="00A27CE7" w:rsidRPr="003D7E47">
        <w:rPr>
          <w:color w:val="000000" w:themeColor="text1"/>
        </w:rPr>
        <w:t> </w:t>
      </w:r>
      <w:r w:rsidR="00240230" w:rsidRPr="003D7E47">
        <w:rPr>
          <w:color w:val="000000" w:themeColor="text1"/>
        </w:rPr>
        <w:t>’ ”  (</w:t>
      </w:r>
      <w:r w:rsidR="00240230" w:rsidRPr="003D7E47">
        <w:rPr>
          <w:i/>
          <w:iCs/>
          <w:color w:val="000000" w:themeColor="text1"/>
        </w:rPr>
        <w:t>Jensen v. U-Haul Co. of California</w:t>
      </w:r>
      <w:r w:rsidR="00240230" w:rsidRPr="003D7E47">
        <w:rPr>
          <w:color w:val="000000" w:themeColor="text1"/>
        </w:rPr>
        <w:t xml:space="preserve"> (2017) 18 Cal.App.5th 295, 306, emphasis omitted.)  “</w:t>
      </w:r>
      <w:r w:rsidR="000E5FF1" w:rsidRPr="003D7E47">
        <w:rPr>
          <w:color w:val="000000" w:themeColor="text1"/>
        </w:rPr>
        <w:t>[B]</w:t>
      </w:r>
      <w:r w:rsidR="00240230" w:rsidRPr="003D7E47">
        <w:rPr>
          <w:color w:val="000000" w:themeColor="text1"/>
        </w:rPr>
        <w:t>ut-for causation”</w:t>
      </w:r>
      <w:r w:rsidR="002D08B7" w:rsidRPr="003D7E47">
        <w:rPr>
          <w:color w:val="000000" w:themeColor="text1"/>
        </w:rPr>
        <w:t xml:space="preserve"> alone</w:t>
      </w:r>
      <w:r w:rsidR="00240230" w:rsidRPr="003D7E47">
        <w:rPr>
          <w:color w:val="000000" w:themeColor="text1"/>
        </w:rPr>
        <w:t xml:space="preserve"> is insufficient.  (</w:t>
      </w:r>
      <w:r w:rsidR="00240230" w:rsidRPr="003D7E47">
        <w:rPr>
          <w:i/>
          <w:iCs/>
          <w:color w:val="000000" w:themeColor="text1"/>
        </w:rPr>
        <w:t>DMS Services, LLC v. Superior Court</w:t>
      </w:r>
      <w:r w:rsidR="00240230" w:rsidRPr="003D7E47">
        <w:rPr>
          <w:color w:val="000000" w:themeColor="text1"/>
        </w:rPr>
        <w:t xml:space="preserve"> (2012) 205 Cal.App.4th 1346, 1356-1357.)  </w:t>
      </w:r>
    </w:p>
    <w:p w14:paraId="70CF8BAA" w14:textId="22663CA5" w:rsidR="00D94E33" w:rsidRPr="003D7E47" w:rsidRDefault="00D44268" w:rsidP="00D94E33">
      <w:pPr>
        <w:pStyle w:val="bodytext"/>
        <w:rPr>
          <w:color w:val="000000" w:themeColor="text1"/>
        </w:rPr>
      </w:pPr>
      <w:r w:rsidRPr="003D7E47">
        <w:rPr>
          <w:color w:val="000000" w:themeColor="text1"/>
        </w:rPr>
        <w:t xml:space="preserve">Kielar does not rely </w:t>
      </w:r>
      <w:r w:rsidR="00AC40A9" w:rsidRPr="003D7E47">
        <w:rPr>
          <w:color w:val="000000" w:themeColor="text1"/>
        </w:rPr>
        <w:t>on any terms of</w:t>
      </w:r>
      <w:r w:rsidRPr="003D7E47">
        <w:rPr>
          <w:color w:val="000000" w:themeColor="text1"/>
        </w:rPr>
        <w:t xml:space="preserve"> the sales contract with his dealership to establish any of his causes of action</w:t>
      </w:r>
      <w:r w:rsidR="00504A88" w:rsidRPr="003D7E47">
        <w:rPr>
          <w:color w:val="000000" w:themeColor="text1"/>
        </w:rPr>
        <w:t xml:space="preserve">.  </w:t>
      </w:r>
      <w:r w:rsidR="004E5826" w:rsidRPr="003D7E47">
        <w:rPr>
          <w:color w:val="000000" w:themeColor="text1"/>
        </w:rPr>
        <w:t>Hyundai</w:t>
      </w:r>
      <w:r w:rsidR="005D0318" w:rsidRPr="003D7E47">
        <w:rPr>
          <w:color w:val="000000" w:themeColor="text1"/>
        </w:rPr>
        <w:t xml:space="preserve"> does not argue otherwise.</w:t>
      </w:r>
      <w:r w:rsidR="00B80C19" w:rsidRPr="003D7E47">
        <w:rPr>
          <w:rStyle w:val="FootnoteReference"/>
          <w:color w:val="000000" w:themeColor="text1"/>
        </w:rPr>
        <w:footnoteReference w:id="1"/>
      </w:r>
      <w:r w:rsidR="00B80C19" w:rsidRPr="003D7E47">
        <w:rPr>
          <w:color w:val="000000" w:themeColor="text1"/>
        </w:rPr>
        <w:t xml:space="preserve"> </w:t>
      </w:r>
      <w:r w:rsidR="005D0318" w:rsidRPr="003D7E47">
        <w:rPr>
          <w:color w:val="000000" w:themeColor="text1"/>
        </w:rPr>
        <w:t xml:space="preserve"> Rather, </w:t>
      </w:r>
      <w:r w:rsidR="005D0318" w:rsidRPr="003D7E47">
        <w:rPr>
          <w:color w:val="000000" w:themeColor="text1"/>
        </w:rPr>
        <w:lastRenderedPageBreak/>
        <w:t>Hyundai</w:t>
      </w:r>
      <w:r w:rsidR="00AC40A9" w:rsidRPr="003D7E47">
        <w:rPr>
          <w:color w:val="000000" w:themeColor="text1"/>
        </w:rPr>
        <w:t xml:space="preserve">’s assertion that </w:t>
      </w:r>
      <w:r w:rsidR="00E77DF1" w:rsidRPr="003D7E47">
        <w:rPr>
          <w:color w:val="000000" w:themeColor="text1"/>
        </w:rPr>
        <w:t>Kielar’s</w:t>
      </w:r>
      <w:r w:rsidR="00AC40A9" w:rsidRPr="003D7E47">
        <w:rPr>
          <w:color w:val="000000" w:themeColor="text1"/>
        </w:rPr>
        <w:t xml:space="preserve"> claims are founded on or intimately connected with the sales contract</w:t>
      </w:r>
      <w:r w:rsidR="004E5826" w:rsidRPr="003D7E47">
        <w:rPr>
          <w:color w:val="000000" w:themeColor="text1"/>
        </w:rPr>
        <w:t xml:space="preserve"> </w:t>
      </w:r>
      <w:r w:rsidR="000E5FF1" w:rsidRPr="003D7E47">
        <w:rPr>
          <w:color w:val="000000" w:themeColor="text1"/>
        </w:rPr>
        <w:t>relies</w:t>
      </w:r>
      <w:r w:rsidR="004E5826" w:rsidRPr="003D7E47">
        <w:rPr>
          <w:color w:val="000000" w:themeColor="text1"/>
        </w:rPr>
        <w:t xml:space="preserve"> on </w:t>
      </w:r>
      <w:r w:rsidR="004E5826" w:rsidRPr="003D7E47">
        <w:rPr>
          <w:i/>
          <w:iCs/>
          <w:color w:val="000000" w:themeColor="text1"/>
        </w:rPr>
        <w:t>Felisilda</w:t>
      </w:r>
      <w:r w:rsidR="004E5826" w:rsidRPr="003D7E47">
        <w:rPr>
          <w:color w:val="000000" w:themeColor="text1"/>
        </w:rPr>
        <w:t xml:space="preserve">.  In that case, the Felisildas </w:t>
      </w:r>
      <w:r w:rsidR="00D07A6A" w:rsidRPr="003D7E47">
        <w:rPr>
          <w:color w:val="000000" w:themeColor="text1"/>
        </w:rPr>
        <w:t xml:space="preserve">filed a complaint against </w:t>
      </w:r>
      <w:r w:rsidR="00C717C8" w:rsidRPr="003D7E47">
        <w:rPr>
          <w:color w:val="000000" w:themeColor="text1"/>
        </w:rPr>
        <w:t>a</w:t>
      </w:r>
      <w:r w:rsidR="004E5826" w:rsidRPr="003D7E47">
        <w:rPr>
          <w:color w:val="000000" w:themeColor="text1"/>
        </w:rPr>
        <w:t xml:space="preserve"> dealership and </w:t>
      </w:r>
      <w:r w:rsidR="00C717C8" w:rsidRPr="003D7E47">
        <w:rPr>
          <w:color w:val="000000" w:themeColor="text1"/>
        </w:rPr>
        <w:t>a</w:t>
      </w:r>
      <w:r w:rsidR="004E5826" w:rsidRPr="003D7E47">
        <w:rPr>
          <w:color w:val="000000" w:themeColor="text1"/>
        </w:rPr>
        <w:t xml:space="preserve"> manufacturer </w:t>
      </w:r>
      <w:r w:rsidR="00D07A6A" w:rsidRPr="003D7E47">
        <w:rPr>
          <w:color w:val="000000" w:themeColor="text1"/>
        </w:rPr>
        <w:t>alleging a violation of</w:t>
      </w:r>
      <w:r w:rsidR="004E5826" w:rsidRPr="003D7E47">
        <w:rPr>
          <w:color w:val="000000" w:themeColor="text1"/>
        </w:rPr>
        <w:t xml:space="preserve"> the Song-Beverly Act</w:t>
      </w:r>
      <w:r w:rsidR="002D08B7" w:rsidRPr="003D7E47">
        <w:rPr>
          <w:color w:val="000000" w:themeColor="text1"/>
        </w:rPr>
        <w:t xml:space="preserve"> based on </w:t>
      </w:r>
      <w:r w:rsidR="00E3722E" w:rsidRPr="003D7E47">
        <w:rPr>
          <w:color w:val="000000" w:themeColor="text1"/>
        </w:rPr>
        <w:t xml:space="preserve">the manufacturer’s </w:t>
      </w:r>
      <w:r w:rsidR="002D08B7" w:rsidRPr="003D7E47">
        <w:rPr>
          <w:color w:val="000000" w:themeColor="text1"/>
        </w:rPr>
        <w:t>express warranties</w:t>
      </w:r>
      <w:r w:rsidR="004E5826" w:rsidRPr="003D7E47">
        <w:rPr>
          <w:color w:val="000000" w:themeColor="text1"/>
        </w:rPr>
        <w:t>.  (</w:t>
      </w:r>
      <w:r w:rsidR="00D07A6A" w:rsidRPr="003D7E47">
        <w:rPr>
          <w:i/>
          <w:iCs/>
          <w:color w:val="000000" w:themeColor="text1"/>
        </w:rPr>
        <w:t xml:space="preserve">Felisilda, supra, </w:t>
      </w:r>
      <w:r w:rsidR="00D07A6A" w:rsidRPr="003D7E47">
        <w:rPr>
          <w:color w:val="000000" w:themeColor="text1"/>
        </w:rPr>
        <w:t>53 Cal.App.5th</w:t>
      </w:r>
      <w:r w:rsidR="004E5826" w:rsidRPr="003D7E47">
        <w:rPr>
          <w:color w:val="000000" w:themeColor="text1"/>
        </w:rPr>
        <w:t xml:space="preserve"> at p. 491.)  </w:t>
      </w:r>
      <w:r w:rsidR="00D07A6A" w:rsidRPr="003D7E47">
        <w:rPr>
          <w:color w:val="000000" w:themeColor="text1"/>
        </w:rPr>
        <w:t xml:space="preserve">The Felisildas and the dealership had </w:t>
      </w:r>
      <w:r w:rsidR="00E3722E" w:rsidRPr="003D7E47">
        <w:rPr>
          <w:color w:val="000000" w:themeColor="text1"/>
        </w:rPr>
        <w:t>entered into</w:t>
      </w:r>
      <w:r w:rsidR="00D07A6A" w:rsidRPr="003D7E47">
        <w:rPr>
          <w:color w:val="000000" w:themeColor="text1"/>
        </w:rPr>
        <w:t xml:space="preserve"> a sales contract with an identical arbitration provision to the one at issue in this proceeding</w:t>
      </w:r>
      <w:r w:rsidRPr="003D7E47">
        <w:rPr>
          <w:color w:val="000000" w:themeColor="text1"/>
        </w:rPr>
        <w:t>.  (</w:t>
      </w:r>
      <w:r w:rsidRPr="003D7E47">
        <w:rPr>
          <w:i/>
          <w:iCs/>
          <w:color w:val="000000" w:themeColor="text1"/>
        </w:rPr>
        <w:t>Id</w:t>
      </w:r>
      <w:r w:rsidRPr="003D7E47">
        <w:rPr>
          <w:color w:val="000000" w:themeColor="text1"/>
        </w:rPr>
        <w:t>. at p. 490.)  The dealership moved to compel arbitration</w:t>
      </w:r>
      <w:r w:rsidR="00D07A6A" w:rsidRPr="003D7E47">
        <w:rPr>
          <w:color w:val="000000" w:themeColor="text1"/>
        </w:rPr>
        <w:t xml:space="preserve"> of the entire matter, including</w:t>
      </w:r>
      <w:r w:rsidR="00C94B26" w:rsidRPr="003D7E47">
        <w:rPr>
          <w:color w:val="000000" w:themeColor="text1"/>
        </w:rPr>
        <w:t xml:space="preserve"> as to</w:t>
      </w:r>
      <w:r w:rsidR="00D07A6A" w:rsidRPr="003D7E47">
        <w:rPr>
          <w:color w:val="000000" w:themeColor="text1"/>
        </w:rPr>
        <w:t xml:space="preserve"> the nonsignatory manufacturer</w:t>
      </w:r>
      <w:r w:rsidRPr="003D7E47">
        <w:rPr>
          <w:color w:val="000000" w:themeColor="text1"/>
        </w:rPr>
        <w:t>.  (</w:t>
      </w:r>
      <w:r w:rsidRPr="003D7E47">
        <w:rPr>
          <w:i/>
          <w:iCs/>
          <w:color w:val="000000" w:themeColor="text1"/>
        </w:rPr>
        <w:t>Id</w:t>
      </w:r>
      <w:r w:rsidRPr="003D7E47">
        <w:rPr>
          <w:color w:val="000000" w:themeColor="text1"/>
        </w:rPr>
        <w:t xml:space="preserve">. at p. 491.)  </w:t>
      </w:r>
      <w:r w:rsidR="00D07A6A" w:rsidRPr="003D7E47">
        <w:rPr>
          <w:color w:val="000000" w:themeColor="text1"/>
        </w:rPr>
        <w:t>In affirming the superior court’s decision to order the entire case to arbitration based on the doctrine of equitable estoppel, a panel of this court explained</w:t>
      </w:r>
      <w:r w:rsidRPr="003D7E47">
        <w:rPr>
          <w:color w:val="000000" w:themeColor="text1"/>
        </w:rPr>
        <w:t xml:space="preserve"> </w:t>
      </w:r>
      <w:r w:rsidR="00D07A6A" w:rsidRPr="003D7E47">
        <w:rPr>
          <w:color w:val="000000" w:themeColor="text1"/>
        </w:rPr>
        <w:t>“</w:t>
      </w:r>
      <w:r w:rsidRPr="003D7E47">
        <w:rPr>
          <w:color w:val="000000" w:themeColor="text1"/>
        </w:rPr>
        <w:t>the sales contract was the source of the warranties at the heart of this case.”  (</w:t>
      </w:r>
      <w:r w:rsidRPr="003D7E47">
        <w:rPr>
          <w:i/>
          <w:iCs/>
          <w:color w:val="000000" w:themeColor="text1"/>
        </w:rPr>
        <w:t>Id</w:t>
      </w:r>
      <w:r w:rsidRPr="003D7E47">
        <w:rPr>
          <w:color w:val="000000" w:themeColor="text1"/>
        </w:rPr>
        <w:t>.</w:t>
      </w:r>
      <w:r w:rsidR="00D07A6A" w:rsidRPr="003D7E47">
        <w:rPr>
          <w:color w:val="000000" w:themeColor="text1"/>
        </w:rPr>
        <w:t xml:space="preserve"> at p</w:t>
      </w:r>
      <w:r w:rsidR="00021929" w:rsidRPr="003D7E47">
        <w:rPr>
          <w:color w:val="000000" w:themeColor="text1"/>
        </w:rPr>
        <w:t>.</w:t>
      </w:r>
      <w:r w:rsidR="00021929">
        <w:rPr>
          <w:color w:val="000000" w:themeColor="text1"/>
        </w:rPr>
        <w:t> </w:t>
      </w:r>
      <w:r w:rsidR="00D07A6A" w:rsidRPr="003D7E47">
        <w:rPr>
          <w:color w:val="000000" w:themeColor="text1"/>
        </w:rPr>
        <w:t>496.</w:t>
      </w:r>
      <w:r w:rsidRPr="003D7E47">
        <w:rPr>
          <w:color w:val="000000" w:themeColor="text1"/>
        </w:rPr>
        <w:t xml:space="preserve">)  </w:t>
      </w:r>
      <w:r w:rsidR="00D94E33" w:rsidRPr="003D7E47">
        <w:rPr>
          <w:color w:val="000000" w:themeColor="text1"/>
        </w:rPr>
        <w:t xml:space="preserve">We join </w:t>
      </w:r>
      <w:r w:rsidR="00D94E33" w:rsidRPr="003D7E47">
        <w:rPr>
          <w:i/>
          <w:iCs/>
          <w:color w:val="000000" w:themeColor="text1"/>
        </w:rPr>
        <w:t>Ford Motor</w:t>
      </w:r>
      <w:r w:rsidR="00D94E33" w:rsidRPr="003D7E47">
        <w:rPr>
          <w:color w:val="000000" w:themeColor="text1"/>
        </w:rPr>
        <w:t xml:space="preserve"> and </w:t>
      </w:r>
      <w:r w:rsidR="00D94E33" w:rsidRPr="003D7E47">
        <w:rPr>
          <w:i/>
          <w:iCs/>
          <w:color w:val="000000" w:themeColor="text1"/>
        </w:rPr>
        <w:t>Montemayor</w:t>
      </w:r>
      <w:r w:rsidR="00D94E33" w:rsidRPr="003D7E47">
        <w:rPr>
          <w:color w:val="000000" w:themeColor="text1"/>
        </w:rPr>
        <w:t xml:space="preserve"> in disagreeing with </w:t>
      </w:r>
      <w:r w:rsidR="002D08B7" w:rsidRPr="003D7E47">
        <w:rPr>
          <w:color w:val="000000" w:themeColor="text1"/>
        </w:rPr>
        <w:t>this statement</w:t>
      </w:r>
      <w:r w:rsidR="002D08B7" w:rsidRPr="003D7E47">
        <w:rPr>
          <w:i/>
          <w:iCs/>
          <w:color w:val="000000" w:themeColor="text1"/>
        </w:rPr>
        <w:t xml:space="preserve"> </w:t>
      </w:r>
      <w:r w:rsidR="00D94E33" w:rsidRPr="003D7E47">
        <w:rPr>
          <w:color w:val="000000" w:themeColor="text1"/>
        </w:rPr>
        <w:t>and concluding equitable estoppel does not apply in this situation.  (</w:t>
      </w:r>
      <w:r w:rsidR="00D94E33" w:rsidRPr="003D7E47">
        <w:rPr>
          <w:i/>
          <w:iCs/>
          <w:color w:val="000000" w:themeColor="text1"/>
        </w:rPr>
        <w:t>Montemayor, supra</w:t>
      </w:r>
      <w:r w:rsidR="00D94E33" w:rsidRPr="003D7E47">
        <w:rPr>
          <w:color w:val="000000" w:themeColor="text1"/>
        </w:rPr>
        <w:t xml:space="preserve">, 92 Cal.App.5th at pp. 968-971; </w:t>
      </w:r>
      <w:r w:rsidR="00D94E33" w:rsidRPr="003D7E47">
        <w:rPr>
          <w:i/>
          <w:iCs/>
          <w:color w:val="000000" w:themeColor="text1"/>
        </w:rPr>
        <w:t>Ford Motor, supra</w:t>
      </w:r>
      <w:r w:rsidR="00D94E33" w:rsidRPr="003D7E47">
        <w:rPr>
          <w:color w:val="000000" w:themeColor="text1"/>
        </w:rPr>
        <w:t>, 89 Cal.App.5th at p</w:t>
      </w:r>
      <w:r w:rsidR="000E5FF1" w:rsidRPr="003D7E47">
        <w:rPr>
          <w:color w:val="000000" w:themeColor="text1"/>
        </w:rPr>
        <w:t>p</w:t>
      </w:r>
      <w:r w:rsidR="00D94E33" w:rsidRPr="003D7E47">
        <w:rPr>
          <w:color w:val="000000" w:themeColor="text1"/>
        </w:rPr>
        <w:t>. 133</w:t>
      </w:r>
      <w:r w:rsidR="00E3722E" w:rsidRPr="003D7E47">
        <w:rPr>
          <w:color w:val="000000" w:themeColor="text1"/>
        </w:rPr>
        <w:t>3-1336</w:t>
      </w:r>
      <w:r w:rsidR="00D94E33" w:rsidRPr="003D7E47">
        <w:rPr>
          <w:color w:val="000000" w:themeColor="text1"/>
        </w:rPr>
        <w:t xml:space="preserve">, rev. granted.)  </w:t>
      </w:r>
    </w:p>
    <w:p w14:paraId="37B6D9D2" w14:textId="3C2C6DC2" w:rsidR="009A3073" w:rsidRPr="003D7E47" w:rsidRDefault="009A3073" w:rsidP="005A0AD8">
      <w:pPr>
        <w:pStyle w:val="bodytext"/>
        <w:rPr>
          <w:color w:val="000000" w:themeColor="text1"/>
        </w:rPr>
      </w:pPr>
      <w:r w:rsidRPr="003D7E47">
        <w:rPr>
          <w:color w:val="000000" w:themeColor="text1"/>
        </w:rPr>
        <w:t>Kielar’s complaint alleges “Hyundai issued a written warranty</w:t>
      </w:r>
      <w:r w:rsidR="00240230" w:rsidRPr="003D7E47">
        <w:rPr>
          <w:color w:val="000000" w:themeColor="text1"/>
        </w:rPr>
        <w:t>.</w:t>
      </w:r>
      <w:r w:rsidRPr="003D7E47">
        <w:rPr>
          <w:color w:val="000000" w:themeColor="text1"/>
        </w:rPr>
        <w:t xml:space="preserve">” </w:t>
      </w:r>
      <w:r w:rsidR="00240230" w:rsidRPr="003D7E47">
        <w:rPr>
          <w:color w:val="000000" w:themeColor="text1"/>
        </w:rPr>
        <w:t xml:space="preserve"> T</w:t>
      </w:r>
      <w:r w:rsidRPr="003D7E47">
        <w:rPr>
          <w:color w:val="000000" w:themeColor="text1"/>
        </w:rPr>
        <w:t xml:space="preserve">his warranty </w:t>
      </w:r>
      <w:r w:rsidR="00C94B26" w:rsidRPr="003D7E47">
        <w:rPr>
          <w:color w:val="000000" w:themeColor="text1"/>
        </w:rPr>
        <w:t>wa</w:t>
      </w:r>
      <w:r w:rsidRPr="003D7E47">
        <w:rPr>
          <w:color w:val="000000" w:themeColor="text1"/>
        </w:rPr>
        <w:t xml:space="preserve">s not part of </w:t>
      </w:r>
      <w:r w:rsidR="00A70080" w:rsidRPr="003D7E47">
        <w:rPr>
          <w:color w:val="000000" w:themeColor="text1"/>
        </w:rPr>
        <w:t>his</w:t>
      </w:r>
      <w:r w:rsidRPr="003D7E47">
        <w:rPr>
          <w:color w:val="000000" w:themeColor="text1"/>
        </w:rPr>
        <w:t xml:space="preserve"> sales contract </w:t>
      </w:r>
      <w:r w:rsidR="00A70080" w:rsidRPr="003D7E47">
        <w:rPr>
          <w:color w:val="000000" w:themeColor="text1"/>
        </w:rPr>
        <w:t>with</w:t>
      </w:r>
      <w:r w:rsidRPr="003D7E47">
        <w:rPr>
          <w:color w:val="000000" w:themeColor="text1"/>
        </w:rPr>
        <w:t xml:space="preserve"> the dealership.  </w:t>
      </w:r>
      <w:r w:rsidR="004D2352" w:rsidRPr="003D7E47">
        <w:rPr>
          <w:color w:val="000000" w:themeColor="text1"/>
        </w:rPr>
        <w:t xml:space="preserve">Indeed, the sales contract </w:t>
      </w:r>
      <w:r w:rsidR="005A0AD8" w:rsidRPr="003D7E47">
        <w:rPr>
          <w:color w:val="000000" w:themeColor="text1"/>
        </w:rPr>
        <w:t>acknowledges this separate warranty and disclaims any</w:t>
      </w:r>
      <w:r w:rsidR="00C92900" w:rsidRPr="003D7E47">
        <w:rPr>
          <w:color w:val="000000" w:themeColor="text1"/>
        </w:rPr>
        <w:t xml:space="preserve"> implied</w:t>
      </w:r>
      <w:r w:rsidR="005A0AD8" w:rsidRPr="003D7E47">
        <w:rPr>
          <w:color w:val="000000" w:themeColor="text1"/>
        </w:rPr>
        <w:t xml:space="preserve"> warranties by the dealership:</w:t>
      </w:r>
      <w:r w:rsidR="004D2352" w:rsidRPr="003D7E47">
        <w:rPr>
          <w:color w:val="000000" w:themeColor="text1"/>
        </w:rPr>
        <w:t xml:space="preserve"> </w:t>
      </w:r>
      <w:r w:rsidR="005A0AD8" w:rsidRPr="003D7E47">
        <w:rPr>
          <w:color w:val="000000" w:themeColor="text1"/>
        </w:rPr>
        <w:t xml:space="preserve"> </w:t>
      </w:r>
      <w:r w:rsidR="004D2352" w:rsidRPr="003D7E47">
        <w:rPr>
          <w:color w:val="000000" w:themeColor="text1"/>
        </w:rPr>
        <w:t>“</w:t>
      </w:r>
      <w:r w:rsidR="004B1F4A" w:rsidRPr="003D7E47">
        <w:rPr>
          <w:color w:val="000000" w:themeColor="text1"/>
        </w:rPr>
        <w:t>If you do not get a written warranty, and the Seller does not enter into a service contract within 90 days from the date of this contract, t</w:t>
      </w:r>
      <w:r w:rsidR="004D2352" w:rsidRPr="003D7E47">
        <w:rPr>
          <w:color w:val="000000" w:themeColor="text1"/>
        </w:rPr>
        <w:t xml:space="preserve">he Seller makes no warranties, express or implied, </w:t>
      </w:r>
      <w:r w:rsidR="004B1F4A" w:rsidRPr="003D7E47">
        <w:rPr>
          <w:color w:val="000000" w:themeColor="text1"/>
        </w:rPr>
        <w:t xml:space="preserve">on the vehicle, </w:t>
      </w:r>
      <w:r w:rsidR="004D2352" w:rsidRPr="003D7E47">
        <w:rPr>
          <w:color w:val="000000" w:themeColor="text1"/>
        </w:rPr>
        <w:t xml:space="preserve">and there will be no implied warranties of merchantability or of fitness for a particular purpose.  [¶]  This provision does not affect </w:t>
      </w:r>
      <w:r w:rsidR="004D2352" w:rsidRPr="003D7E47">
        <w:rPr>
          <w:color w:val="000000" w:themeColor="text1"/>
        </w:rPr>
        <w:lastRenderedPageBreak/>
        <w:t>any warranties covering the vehicle that the vehicle manufacturer may provide.”</w:t>
      </w:r>
      <w:r w:rsidR="00D87A2D" w:rsidRPr="003D7E47">
        <w:rPr>
          <w:rStyle w:val="FootnoteReference"/>
          <w:color w:val="000000" w:themeColor="text1"/>
        </w:rPr>
        <w:footnoteReference w:id="2"/>
      </w:r>
      <w:r w:rsidR="004D2352" w:rsidRPr="003D7E47">
        <w:rPr>
          <w:color w:val="000000" w:themeColor="text1"/>
        </w:rPr>
        <w:t xml:space="preserve">  </w:t>
      </w:r>
      <w:r w:rsidR="002D08B7" w:rsidRPr="003D7E47">
        <w:rPr>
          <w:color w:val="000000" w:themeColor="text1"/>
        </w:rPr>
        <w:t xml:space="preserve">In </w:t>
      </w:r>
      <w:r w:rsidR="002D08B7" w:rsidRPr="003D7E47">
        <w:rPr>
          <w:i/>
          <w:iCs/>
          <w:color w:val="000000" w:themeColor="text1"/>
        </w:rPr>
        <w:t>Ford Motor</w:t>
      </w:r>
      <w:r w:rsidR="002D08B7" w:rsidRPr="003D7E47">
        <w:rPr>
          <w:color w:val="000000" w:themeColor="text1"/>
        </w:rPr>
        <w:t xml:space="preserve"> and </w:t>
      </w:r>
      <w:r w:rsidR="002D08B7" w:rsidRPr="003D7E47">
        <w:rPr>
          <w:i/>
          <w:iCs/>
          <w:color w:val="000000" w:themeColor="text1"/>
        </w:rPr>
        <w:t>Montemayor</w:t>
      </w:r>
      <w:r w:rsidR="002D08B7" w:rsidRPr="003D7E47">
        <w:rPr>
          <w:color w:val="000000" w:themeColor="text1"/>
        </w:rPr>
        <w:t xml:space="preserve">, Ford Motor Company moved to compel arbitration of the same type of claims </w:t>
      </w:r>
      <w:r w:rsidR="00D613D0" w:rsidRPr="003D7E47">
        <w:rPr>
          <w:color w:val="000000" w:themeColor="text1"/>
        </w:rPr>
        <w:t xml:space="preserve">at issue in this proceeding </w:t>
      </w:r>
      <w:r w:rsidR="002D08B7" w:rsidRPr="003D7E47">
        <w:rPr>
          <w:color w:val="000000" w:themeColor="text1"/>
        </w:rPr>
        <w:t>based on “the same form arbitration provision” in the plaintiffs’ sales contract with dealerships.  (</w:t>
      </w:r>
      <w:r w:rsidR="002D08B7" w:rsidRPr="003D7E47">
        <w:rPr>
          <w:i/>
          <w:iCs/>
          <w:color w:val="000000" w:themeColor="text1"/>
        </w:rPr>
        <w:t>Ford Motor, supra</w:t>
      </w:r>
      <w:r w:rsidR="002D08B7" w:rsidRPr="003D7E47">
        <w:rPr>
          <w:color w:val="000000" w:themeColor="text1"/>
        </w:rPr>
        <w:t>, 89 Cal.App.5th at p. 1333</w:t>
      </w:r>
      <w:r w:rsidR="00021929">
        <w:rPr>
          <w:color w:val="000000" w:themeColor="text1"/>
        </w:rPr>
        <w:t>, rev. granted</w:t>
      </w:r>
      <w:r w:rsidR="002D08B7" w:rsidRPr="003D7E47">
        <w:rPr>
          <w:color w:val="000000" w:themeColor="text1"/>
        </w:rPr>
        <w:t xml:space="preserve">; see also </w:t>
      </w:r>
      <w:r w:rsidR="002D08B7" w:rsidRPr="003D7E47">
        <w:rPr>
          <w:i/>
          <w:iCs/>
          <w:color w:val="000000" w:themeColor="text1"/>
        </w:rPr>
        <w:t>Montemayor,</w:t>
      </w:r>
      <w:r w:rsidR="002D08B7" w:rsidRPr="003D7E47">
        <w:rPr>
          <w:color w:val="000000" w:themeColor="text1"/>
        </w:rPr>
        <w:t xml:space="preserve"> </w:t>
      </w:r>
      <w:r w:rsidR="002D08B7" w:rsidRPr="003D7E47">
        <w:rPr>
          <w:i/>
          <w:iCs/>
          <w:color w:val="000000" w:themeColor="text1"/>
        </w:rPr>
        <w:t>supra</w:t>
      </w:r>
      <w:r w:rsidR="002D08B7" w:rsidRPr="003D7E47">
        <w:rPr>
          <w:color w:val="000000" w:themeColor="text1"/>
        </w:rPr>
        <w:t>, 92 Cal.App.5th at p</w:t>
      </w:r>
      <w:r w:rsidR="00021929" w:rsidRPr="003D7E47">
        <w:rPr>
          <w:color w:val="000000" w:themeColor="text1"/>
        </w:rPr>
        <w:t>.</w:t>
      </w:r>
      <w:r w:rsidR="00021929">
        <w:rPr>
          <w:color w:val="000000" w:themeColor="text1"/>
        </w:rPr>
        <w:t> </w:t>
      </w:r>
      <w:r w:rsidR="002D08B7" w:rsidRPr="003D7E47">
        <w:rPr>
          <w:color w:val="000000" w:themeColor="text1"/>
        </w:rPr>
        <w:t>9</w:t>
      </w:r>
      <w:r w:rsidR="005324A3" w:rsidRPr="003D7E47">
        <w:rPr>
          <w:color w:val="000000" w:themeColor="text1"/>
        </w:rPr>
        <w:t>68</w:t>
      </w:r>
      <w:r w:rsidR="002D08B7" w:rsidRPr="003D7E47">
        <w:rPr>
          <w:color w:val="000000" w:themeColor="text1"/>
        </w:rPr>
        <w:t xml:space="preserve">.)  </w:t>
      </w:r>
      <w:r w:rsidR="00A70080" w:rsidRPr="003D7E47">
        <w:rPr>
          <w:color w:val="000000" w:themeColor="text1"/>
        </w:rPr>
        <w:t>T</w:t>
      </w:r>
      <w:r w:rsidR="002D08B7" w:rsidRPr="003D7E47">
        <w:rPr>
          <w:color w:val="000000" w:themeColor="text1"/>
        </w:rPr>
        <w:t>hese sales contract</w:t>
      </w:r>
      <w:r w:rsidR="00BA4B0A" w:rsidRPr="003D7E47">
        <w:rPr>
          <w:color w:val="000000" w:themeColor="text1"/>
        </w:rPr>
        <w:t>s</w:t>
      </w:r>
      <w:r w:rsidR="002D08B7" w:rsidRPr="003D7E47">
        <w:rPr>
          <w:color w:val="000000" w:themeColor="text1"/>
        </w:rPr>
        <w:t xml:space="preserve"> </w:t>
      </w:r>
      <w:r w:rsidR="00BA4B0A" w:rsidRPr="003D7E47">
        <w:rPr>
          <w:color w:val="000000" w:themeColor="text1"/>
        </w:rPr>
        <w:t xml:space="preserve">also </w:t>
      </w:r>
      <w:r w:rsidR="002D08B7" w:rsidRPr="003D7E47">
        <w:rPr>
          <w:color w:val="000000" w:themeColor="text1"/>
        </w:rPr>
        <w:t xml:space="preserve">included the same </w:t>
      </w:r>
      <w:r w:rsidR="00BA4B0A" w:rsidRPr="003D7E47">
        <w:rPr>
          <w:color w:val="000000" w:themeColor="text1"/>
        </w:rPr>
        <w:t>disclaimer regarding warranties</w:t>
      </w:r>
      <w:r w:rsidR="002D08B7" w:rsidRPr="003D7E47">
        <w:rPr>
          <w:color w:val="000000" w:themeColor="text1"/>
        </w:rPr>
        <w:t xml:space="preserve">.  </w:t>
      </w:r>
      <w:r w:rsidR="00BA4B0A" w:rsidRPr="003D7E47">
        <w:rPr>
          <w:color w:val="000000" w:themeColor="text1"/>
        </w:rPr>
        <w:t>(</w:t>
      </w:r>
      <w:r w:rsidR="00BA4B0A" w:rsidRPr="003D7E47">
        <w:rPr>
          <w:i/>
          <w:iCs/>
          <w:color w:val="000000" w:themeColor="text1"/>
        </w:rPr>
        <w:t>Montemayor</w:t>
      </w:r>
      <w:r w:rsidR="00E40830">
        <w:rPr>
          <w:i/>
          <w:iCs/>
          <w:color w:val="000000" w:themeColor="text1"/>
        </w:rPr>
        <w:t>, supra</w:t>
      </w:r>
      <w:r w:rsidR="00BA4B0A" w:rsidRPr="003D7E47">
        <w:rPr>
          <w:color w:val="000000" w:themeColor="text1"/>
        </w:rPr>
        <w:t xml:space="preserve">, </w:t>
      </w:r>
      <w:r w:rsidR="00D613D0" w:rsidRPr="003D7E47">
        <w:rPr>
          <w:color w:val="000000" w:themeColor="text1"/>
        </w:rPr>
        <w:t xml:space="preserve">at </w:t>
      </w:r>
      <w:r w:rsidR="00BA4B0A" w:rsidRPr="003D7E47">
        <w:rPr>
          <w:color w:val="000000" w:themeColor="text1"/>
        </w:rPr>
        <w:t xml:space="preserve">p. </w:t>
      </w:r>
      <w:r w:rsidR="00061F23" w:rsidRPr="003D7E47">
        <w:rPr>
          <w:color w:val="000000" w:themeColor="text1"/>
        </w:rPr>
        <w:t>962</w:t>
      </w:r>
      <w:r w:rsidR="005324A3" w:rsidRPr="003D7E47">
        <w:rPr>
          <w:color w:val="000000" w:themeColor="text1"/>
        </w:rPr>
        <w:t>;</w:t>
      </w:r>
      <w:r w:rsidR="005324A3" w:rsidRPr="003D7E47">
        <w:rPr>
          <w:i/>
          <w:iCs/>
          <w:color w:val="000000" w:themeColor="text1"/>
        </w:rPr>
        <w:t xml:space="preserve"> Ford Motor</w:t>
      </w:r>
      <w:r w:rsidR="00E40830">
        <w:rPr>
          <w:i/>
          <w:iCs/>
          <w:color w:val="000000" w:themeColor="text1"/>
        </w:rPr>
        <w:t>, supra</w:t>
      </w:r>
      <w:r w:rsidR="005324A3" w:rsidRPr="003D7E47">
        <w:rPr>
          <w:color w:val="000000" w:themeColor="text1"/>
        </w:rPr>
        <w:t>,</w:t>
      </w:r>
      <w:r w:rsidR="005324A3" w:rsidRPr="003D7E47">
        <w:rPr>
          <w:i/>
          <w:iCs/>
          <w:color w:val="000000" w:themeColor="text1"/>
        </w:rPr>
        <w:t xml:space="preserve"> </w:t>
      </w:r>
      <w:r w:rsidR="005324A3" w:rsidRPr="003D7E47">
        <w:rPr>
          <w:color w:val="000000" w:themeColor="text1"/>
        </w:rPr>
        <w:t>at p. 1335</w:t>
      </w:r>
      <w:r w:rsidR="00061F23" w:rsidRPr="003D7E47">
        <w:rPr>
          <w:color w:val="000000" w:themeColor="text1"/>
        </w:rPr>
        <w:t>.</w:t>
      </w:r>
      <w:r w:rsidR="00BA4B0A" w:rsidRPr="003D7E47">
        <w:rPr>
          <w:color w:val="000000" w:themeColor="text1"/>
        </w:rPr>
        <w:t xml:space="preserve">)  </w:t>
      </w:r>
      <w:r w:rsidR="00D613D0" w:rsidRPr="003D7E47">
        <w:rPr>
          <w:color w:val="000000" w:themeColor="text1"/>
        </w:rPr>
        <w:t>T</w:t>
      </w:r>
      <w:r w:rsidR="00D263B2" w:rsidRPr="003D7E47">
        <w:rPr>
          <w:color w:val="000000" w:themeColor="text1"/>
        </w:rPr>
        <w:t xml:space="preserve">hese authorities explained </w:t>
      </w:r>
      <w:r w:rsidR="00D263B2" w:rsidRPr="003D7E47">
        <w:rPr>
          <w:i/>
          <w:iCs/>
          <w:color w:val="000000" w:themeColor="text1"/>
        </w:rPr>
        <w:t>Felisilda</w:t>
      </w:r>
      <w:r w:rsidR="00061F23" w:rsidRPr="003D7E47">
        <w:rPr>
          <w:color w:val="000000" w:themeColor="text1"/>
        </w:rPr>
        <w:t xml:space="preserve">’s </w:t>
      </w:r>
      <w:r w:rsidR="00B80C19" w:rsidRPr="003D7E47">
        <w:rPr>
          <w:color w:val="000000" w:themeColor="text1"/>
        </w:rPr>
        <w:t>statement that</w:t>
      </w:r>
      <w:r w:rsidR="00061F23" w:rsidRPr="003D7E47">
        <w:rPr>
          <w:color w:val="000000" w:themeColor="text1"/>
        </w:rPr>
        <w:t xml:space="preserve"> “the sales contract was the source </w:t>
      </w:r>
      <w:r w:rsidR="00021929">
        <w:rPr>
          <w:color w:val="000000" w:themeColor="text1"/>
        </w:rPr>
        <w:t xml:space="preserve">of </w:t>
      </w:r>
      <w:r w:rsidR="00061F23" w:rsidRPr="003D7E47">
        <w:rPr>
          <w:color w:val="000000" w:themeColor="text1"/>
        </w:rPr>
        <w:t>the warranties” was flawed because</w:t>
      </w:r>
      <w:r w:rsidR="00D613D0" w:rsidRPr="003D7E47">
        <w:rPr>
          <w:color w:val="000000" w:themeColor="text1"/>
        </w:rPr>
        <w:t xml:space="preserve"> “manufacturer vehicle warranties that accompany the sale of motor vehicles without regard to the terms of the sale contract between the purchaser and the dealer are independent of the sale contract.”</w:t>
      </w:r>
      <w:r w:rsidR="00D263B2" w:rsidRPr="003D7E47">
        <w:rPr>
          <w:color w:val="000000" w:themeColor="text1"/>
        </w:rPr>
        <w:t xml:space="preserve">  (</w:t>
      </w:r>
      <w:r w:rsidR="00D263B2" w:rsidRPr="003D7E47">
        <w:rPr>
          <w:i/>
          <w:iCs/>
          <w:color w:val="000000" w:themeColor="text1"/>
        </w:rPr>
        <w:t>Ford Motor</w:t>
      </w:r>
      <w:r w:rsidR="00E40830">
        <w:rPr>
          <w:i/>
          <w:iCs/>
          <w:color w:val="000000" w:themeColor="text1"/>
        </w:rPr>
        <w:t>, supra</w:t>
      </w:r>
      <w:r w:rsidR="00D263B2" w:rsidRPr="003D7E47">
        <w:rPr>
          <w:color w:val="000000" w:themeColor="text1"/>
        </w:rPr>
        <w:t xml:space="preserve">, at p. </w:t>
      </w:r>
      <w:r w:rsidR="00061F23" w:rsidRPr="003D7E47">
        <w:rPr>
          <w:color w:val="000000" w:themeColor="text1"/>
        </w:rPr>
        <w:t xml:space="preserve">1334; accord </w:t>
      </w:r>
      <w:r w:rsidR="00061F23" w:rsidRPr="003D7E47">
        <w:rPr>
          <w:i/>
          <w:iCs/>
          <w:color w:val="000000" w:themeColor="text1"/>
        </w:rPr>
        <w:t>Montemayor</w:t>
      </w:r>
      <w:r w:rsidR="00021929">
        <w:rPr>
          <w:i/>
          <w:iCs/>
          <w:color w:val="000000" w:themeColor="text1"/>
        </w:rPr>
        <w:t>, supra</w:t>
      </w:r>
      <w:r w:rsidR="00061F23" w:rsidRPr="003D7E47">
        <w:rPr>
          <w:color w:val="000000" w:themeColor="text1"/>
        </w:rPr>
        <w:t xml:space="preserve">, </w:t>
      </w:r>
      <w:r w:rsidR="00D613D0" w:rsidRPr="003D7E47">
        <w:rPr>
          <w:color w:val="000000" w:themeColor="text1"/>
        </w:rPr>
        <w:t>at</w:t>
      </w:r>
      <w:r w:rsidR="00D613D0" w:rsidRPr="003D7E47">
        <w:rPr>
          <w:i/>
          <w:iCs/>
          <w:color w:val="000000" w:themeColor="text1"/>
        </w:rPr>
        <w:t xml:space="preserve"> </w:t>
      </w:r>
      <w:r w:rsidR="00061F23" w:rsidRPr="003D7E47">
        <w:rPr>
          <w:color w:val="000000" w:themeColor="text1"/>
        </w:rPr>
        <w:t>p. 969</w:t>
      </w:r>
      <w:r w:rsidR="00635BAD" w:rsidRPr="003D7E47">
        <w:rPr>
          <w:color w:val="000000" w:themeColor="text1"/>
        </w:rPr>
        <w:t xml:space="preserve">; see also </w:t>
      </w:r>
      <w:r w:rsidR="00635BAD" w:rsidRPr="003D7E47">
        <w:rPr>
          <w:i/>
          <w:iCs/>
          <w:color w:val="000000" w:themeColor="text1"/>
        </w:rPr>
        <w:t xml:space="preserve">Ngo v. BMW of North America, LLC </w:t>
      </w:r>
      <w:r w:rsidR="00635BAD" w:rsidRPr="003D7E47">
        <w:rPr>
          <w:color w:val="000000" w:themeColor="text1"/>
        </w:rPr>
        <w:t>(9th Cir. 2022) 23 F.4th 942, 949 [“the express and implied warranties arise ‘independently of a contract of sale’ ”]</w:t>
      </w:r>
      <w:r w:rsidR="00D263B2" w:rsidRPr="003D7E47">
        <w:rPr>
          <w:color w:val="000000" w:themeColor="text1"/>
        </w:rPr>
        <w:t xml:space="preserve">.)  </w:t>
      </w:r>
      <w:r w:rsidR="008B4CCE" w:rsidRPr="003D7E47">
        <w:rPr>
          <w:color w:val="000000" w:themeColor="text1"/>
        </w:rPr>
        <w:t>Whether a manufacturers’ express or implied warranties that accompany a vehicle at the time of sale constitute obligations arising from the sale contract, permitting manufacturers to enforce an arbitration agreement in the contract pursuant to equitable estoppel</w:t>
      </w:r>
      <w:r w:rsidR="00340B92" w:rsidRPr="003D7E47">
        <w:rPr>
          <w:color w:val="000000" w:themeColor="text1"/>
        </w:rPr>
        <w:t xml:space="preserve"> is </w:t>
      </w:r>
      <w:r w:rsidR="006469E1" w:rsidRPr="003D7E47">
        <w:rPr>
          <w:color w:val="000000" w:themeColor="text1"/>
        </w:rPr>
        <w:t xml:space="preserve">a question </w:t>
      </w:r>
      <w:r w:rsidR="00340B92" w:rsidRPr="003D7E47">
        <w:rPr>
          <w:color w:val="000000" w:themeColor="text1"/>
        </w:rPr>
        <w:t xml:space="preserve">now pending before our Supreme Court.  In the meantime, we agree with </w:t>
      </w:r>
      <w:r w:rsidR="00340B92" w:rsidRPr="003D7E47">
        <w:rPr>
          <w:i/>
          <w:iCs/>
          <w:color w:val="000000" w:themeColor="text1"/>
        </w:rPr>
        <w:t>Montemayor</w:t>
      </w:r>
      <w:r w:rsidR="00340B92" w:rsidRPr="003D7E47">
        <w:rPr>
          <w:color w:val="000000" w:themeColor="text1"/>
        </w:rPr>
        <w:t xml:space="preserve"> and </w:t>
      </w:r>
      <w:r w:rsidR="00340B92" w:rsidRPr="003D7E47">
        <w:rPr>
          <w:i/>
          <w:iCs/>
          <w:color w:val="000000" w:themeColor="text1"/>
        </w:rPr>
        <w:t>Ford Motor</w:t>
      </w:r>
      <w:r w:rsidR="00340B92" w:rsidRPr="003D7E47">
        <w:rPr>
          <w:color w:val="000000" w:themeColor="text1"/>
        </w:rPr>
        <w:t xml:space="preserve"> that they do not.</w:t>
      </w:r>
      <w:r w:rsidR="00D613D0" w:rsidRPr="003D7E47">
        <w:rPr>
          <w:color w:val="000000" w:themeColor="text1"/>
        </w:rPr>
        <w:t xml:space="preserve">  </w:t>
      </w:r>
    </w:p>
    <w:p w14:paraId="57B9DA15" w14:textId="0F7B7E5A" w:rsidR="00E024EA" w:rsidRPr="003D7E47" w:rsidRDefault="004D2352" w:rsidP="00E024EA">
      <w:pPr>
        <w:pStyle w:val="bodytext"/>
        <w:rPr>
          <w:color w:val="000000" w:themeColor="text1"/>
        </w:rPr>
      </w:pPr>
      <w:r w:rsidRPr="003D7E47">
        <w:rPr>
          <w:color w:val="000000" w:themeColor="text1"/>
        </w:rPr>
        <w:t xml:space="preserve">Additionally, we </w:t>
      </w:r>
      <w:r w:rsidR="00700C8B" w:rsidRPr="003D7E47">
        <w:rPr>
          <w:color w:val="000000" w:themeColor="text1"/>
        </w:rPr>
        <w:t xml:space="preserve">agree with </w:t>
      </w:r>
      <w:r w:rsidR="00854A2E" w:rsidRPr="003D7E47">
        <w:rPr>
          <w:i/>
          <w:iCs/>
          <w:color w:val="000000" w:themeColor="text1"/>
        </w:rPr>
        <w:t>Montemayor</w:t>
      </w:r>
      <w:r w:rsidR="00854A2E" w:rsidRPr="003D7E47">
        <w:rPr>
          <w:color w:val="000000" w:themeColor="text1"/>
        </w:rPr>
        <w:t xml:space="preserve"> and </w:t>
      </w:r>
      <w:r w:rsidR="00854A2E" w:rsidRPr="003D7E47">
        <w:rPr>
          <w:i/>
          <w:iCs/>
          <w:color w:val="000000" w:themeColor="text1"/>
        </w:rPr>
        <w:t>Ford Motor</w:t>
      </w:r>
      <w:r w:rsidR="00854A2E" w:rsidRPr="003D7E47">
        <w:rPr>
          <w:color w:val="000000" w:themeColor="text1"/>
        </w:rPr>
        <w:t xml:space="preserve"> </w:t>
      </w:r>
      <w:r w:rsidR="00700C8B" w:rsidRPr="003D7E47">
        <w:rPr>
          <w:color w:val="000000" w:themeColor="text1"/>
        </w:rPr>
        <w:t xml:space="preserve">that the parenthetical language in the arbitration </w:t>
      </w:r>
      <w:r w:rsidR="00245DE0" w:rsidRPr="003D7E47">
        <w:rPr>
          <w:color w:val="000000" w:themeColor="text1"/>
        </w:rPr>
        <w:t>provision</w:t>
      </w:r>
      <w:r w:rsidR="00700C8B" w:rsidRPr="003D7E47">
        <w:rPr>
          <w:color w:val="000000" w:themeColor="text1"/>
        </w:rPr>
        <w:t xml:space="preserve"> referring to nonsignatory third parties “was a ‘delineation of the </w:t>
      </w:r>
      <w:r w:rsidR="00700C8B" w:rsidRPr="003D7E47">
        <w:rPr>
          <w:i/>
          <w:iCs/>
          <w:color w:val="000000" w:themeColor="text1"/>
        </w:rPr>
        <w:t>subject matter</w:t>
      </w:r>
      <w:r w:rsidR="00700C8B" w:rsidRPr="003D7E47">
        <w:rPr>
          <w:color w:val="000000" w:themeColor="text1"/>
        </w:rPr>
        <w:t xml:space="preserve"> of claims the purchasers and dealers agreed to arbitrat</w:t>
      </w:r>
      <w:r w:rsidR="00F67079" w:rsidRPr="003D7E47">
        <w:rPr>
          <w:color w:val="000000" w:themeColor="text1"/>
        </w:rPr>
        <w:t>e</w:t>
      </w:r>
      <w:r w:rsidR="00700C8B" w:rsidRPr="003D7E47">
        <w:rPr>
          <w:color w:val="000000" w:themeColor="text1"/>
        </w:rPr>
        <w:t>’</w:t>
      </w:r>
      <w:r w:rsidR="00F67079" w:rsidRPr="003D7E47">
        <w:rPr>
          <w:color w:val="000000" w:themeColor="text1"/>
        </w:rPr>
        <w:t> </w:t>
      </w:r>
      <w:r w:rsidR="00700C8B" w:rsidRPr="003D7E47">
        <w:rPr>
          <w:color w:val="000000" w:themeColor="text1"/>
        </w:rPr>
        <w:t>” and doe</w:t>
      </w:r>
      <w:r w:rsidRPr="003D7E47">
        <w:rPr>
          <w:color w:val="000000" w:themeColor="text1"/>
        </w:rPr>
        <w:t xml:space="preserve">s not bind the purchaser “ ‘to arbitrate with the universe of unnamed </w:t>
      </w:r>
      <w:r w:rsidRPr="003D7E47">
        <w:rPr>
          <w:color w:val="000000" w:themeColor="text1"/>
        </w:rPr>
        <w:lastRenderedPageBreak/>
        <w:t>third parties.’ ”  (</w:t>
      </w:r>
      <w:r w:rsidRPr="003D7E47">
        <w:rPr>
          <w:i/>
          <w:iCs/>
          <w:color w:val="000000" w:themeColor="text1"/>
        </w:rPr>
        <w:t>Montemayor, supra</w:t>
      </w:r>
      <w:r w:rsidRPr="003D7E47">
        <w:rPr>
          <w:color w:val="000000" w:themeColor="text1"/>
        </w:rPr>
        <w:t xml:space="preserve">, 92 Cal.App.5th at p. 971, quoting </w:t>
      </w:r>
      <w:r w:rsidRPr="003D7E47">
        <w:rPr>
          <w:i/>
          <w:iCs/>
          <w:color w:val="000000" w:themeColor="text1"/>
        </w:rPr>
        <w:t>Ford Motor, supra</w:t>
      </w:r>
      <w:r w:rsidRPr="003D7E47">
        <w:rPr>
          <w:color w:val="000000" w:themeColor="text1"/>
        </w:rPr>
        <w:t>, 89 Cal.App.5th at p. 1335, rev. granted.)</w:t>
      </w:r>
      <w:r w:rsidR="00A06C74" w:rsidRPr="003D7E47">
        <w:rPr>
          <w:color w:val="000000" w:themeColor="text1"/>
        </w:rPr>
        <w:t xml:space="preserve">  </w:t>
      </w:r>
    </w:p>
    <w:p w14:paraId="353B491E" w14:textId="37852846" w:rsidR="0003133C" w:rsidRPr="003D7E47" w:rsidRDefault="00D94E33" w:rsidP="0003133C">
      <w:pPr>
        <w:pStyle w:val="bodytext"/>
        <w:rPr>
          <w:color w:val="000000" w:themeColor="text1"/>
        </w:rPr>
      </w:pPr>
      <w:r w:rsidRPr="003D7E47">
        <w:rPr>
          <w:color w:val="000000" w:themeColor="text1"/>
        </w:rPr>
        <w:t>For these reasons, t</w:t>
      </w:r>
      <w:r w:rsidR="004D2352" w:rsidRPr="003D7E47">
        <w:rPr>
          <w:color w:val="000000" w:themeColor="text1"/>
        </w:rPr>
        <w:t>he trial court erred in ordering arbitration</w:t>
      </w:r>
      <w:r w:rsidR="0003133C" w:rsidRPr="003D7E47">
        <w:rPr>
          <w:color w:val="000000" w:themeColor="text1"/>
        </w:rPr>
        <w:t>.</w:t>
      </w:r>
      <w:r w:rsidR="00F67079" w:rsidRPr="003D7E47">
        <w:rPr>
          <w:rStyle w:val="FootnoteReference"/>
          <w:color w:val="000000" w:themeColor="text1"/>
        </w:rPr>
        <w:footnoteReference w:id="3"/>
      </w:r>
    </w:p>
    <w:p w14:paraId="722586E8" w14:textId="61C5BC31" w:rsidR="00A66DF4" w:rsidRPr="003D7E47" w:rsidRDefault="00B75AB1" w:rsidP="00D94E33">
      <w:pPr>
        <w:keepNext/>
        <w:jc w:val="center"/>
        <w:rPr>
          <w:b/>
          <w:caps/>
          <w:color w:val="000000" w:themeColor="text1"/>
          <w:sz w:val="29"/>
          <w:szCs w:val="29"/>
        </w:rPr>
      </w:pPr>
      <w:bookmarkStart w:id="2" w:name="_Hlk55374404"/>
      <w:r w:rsidRPr="003D7E47">
        <w:rPr>
          <w:b/>
          <w:caps/>
          <w:color w:val="000000" w:themeColor="text1"/>
          <w:sz w:val="29"/>
          <w:szCs w:val="29"/>
        </w:rPr>
        <w:t xml:space="preserve">III.  </w:t>
      </w:r>
      <w:r w:rsidR="00A66DF4" w:rsidRPr="003D7E47">
        <w:rPr>
          <w:b/>
          <w:caps/>
          <w:color w:val="000000" w:themeColor="text1"/>
          <w:sz w:val="29"/>
          <w:szCs w:val="29"/>
        </w:rPr>
        <w:t>Disposition</w:t>
      </w:r>
      <w:bookmarkEnd w:id="2"/>
    </w:p>
    <w:p w14:paraId="72EA24C9" w14:textId="60BBA2CF" w:rsidR="005D0318" w:rsidRDefault="003B1936" w:rsidP="00F22227">
      <w:pPr>
        <w:pStyle w:val="bodytext"/>
        <w:rPr>
          <w:rFonts w:ascii="TimesNewRomanPSMT" w:hAnsi="TimesNewRomanPSMT" w:cs="TimesNewRomanPSMT"/>
          <w:color w:val="000000" w:themeColor="text1"/>
        </w:rPr>
      </w:pPr>
      <w:r w:rsidRPr="003D7E47">
        <w:rPr>
          <w:color w:val="000000" w:themeColor="text1"/>
        </w:rPr>
        <w:t xml:space="preserve">Let a peremptory writ of mandate issue directing respondent </w:t>
      </w:r>
      <w:r w:rsidR="004D2352" w:rsidRPr="003D7E47">
        <w:rPr>
          <w:color w:val="000000" w:themeColor="text1"/>
        </w:rPr>
        <w:t>superior court</w:t>
      </w:r>
      <w:r w:rsidRPr="003D7E47">
        <w:rPr>
          <w:color w:val="000000" w:themeColor="text1"/>
        </w:rPr>
        <w:t xml:space="preserve"> to vacate </w:t>
      </w:r>
      <w:r w:rsidR="007955F7" w:rsidRPr="003D7E47">
        <w:rPr>
          <w:color w:val="000000" w:themeColor="text1"/>
        </w:rPr>
        <w:t xml:space="preserve">its </w:t>
      </w:r>
      <w:r w:rsidRPr="003D7E47">
        <w:rPr>
          <w:color w:val="000000" w:themeColor="text1"/>
        </w:rPr>
        <w:t>June 16, 2022</w:t>
      </w:r>
      <w:r w:rsidR="00F97154" w:rsidRPr="003D7E47">
        <w:rPr>
          <w:color w:val="000000" w:themeColor="text1"/>
        </w:rPr>
        <w:t xml:space="preserve"> order </w:t>
      </w:r>
      <w:r w:rsidRPr="003D7E47">
        <w:rPr>
          <w:rFonts w:ascii="TimesNewRomanPSMT" w:hAnsi="TimesNewRomanPSMT" w:cs="TimesNewRomanPSMT"/>
          <w:color w:val="000000" w:themeColor="text1"/>
        </w:rPr>
        <w:t xml:space="preserve">granting </w:t>
      </w:r>
      <w:r w:rsidR="005D0318" w:rsidRPr="003D7E47">
        <w:rPr>
          <w:rFonts w:ascii="TimesNewRomanPSMT" w:hAnsi="TimesNewRomanPSMT" w:cs="TimesNewRomanPSMT"/>
          <w:color w:val="000000" w:themeColor="text1"/>
        </w:rPr>
        <w:t>Hyundai Motor America</w:t>
      </w:r>
      <w:r w:rsidRPr="003D7E47">
        <w:rPr>
          <w:rFonts w:ascii="TimesNewRomanPSMT" w:hAnsi="TimesNewRomanPSMT" w:cs="TimesNewRomanPSMT"/>
          <w:color w:val="000000" w:themeColor="text1"/>
        </w:rPr>
        <w:t xml:space="preserve">’s motion to compel arbitration and </w:t>
      </w:r>
      <w:r w:rsidR="005D0318" w:rsidRPr="003D7E47">
        <w:rPr>
          <w:rFonts w:ascii="TimesNewRomanPSMT" w:hAnsi="TimesNewRomanPSMT" w:cs="TimesNewRomanPSMT"/>
          <w:color w:val="000000" w:themeColor="text1"/>
        </w:rPr>
        <w:t>stay the action</w:t>
      </w:r>
      <w:r w:rsidRPr="003D7E47">
        <w:rPr>
          <w:rFonts w:ascii="TimesNewRomanPSMT" w:hAnsi="TimesNewRomanPSMT" w:cs="TimesNewRomanPSMT"/>
          <w:color w:val="000000" w:themeColor="text1"/>
        </w:rPr>
        <w:t xml:space="preserve">, and enter a new order denying the motion. </w:t>
      </w:r>
      <w:r w:rsidR="00013BA4" w:rsidRPr="003D7E47">
        <w:rPr>
          <w:rFonts w:ascii="TimesNewRomanPSMT" w:hAnsi="TimesNewRomanPSMT" w:cs="TimesNewRomanPSMT"/>
          <w:color w:val="000000" w:themeColor="text1"/>
        </w:rPr>
        <w:t xml:space="preserve"> </w:t>
      </w:r>
      <w:r w:rsidR="005D0318" w:rsidRPr="003D7E47">
        <w:rPr>
          <w:rFonts w:ascii="TimesNewRomanPSMT" w:hAnsi="TimesNewRomanPSMT" w:cs="TimesNewRomanPSMT"/>
          <w:color w:val="000000" w:themeColor="text1"/>
        </w:rPr>
        <w:t xml:space="preserve">Mark </w:t>
      </w:r>
      <w:r w:rsidR="00013BA4" w:rsidRPr="003D7E47">
        <w:rPr>
          <w:rFonts w:ascii="TimesNewRomanPSMT" w:hAnsi="TimesNewRomanPSMT" w:cs="TimesNewRomanPSMT"/>
          <w:color w:val="000000" w:themeColor="text1"/>
        </w:rPr>
        <w:t xml:space="preserve">Kielar </w:t>
      </w:r>
      <w:r w:rsidRPr="003D7E47">
        <w:rPr>
          <w:rFonts w:ascii="TimesNewRomanPSMT" w:hAnsi="TimesNewRomanPSMT" w:cs="TimesNewRomanPSMT"/>
          <w:color w:val="000000" w:themeColor="text1"/>
        </w:rPr>
        <w:t xml:space="preserve">shall recover </w:t>
      </w:r>
      <w:r w:rsidR="00013BA4" w:rsidRPr="003D7E47">
        <w:rPr>
          <w:rFonts w:ascii="TimesNewRomanPSMT" w:hAnsi="TimesNewRomanPSMT" w:cs="TimesNewRomanPSMT"/>
          <w:color w:val="000000" w:themeColor="text1"/>
        </w:rPr>
        <w:t xml:space="preserve">his </w:t>
      </w:r>
      <w:r w:rsidRPr="003D7E47">
        <w:rPr>
          <w:rFonts w:ascii="TimesNewRomanPSMT" w:hAnsi="TimesNewRomanPSMT" w:cs="TimesNewRomanPSMT"/>
          <w:color w:val="000000" w:themeColor="text1"/>
        </w:rPr>
        <w:t xml:space="preserve">costs in this </w:t>
      </w:r>
      <w:r w:rsidR="00D94E33" w:rsidRPr="003D7E47">
        <w:rPr>
          <w:rFonts w:ascii="TimesNewRomanPSMT" w:hAnsi="TimesNewRomanPSMT" w:cs="TimesNewRomanPSMT"/>
          <w:color w:val="000000" w:themeColor="text1"/>
        </w:rPr>
        <w:t xml:space="preserve">original </w:t>
      </w:r>
      <w:r w:rsidRPr="003D7E47">
        <w:rPr>
          <w:rFonts w:ascii="TimesNewRomanPSMT" w:hAnsi="TimesNewRomanPSMT" w:cs="TimesNewRomanPSMT"/>
          <w:color w:val="000000" w:themeColor="text1"/>
        </w:rPr>
        <w:t xml:space="preserve">proceeding. </w:t>
      </w:r>
      <w:r w:rsidR="00645C15" w:rsidRPr="003D7E47">
        <w:rPr>
          <w:rFonts w:ascii="TimesNewRomanPSMT" w:hAnsi="TimesNewRomanPSMT" w:cs="TimesNewRomanPSMT"/>
          <w:color w:val="000000" w:themeColor="text1"/>
        </w:rPr>
        <w:t xml:space="preserve"> </w:t>
      </w:r>
      <w:r w:rsidRPr="003D7E47">
        <w:rPr>
          <w:rFonts w:ascii="TimesNewRomanPSMT" w:hAnsi="TimesNewRomanPSMT" w:cs="TimesNewRomanPSMT"/>
          <w:color w:val="000000" w:themeColor="text1"/>
        </w:rPr>
        <w:t>(Cal. Rules of Court,</w:t>
      </w:r>
      <w:r w:rsidR="00B13702" w:rsidRPr="003D7E47">
        <w:rPr>
          <w:rFonts w:ascii="TimesNewRomanPSMT" w:hAnsi="TimesNewRomanPSMT" w:cs="TimesNewRomanPSMT"/>
          <w:color w:val="000000" w:themeColor="text1"/>
        </w:rPr>
        <w:t xml:space="preserve"> </w:t>
      </w:r>
      <w:r w:rsidRPr="003D7E47">
        <w:rPr>
          <w:rFonts w:ascii="TimesNewRomanPSMT" w:hAnsi="TimesNewRomanPSMT" w:cs="TimesNewRomanPSMT"/>
          <w:color w:val="000000" w:themeColor="text1"/>
        </w:rPr>
        <w:t>rule 8.493</w:t>
      </w:r>
      <w:r w:rsidR="00D94E33" w:rsidRPr="003D7E47">
        <w:rPr>
          <w:color w:val="000000" w:themeColor="text1"/>
        </w:rPr>
        <w:t>(a)(1)(A)</w:t>
      </w:r>
      <w:r w:rsidRPr="003D7E47">
        <w:rPr>
          <w:rFonts w:ascii="TimesNewRomanPSMT" w:hAnsi="TimesNewRomanPSMT" w:cs="TimesNewRomanPSMT"/>
          <w:color w:val="000000" w:themeColor="text1"/>
        </w:rPr>
        <w:t>.)</w:t>
      </w:r>
    </w:p>
    <w:p w14:paraId="1D252E1C" w14:textId="50987AB3" w:rsidR="00E40830" w:rsidRDefault="00E40830" w:rsidP="00E40830">
      <w:pPr>
        <w:pStyle w:val="bodytext"/>
        <w:spacing w:line="240" w:lineRule="auto"/>
        <w:ind w:firstLine="0"/>
      </w:pPr>
    </w:p>
    <w:p w14:paraId="04A7F61B" w14:textId="3672AE83" w:rsidR="00021929" w:rsidRDefault="00CB494D" w:rsidP="00CB494D">
      <w:pPr>
        <w:pStyle w:val="bodytext"/>
        <w:tabs>
          <w:tab w:val="left" w:pos="6404"/>
        </w:tabs>
        <w:spacing w:line="240" w:lineRule="auto"/>
        <w:ind w:firstLine="0"/>
      </w:pPr>
      <w:r>
        <w:tab/>
        <w:t>/S/</w:t>
      </w:r>
    </w:p>
    <w:p w14:paraId="36669A00" w14:textId="77777777" w:rsidR="00E40830" w:rsidRDefault="00E40830" w:rsidP="00E40830">
      <w:pPr>
        <w:pStyle w:val="bodytext"/>
        <w:tabs>
          <w:tab w:val="left" w:pos="5040"/>
          <w:tab w:val="left" w:pos="7920"/>
        </w:tabs>
        <w:spacing w:line="240" w:lineRule="auto"/>
        <w:ind w:firstLine="0"/>
      </w:pPr>
      <w:r>
        <w:tab/>
      </w:r>
      <w:r w:rsidRPr="00011589">
        <w:rPr>
          <w:u w:val="single"/>
        </w:rPr>
        <w:t xml:space="preserve">          </w:t>
      </w:r>
      <w:r w:rsidRPr="00011589">
        <w:rPr>
          <w:u w:val="single"/>
        </w:rPr>
        <w:tab/>
      </w:r>
    </w:p>
    <w:p w14:paraId="192EC3D3" w14:textId="39A3D910" w:rsidR="00E40830" w:rsidRDefault="00E40830" w:rsidP="00E40830">
      <w:pPr>
        <w:pStyle w:val="bodytext"/>
        <w:tabs>
          <w:tab w:val="left" w:pos="5040"/>
          <w:tab w:val="left" w:pos="7920"/>
        </w:tabs>
        <w:spacing w:line="240" w:lineRule="auto"/>
        <w:ind w:firstLine="0"/>
      </w:pPr>
      <w:r>
        <w:tab/>
        <w:t>RENNER, J.</w:t>
      </w:r>
    </w:p>
    <w:p w14:paraId="18A6A91B" w14:textId="20BC0829" w:rsidR="00E40830" w:rsidRDefault="00E40830" w:rsidP="00E40830">
      <w:pPr>
        <w:pStyle w:val="bodytext"/>
        <w:tabs>
          <w:tab w:val="left" w:pos="5040"/>
          <w:tab w:val="left" w:pos="7920"/>
        </w:tabs>
        <w:spacing w:line="240" w:lineRule="auto"/>
        <w:ind w:firstLine="0"/>
      </w:pPr>
    </w:p>
    <w:p w14:paraId="6891D9C5" w14:textId="77777777" w:rsidR="00021929" w:rsidRDefault="00021929" w:rsidP="00E40830">
      <w:pPr>
        <w:pStyle w:val="bodytext"/>
        <w:tabs>
          <w:tab w:val="left" w:pos="5040"/>
          <w:tab w:val="left" w:pos="7920"/>
        </w:tabs>
        <w:spacing w:line="240" w:lineRule="auto"/>
        <w:ind w:firstLine="0"/>
      </w:pPr>
    </w:p>
    <w:p w14:paraId="4CB235BE" w14:textId="77777777" w:rsidR="00E40830" w:rsidRDefault="00E40830" w:rsidP="00E40830">
      <w:pPr>
        <w:pStyle w:val="bodytext"/>
        <w:spacing w:line="240" w:lineRule="auto"/>
        <w:ind w:firstLine="0"/>
      </w:pPr>
      <w:r>
        <w:t>We concur:</w:t>
      </w:r>
    </w:p>
    <w:p w14:paraId="6BC4980E" w14:textId="77777777" w:rsidR="00E40830" w:rsidRDefault="00E40830" w:rsidP="00E40830">
      <w:pPr>
        <w:pStyle w:val="bodytext"/>
        <w:spacing w:line="240" w:lineRule="auto"/>
        <w:ind w:firstLine="0"/>
      </w:pPr>
    </w:p>
    <w:p w14:paraId="56A0F86B" w14:textId="77777777" w:rsidR="00E40830" w:rsidRDefault="00E40830" w:rsidP="00E40830">
      <w:pPr>
        <w:pStyle w:val="bodytext"/>
        <w:spacing w:line="240" w:lineRule="auto"/>
        <w:ind w:firstLine="0"/>
      </w:pPr>
    </w:p>
    <w:p w14:paraId="589266AE" w14:textId="2B0F7A00" w:rsidR="00021929" w:rsidRPr="00CB494D" w:rsidRDefault="00E40830" w:rsidP="00E40830">
      <w:pPr>
        <w:pStyle w:val="bodytext"/>
        <w:tabs>
          <w:tab w:val="left" w:pos="2880"/>
        </w:tabs>
        <w:spacing w:line="240" w:lineRule="auto"/>
        <w:ind w:firstLine="0"/>
      </w:pPr>
      <w:r w:rsidRPr="00CB494D">
        <w:t xml:space="preserve">  </w:t>
      </w:r>
      <w:r w:rsidR="00CB494D" w:rsidRPr="00CB494D">
        <w:t>/S/</w:t>
      </w:r>
      <w:r w:rsidRPr="00CB494D">
        <w:t xml:space="preserve">        </w:t>
      </w:r>
    </w:p>
    <w:p w14:paraId="78671216" w14:textId="3E54DC40" w:rsidR="00E40830" w:rsidRDefault="00E40830" w:rsidP="00E40830">
      <w:pPr>
        <w:pStyle w:val="bodytext"/>
        <w:tabs>
          <w:tab w:val="left" w:pos="2880"/>
        </w:tabs>
        <w:spacing w:line="240" w:lineRule="auto"/>
        <w:ind w:firstLine="0"/>
      </w:pPr>
      <w:r w:rsidRPr="00011589">
        <w:rPr>
          <w:u w:val="single"/>
        </w:rPr>
        <w:tab/>
      </w:r>
    </w:p>
    <w:p w14:paraId="252DC171" w14:textId="55BF5380" w:rsidR="00E40830" w:rsidRDefault="00E40830" w:rsidP="00E40830">
      <w:pPr>
        <w:pStyle w:val="bodytext"/>
        <w:tabs>
          <w:tab w:val="left" w:pos="2880"/>
        </w:tabs>
        <w:spacing w:line="240" w:lineRule="auto"/>
        <w:ind w:firstLine="0"/>
      </w:pPr>
      <w:r>
        <w:t>EARL, P.J.</w:t>
      </w:r>
    </w:p>
    <w:p w14:paraId="6762D1CF" w14:textId="77777777" w:rsidR="00E40830" w:rsidRDefault="00E40830" w:rsidP="00E40830">
      <w:pPr>
        <w:pStyle w:val="bodytext"/>
        <w:tabs>
          <w:tab w:val="left" w:pos="2880"/>
        </w:tabs>
        <w:spacing w:line="240" w:lineRule="auto"/>
        <w:ind w:firstLine="0"/>
      </w:pPr>
    </w:p>
    <w:p w14:paraId="0D998632" w14:textId="1161F923" w:rsidR="00E40830" w:rsidRDefault="00E40830" w:rsidP="00E40830">
      <w:pPr>
        <w:pStyle w:val="bodytext"/>
        <w:tabs>
          <w:tab w:val="left" w:pos="2880"/>
        </w:tabs>
        <w:spacing w:line="240" w:lineRule="auto"/>
        <w:ind w:firstLine="0"/>
      </w:pPr>
    </w:p>
    <w:p w14:paraId="769F6564" w14:textId="101A30C3" w:rsidR="00021929" w:rsidRDefault="00CB494D" w:rsidP="00E40830">
      <w:pPr>
        <w:pStyle w:val="bodytext"/>
        <w:tabs>
          <w:tab w:val="left" w:pos="2880"/>
        </w:tabs>
        <w:spacing w:line="240" w:lineRule="auto"/>
        <w:ind w:firstLine="0"/>
      </w:pPr>
      <w:r>
        <w:t>/S/</w:t>
      </w:r>
    </w:p>
    <w:p w14:paraId="55BDE2B6" w14:textId="77777777" w:rsidR="00E40830" w:rsidRDefault="00E40830" w:rsidP="00E40830">
      <w:pPr>
        <w:pStyle w:val="bodytext"/>
        <w:tabs>
          <w:tab w:val="left" w:pos="2880"/>
        </w:tabs>
        <w:spacing w:line="240" w:lineRule="auto"/>
        <w:ind w:firstLine="0"/>
      </w:pPr>
      <w:r w:rsidRPr="00011589">
        <w:rPr>
          <w:u w:val="single"/>
        </w:rPr>
        <w:t xml:space="preserve">          </w:t>
      </w:r>
      <w:r w:rsidRPr="00011589">
        <w:rPr>
          <w:u w:val="single"/>
        </w:rPr>
        <w:tab/>
      </w:r>
    </w:p>
    <w:p w14:paraId="1961C5DB" w14:textId="611B408A" w:rsidR="00E40830" w:rsidRPr="003D7E47" w:rsidRDefault="00E40830" w:rsidP="003D7E47">
      <w:pPr>
        <w:pStyle w:val="bodytext"/>
        <w:tabs>
          <w:tab w:val="left" w:pos="2880"/>
        </w:tabs>
        <w:spacing w:line="240" w:lineRule="auto"/>
        <w:ind w:firstLine="0"/>
        <w:rPr>
          <w:rFonts w:ascii="TimesNewRomanPSMT" w:hAnsi="TimesNewRomanPSMT" w:cs="TimesNewRomanPSMT"/>
          <w:color w:val="000000" w:themeColor="text1"/>
        </w:rPr>
      </w:pPr>
      <w:r>
        <w:t>HULL, J.</w:t>
      </w:r>
    </w:p>
    <w:sectPr w:rsidR="00E40830" w:rsidRPr="003D7E47" w:rsidSect="00C03C56">
      <w:footerReference w:type="default" r:id="rId8"/>
      <w:pgSz w:w="12240" w:h="15840" w:code="1"/>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941A" w14:textId="77777777" w:rsidR="00011C12" w:rsidRDefault="00011C12">
      <w:r>
        <w:separator/>
      </w:r>
    </w:p>
  </w:endnote>
  <w:endnote w:type="continuationSeparator" w:id="0">
    <w:p w14:paraId="0CB9EA36" w14:textId="77777777" w:rsidR="00011C12" w:rsidRDefault="0001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A447" w14:textId="5C130E01" w:rsidR="009A6C0B" w:rsidRPr="00C03C56" w:rsidRDefault="00C03C56" w:rsidP="00C03C5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9DF4" w14:textId="77777777" w:rsidR="00011C12" w:rsidRDefault="00011C12">
      <w:r>
        <w:separator/>
      </w:r>
    </w:p>
  </w:footnote>
  <w:footnote w:type="continuationSeparator" w:id="0">
    <w:p w14:paraId="4A3D1AF5" w14:textId="77777777" w:rsidR="00011C12" w:rsidRDefault="00011C12">
      <w:r>
        <w:continuationSeparator/>
      </w:r>
    </w:p>
  </w:footnote>
  <w:footnote w:id="1">
    <w:p w14:paraId="72011503" w14:textId="44CA921F" w:rsidR="00B80C19" w:rsidRDefault="00B80C19" w:rsidP="006469E1">
      <w:pPr>
        <w:pStyle w:val="FootnoteText"/>
      </w:pPr>
      <w:r>
        <w:rPr>
          <w:rStyle w:val="FootnoteReference"/>
        </w:rPr>
        <w:footnoteRef/>
      </w:r>
      <w:r>
        <w:t xml:space="preserve">  Hyundai argues the remedies </w:t>
      </w:r>
      <w:r w:rsidR="006469E1">
        <w:t xml:space="preserve">sought by Kielar </w:t>
      </w:r>
      <w:r>
        <w:t>are intertwined with the sales contract because, for instance, it is required to demonstrate the availability of restitution</w:t>
      </w:r>
      <w:r w:rsidR="00F26DDD">
        <w:t xml:space="preserve"> or rescission</w:t>
      </w:r>
      <w:r>
        <w:t xml:space="preserve">.  </w:t>
      </w:r>
      <w:r w:rsidR="006469E1">
        <w:t>This assertion is unavailing.  “</w:t>
      </w:r>
      <w:r w:rsidR="00D53A70">
        <w:t>[T</w:t>
      </w:r>
      <w:r w:rsidR="00DA61BB">
        <w:t>]</w:t>
      </w:r>
      <w:r w:rsidR="006469E1">
        <w:t xml:space="preserve">he correct analysis is whether Plaintiffs would have a </w:t>
      </w:r>
      <w:r w:rsidR="006469E1" w:rsidRPr="00F26DDD">
        <w:rPr>
          <w:i/>
          <w:iCs/>
        </w:rPr>
        <w:t>claim</w:t>
      </w:r>
      <w:r w:rsidR="006469E1">
        <w:t xml:space="preserve"> independent of the existence of the Purchase Agreement (equitable estoppel applies ‘when the signatory must rely on the terms of the written agreement </w:t>
      </w:r>
      <w:r w:rsidR="006469E1" w:rsidRPr="00F26DDD">
        <w:rPr>
          <w:i/>
          <w:iCs/>
        </w:rPr>
        <w:t>in asserting its claims</w:t>
      </w:r>
      <w:r w:rsidR="006469E1">
        <w:t xml:space="preserve"> against the nonsignatory,’ [citation] or ‘when the </w:t>
      </w:r>
      <w:r w:rsidR="006469E1" w:rsidRPr="00F26DDD">
        <w:rPr>
          <w:i/>
          <w:iCs/>
        </w:rPr>
        <w:t>causes of action</w:t>
      </w:r>
      <w:r w:rsidR="006469E1">
        <w:t xml:space="preserve"> against the nonsignatory are intimately founded in and intertwined with the underlying contract obligations,’ [citation] not whether the court must look to the Purchase Agreement to ascertain the requested relief.  The emphasis of the case law is unmistakably on the claim itself, not the relief.”  (</w:t>
      </w:r>
      <w:r w:rsidR="006469E1" w:rsidRPr="006469E1">
        <w:rPr>
          <w:i/>
          <w:iCs/>
        </w:rPr>
        <w:t>Kramer v. Toyota Motor Corp</w:t>
      </w:r>
      <w:r w:rsidR="006469E1">
        <w:t>. (9th Cir. 2013) 705 F.3d 1122, 1131-1132</w:t>
      </w:r>
      <w:r>
        <w:t>.</w:t>
      </w:r>
      <w:r w:rsidR="006469E1">
        <w:t>)</w:t>
      </w:r>
    </w:p>
  </w:footnote>
  <w:footnote w:id="2">
    <w:p w14:paraId="42716BF4" w14:textId="04847496" w:rsidR="00D87A2D" w:rsidRDefault="00D87A2D">
      <w:pPr>
        <w:pStyle w:val="FootnoteText"/>
      </w:pPr>
      <w:r>
        <w:rPr>
          <w:rStyle w:val="FootnoteReference"/>
        </w:rPr>
        <w:footnoteRef/>
      </w:r>
      <w:r>
        <w:t xml:space="preserve">  </w:t>
      </w:r>
      <w:r>
        <w:rPr>
          <w:color w:val="313131"/>
        </w:rPr>
        <w:t>“</w:t>
      </w:r>
      <w:r w:rsidRPr="00AC40A9">
        <w:rPr>
          <w:color w:val="313131"/>
        </w:rPr>
        <w:t>Unless disclaimed in the manner prescribed by this chapter, every sale of consumer goods that are sold at retail in this state shall be accompanied by the manufacturer</w:t>
      </w:r>
      <w:r>
        <w:rPr>
          <w:color w:val="313131"/>
        </w:rPr>
        <w:t>’</w:t>
      </w:r>
      <w:r w:rsidRPr="00AC40A9">
        <w:rPr>
          <w:color w:val="313131"/>
        </w:rPr>
        <w:t>s and the retail seller</w:t>
      </w:r>
      <w:r w:rsidR="00E3722E">
        <w:rPr>
          <w:color w:val="313131"/>
        </w:rPr>
        <w:t>’</w:t>
      </w:r>
      <w:r w:rsidRPr="00AC40A9">
        <w:rPr>
          <w:color w:val="313131"/>
        </w:rPr>
        <w:t>s implied warranty that the goods are merchantable</w:t>
      </w:r>
      <w:r>
        <w:rPr>
          <w:color w:val="313131"/>
        </w:rPr>
        <w:t xml:space="preserve">.” </w:t>
      </w:r>
      <w:r w:rsidRPr="00D87A2D">
        <w:rPr>
          <w:color w:val="313131"/>
        </w:rPr>
        <w:t xml:space="preserve"> </w:t>
      </w:r>
      <w:r>
        <w:rPr>
          <w:color w:val="313131"/>
        </w:rPr>
        <w:t>(Civ. Code, § 1792.)</w:t>
      </w:r>
    </w:p>
  </w:footnote>
  <w:footnote w:id="3">
    <w:p w14:paraId="32ECB774" w14:textId="2A5493D1" w:rsidR="00F67079" w:rsidRDefault="00F67079" w:rsidP="00F67079">
      <w:pPr>
        <w:pStyle w:val="FootnoteText"/>
      </w:pPr>
      <w:r>
        <w:rPr>
          <w:rStyle w:val="FootnoteReference"/>
        </w:rPr>
        <w:footnoteRef/>
      </w:r>
      <w:r>
        <w:t xml:space="preserve">  As a result of this conclusion, we need not address the other arguments raised in Kielar’s petition.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7B1B"/>
    <w:multiLevelType w:val="hybridMultilevel"/>
    <w:tmpl w:val="1F58EB6C"/>
    <w:lvl w:ilvl="0" w:tplc="B5AAD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9F4BE4"/>
    <w:multiLevelType w:val="hybridMultilevel"/>
    <w:tmpl w:val="F94C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303367">
    <w:abstractNumId w:val="1"/>
  </w:num>
  <w:num w:numId="2" w16cid:durableId="125543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27"/>
    <w:rsid w:val="00011C12"/>
    <w:rsid w:val="00013BA4"/>
    <w:rsid w:val="000159CD"/>
    <w:rsid w:val="00021929"/>
    <w:rsid w:val="00023B1D"/>
    <w:rsid w:val="0003133C"/>
    <w:rsid w:val="00035170"/>
    <w:rsid w:val="000455A1"/>
    <w:rsid w:val="00050686"/>
    <w:rsid w:val="000540DC"/>
    <w:rsid w:val="00061F23"/>
    <w:rsid w:val="000719F2"/>
    <w:rsid w:val="00086068"/>
    <w:rsid w:val="00093E0C"/>
    <w:rsid w:val="00096DEC"/>
    <w:rsid w:val="000A1513"/>
    <w:rsid w:val="000B3BD5"/>
    <w:rsid w:val="000B7910"/>
    <w:rsid w:val="000B7DA2"/>
    <w:rsid w:val="000B7E8F"/>
    <w:rsid w:val="000E1535"/>
    <w:rsid w:val="000E53E4"/>
    <w:rsid w:val="000E5FF1"/>
    <w:rsid w:val="000F5673"/>
    <w:rsid w:val="000F71C8"/>
    <w:rsid w:val="00101043"/>
    <w:rsid w:val="001162B9"/>
    <w:rsid w:val="0012148A"/>
    <w:rsid w:val="0013745F"/>
    <w:rsid w:val="00142689"/>
    <w:rsid w:val="001432F6"/>
    <w:rsid w:val="00144E67"/>
    <w:rsid w:val="00146CF3"/>
    <w:rsid w:val="00162498"/>
    <w:rsid w:val="00162B21"/>
    <w:rsid w:val="00170EDA"/>
    <w:rsid w:val="001721E3"/>
    <w:rsid w:val="001726B8"/>
    <w:rsid w:val="00174FD2"/>
    <w:rsid w:val="0018210D"/>
    <w:rsid w:val="00184556"/>
    <w:rsid w:val="00185D90"/>
    <w:rsid w:val="00194A18"/>
    <w:rsid w:val="001A3AE3"/>
    <w:rsid w:val="001B073D"/>
    <w:rsid w:val="001C14DC"/>
    <w:rsid w:val="001C22E0"/>
    <w:rsid w:val="001E5372"/>
    <w:rsid w:val="001F3882"/>
    <w:rsid w:val="00207AD7"/>
    <w:rsid w:val="00215D2D"/>
    <w:rsid w:val="00226B64"/>
    <w:rsid w:val="00240230"/>
    <w:rsid w:val="00241BB1"/>
    <w:rsid w:val="00242713"/>
    <w:rsid w:val="00245DE0"/>
    <w:rsid w:val="00247092"/>
    <w:rsid w:val="00251C60"/>
    <w:rsid w:val="002521EA"/>
    <w:rsid w:val="00255693"/>
    <w:rsid w:val="002562D4"/>
    <w:rsid w:val="00257A48"/>
    <w:rsid w:val="00270299"/>
    <w:rsid w:val="00270DDA"/>
    <w:rsid w:val="002716EF"/>
    <w:rsid w:val="00275EE7"/>
    <w:rsid w:val="00276725"/>
    <w:rsid w:val="00282E7B"/>
    <w:rsid w:val="002A2028"/>
    <w:rsid w:val="002A60EB"/>
    <w:rsid w:val="002A6A20"/>
    <w:rsid w:val="002A6B50"/>
    <w:rsid w:val="002A74B0"/>
    <w:rsid w:val="002B7B95"/>
    <w:rsid w:val="002C623C"/>
    <w:rsid w:val="002C68CC"/>
    <w:rsid w:val="002D08B7"/>
    <w:rsid w:val="002D1807"/>
    <w:rsid w:val="002D3F4E"/>
    <w:rsid w:val="002E28D5"/>
    <w:rsid w:val="002F5077"/>
    <w:rsid w:val="0030318E"/>
    <w:rsid w:val="003033CF"/>
    <w:rsid w:val="00304EE4"/>
    <w:rsid w:val="00317315"/>
    <w:rsid w:val="00340431"/>
    <w:rsid w:val="00340B92"/>
    <w:rsid w:val="003452A7"/>
    <w:rsid w:val="00345FF8"/>
    <w:rsid w:val="00346051"/>
    <w:rsid w:val="003542E4"/>
    <w:rsid w:val="00357068"/>
    <w:rsid w:val="003621A2"/>
    <w:rsid w:val="003626D3"/>
    <w:rsid w:val="00364601"/>
    <w:rsid w:val="00373DB9"/>
    <w:rsid w:val="003806AE"/>
    <w:rsid w:val="00386803"/>
    <w:rsid w:val="00387323"/>
    <w:rsid w:val="00387D56"/>
    <w:rsid w:val="003A1C42"/>
    <w:rsid w:val="003A3CD8"/>
    <w:rsid w:val="003A4D21"/>
    <w:rsid w:val="003A650C"/>
    <w:rsid w:val="003B0EBF"/>
    <w:rsid w:val="003B1936"/>
    <w:rsid w:val="003B652A"/>
    <w:rsid w:val="003C5D4D"/>
    <w:rsid w:val="003D497E"/>
    <w:rsid w:val="003D7E47"/>
    <w:rsid w:val="003F185E"/>
    <w:rsid w:val="003F20FE"/>
    <w:rsid w:val="003F44A7"/>
    <w:rsid w:val="003F589D"/>
    <w:rsid w:val="003F7F3E"/>
    <w:rsid w:val="00407253"/>
    <w:rsid w:val="0042237C"/>
    <w:rsid w:val="004314B1"/>
    <w:rsid w:val="00431665"/>
    <w:rsid w:val="0043180E"/>
    <w:rsid w:val="00432B37"/>
    <w:rsid w:val="004343ED"/>
    <w:rsid w:val="00435E36"/>
    <w:rsid w:val="00441DF4"/>
    <w:rsid w:val="00442017"/>
    <w:rsid w:val="0044632B"/>
    <w:rsid w:val="004479C3"/>
    <w:rsid w:val="00447B19"/>
    <w:rsid w:val="00450F08"/>
    <w:rsid w:val="00452A7F"/>
    <w:rsid w:val="00467428"/>
    <w:rsid w:val="0047535E"/>
    <w:rsid w:val="00480117"/>
    <w:rsid w:val="0048049E"/>
    <w:rsid w:val="004832D0"/>
    <w:rsid w:val="00491301"/>
    <w:rsid w:val="0049662F"/>
    <w:rsid w:val="0049796A"/>
    <w:rsid w:val="004A16EC"/>
    <w:rsid w:val="004A6D43"/>
    <w:rsid w:val="004B1F4A"/>
    <w:rsid w:val="004B1F61"/>
    <w:rsid w:val="004B47ED"/>
    <w:rsid w:val="004B4F30"/>
    <w:rsid w:val="004C056C"/>
    <w:rsid w:val="004D2352"/>
    <w:rsid w:val="004E5826"/>
    <w:rsid w:val="00504A88"/>
    <w:rsid w:val="00507966"/>
    <w:rsid w:val="005131E4"/>
    <w:rsid w:val="00523ED5"/>
    <w:rsid w:val="005248E8"/>
    <w:rsid w:val="00524EEA"/>
    <w:rsid w:val="00526366"/>
    <w:rsid w:val="005324A3"/>
    <w:rsid w:val="0054651E"/>
    <w:rsid w:val="00547928"/>
    <w:rsid w:val="00553314"/>
    <w:rsid w:val="0055386A"/>
    <w:rsid w:val="00571E90"/>
    <w:rsid w:val="00577520"/>
    <w:rsid w:val="00580D1E"/>
    <w:rsid w:val="00581103"/>
    <w:rsid w:val="00593A59"/>
    <w:rsid w:val="00593FA0"/>
    <w:rsid w:val="005958C3"/>
    <w:rsid w:val="00595D60"/>
    <w:rsid w:val="005A0AD8"/>
    <w:rsid w:val="005A2622"/>
    <w:rsid w:val="005C5779"/>
    <w:rsid w:val="005C78C8"/>
    <w:rsid w:val="005D0318"/>
    <w:rsid w:val="005D0AF1"/>
    <w:rsid w:val="005D1CDE"/>
    <w:rsid w:val="005D2E44"/>
    <w:rsid w:val="005F0CAE"/>
    <w:rsid w:val="005F38D9"/>
    <w:rsid w:val="005F7FF4"/>
    <w:rsid w:val="00607437"/>
    <w:rsid w:val="006208A5"/>
    <w:rsid w:val="00622387"/>
    <w:rsid w:val="006278CC"/>
    <w:rsid w:val="00627EB0"/>
    <w:rsid w:val="00631546"/>
    <w:rsid w:val="00635BAD"/>
    <w:rsid w:val="00645C15"/>
    <w:rsid w:val="0064648F"/>
    <w:rsid w:val="006469E1"/>
    <w:rsid w:val="006579AB"/>
    <w:rsid w:val="00661BB4"/>
    <w:rsid w:val="006628CD"/>
    <w:rsid w:val="006665C7"/>
    <w:rsid w:val="00667B4A"/>
    <w:rsid w:val="00670AEB"/>
    <w:rsid w:val="00673898"/>
    <w:rsid w:val="00681815"/>
    <w:rsid w:val="00694614"/>
    <w:rsid w:val="006A4CDA"/>
    <w:rsid w:val="006A55BD"/>
    <w:rsid w:val="006A5E41"/>
    <w:rsid w:val="006B396D"/>
    <w:rsid w:val="006B5461"/>
    <w:rsid w:val="006B5B50"/>
    <w:rsid w:val="006B7D03"/>
    <w:rsid w:val="006C157B"/>
    <w:rsid w:val="006C2F89"/>
    <w:rsid w:val="006C67B1"/>
    <w:rsid w:val="006D1110"/>
    <w:rsid w:val="006D3FF8"/>
    <w:rsid w:val="006D77FF"/>
    <w:rsid w:val="006D7E1E"/>
    <w:rsid w:val="006E1707"/>
    <w:rsid w:val="006E6971"/>
    <w:rsid w:val="006E774B"/>
    <w:rsid w:val="006E7B18"/>
    <w:rsid w:val="00700C8B"/>
    <w:rsid w:val="00701FF3"/>
    <w:rsid w:val="00710CAA"/>
    <w:rsid w:val="00715BAF"/>
    <w:rsid w:val="007205D4"/>
    <w:rsid w:val="00722CD9"/>
    <w:rsid w:val="00723ACA"/>
    <w:rsid w:val="00725381"/>
    <w:rsid w:val="00725CE4"/>
    <w:rsid w:val="007369C5"/>
    <w:rsid w:val="00737033"/>
    <w:rsid w:val="007377DF"/>
    <w:rsid w:val="00737CEF"/>
    <w:rsid w:val="0075137A"/>
    <w:rsid w:val="00751DCF"/>
    <w:rsid w:val="0075677C"/>
    <w:rsid w:val="00761841"/>
    <w:rsid w:val="0076273D"/>
    <w:rsid w:val="007715D0"/>
    <w:rsid w:val="007763CA"/>
    <w:rsid w:val="00777EAA"/>
    <w:rsid w:val="0078014A"/>
    <w:rsid w:val="0078655D"/>
    <w:rsid w:val="00786A47"/>
    <w:rsid w:val="007955F7"/>
    <w:rsid w:val="007A0C61"/>
    <w:rsid w:val="007A5132"/>
    <w:rsid w:val="007B54A0"/>
    <w:rsid w:val="007B5624"/>
    <w:rsid w:val="007B6874"/>
    <w:rsid w:val="007C2406"/>
    <w:rsid w:val="007C4FC7"/>
    <w:rsid w:val="007C742C"/>
    <w:rsid w:val="007D6415"/>
    <w:rsid w:val="007D7616"/>
    <w:rsid w:val="007E2248"/>
    <w:rsid w:val="007F29F7"/>
    <w:rsid w:val="007F473C"/>
    <w:rsid w:val="007F4BFB"/>
    <w:rsid w:val="007F65EF"/>
    <w:rsid w:val="0081744E"/>
    <w:rsid w:val="008176EF"/>
    <w:rsid w:val="008276BF"/>
    <w:rsid w:val="00832D30"/>
    <w:rsid w:val="00833D4A"/>
    <w:rsid w:val="00842A9B"/>
    <w:rsid w:val="00843023"/>
    <w:rsid w:val="0084690E"/>
    <w:rsid w:val="00850380"/>
    <w:rsid w:val="0085195F"/>
    <w:rsid w:val="0085434B"/>
    <w:rsid w:val="00854A2E"/>
    <w:rsid w:val="008604E2"/>
    <w:rsid w:val="00874BEA"/>
    <w:rsid w:val="008845D5"/>
    <w:rsid w:val="008A4E92"/>
    <w:rsid w:val="008B4CCE"/>
    <w:rsid w:val="008B55D9"/>
    <w:rsid w:val="008C59DD"/>
    <w:rsid w:val="008D1CDE"/>
    <w:rsid w:val="008D1F74"/>
    <w:rsid w:val="008E3A33"/>
    <w:rsid w:val="00905A74"/>
    <w:rsid w:val="00905CFC"/>
    <w:rsid w:val="009073B6"/>
    <w:rsid w:val="00925C39"/>
    <w:rsid w:val="00935040"/>
    <w:rsid w:val="009361F0"/>
    <w:rsid w:val="00936B0B"/>
    <w:rsid w:val="00942E37"/>
    <w:rsid w:val="0095294F"/>
    <w:rsid w:val="00957AB2"/>
    <w:rsid w:val="00961117"/>
    <w:rsid w:val="009620BF"/>
    <w:rsid w:val="00965042"/>
    <w:rsid w:val="0097236D"/>
    <w:rsid w:val="009825CF"/>
    <w:rsid w:val="00982ECB"/>
    <w:rsid w:val="00984112"/>
    <w:rsid w:val="00986307"/>
    <w:rsid w:val="00987D69"/>
    <w:rsid w:val="009915C7"/>
    <w:rsid w:val="009A1E95"/>
    <w:rsid w:val="009A3073"/>
    <w:rsid w:val="009A6C0B"/>
    <w:rsid w:val="009B6F9E"/>
    <w:rsid w:val="009C5BFC"/>
    <w:rsid w:val="009C7EE7"/>
    <w:rsid w:val="009E73AB"/>
    <w:rsid w:val="009E7F7D"/>
    <w:rsid w:val="009F53EE"/>
    <w:rsid w:val="00A02695"/>
    <w:rsid w:val="00A055D4"/>
    <w:rsid w:val="00A058D2"/>
    <w:rsid w:val="00A06C74"/>
    <w:rsid w:val="00A06EED"/>
    <w:rsid w:val="00A07AAC"/>
    <w:rsid w:val="00A14D31"/>
    <w:rsid w:val="00A1650C"/>
    <w:rsid w:val="00A204C8"/>
    <w:rsid w:val="00A21334"/>
    <w:rsid w:val="00A26B27"/>
    <w:rsid w:val="00A27CE7"/>
    <w:rsid w:val="00A3195A"/>
    <w:rsid w:val="00A31FA1"/>
    <w:rsid w:val="00A321BD"/>
    <w:rsid w:val="00A47180"/>
    <w:rsid w:val="00A534B1"/>
    <w:rsid w:val="00A55E61"/>
    <w:rsid w:val="00A61E20"/>
    <w:rsid w:val="00A66DF4"/>
    <w:rsid w:val="00A70080"/>
    <w:rsid w:val="00A74374"/>
    <w:rsid w:val="00A77632"/>
    <w:rsid w:val="00A8295A"/>
    <w:rsid w:val="00A9066B"/>
    <w:rsid w:val="00A9067F"/>
    <w:rsid w:val="00A97FBF"/>
    <w:rsid w:val="00AA0544"/>
    <w:rsid w:val="00AA3FBC"/>
    <w:rsid w:val="00AA4103"/>
    <w:rsid w:val="00AA6C77"/>
    <w:rsid w:val="00AB2451"/>
    <w:rsid w:val="00AB27D3"/>
    <w:rsid w:val="00AB58AA"/>
    <w:rsid w:val="00AB6218"/>
    <w:rsid w:val="00AC40A9"/>
    <w:rsid w:val="00AE0A93"/>
    <w:rsid w:val="00AE2433"/>
    <w:rsid w:val="00AE2F41"/>
    <w:rsid w:val="00AE4CF4"/>
    <w:rsid w:val="00AF2FE0"/>
    <w:rsid w:val="00AF48ED"/>
    <w:rsid w:val="00AF6E1E"/>
    <w:rsid w:val="00B132E7"/>
    <w:rsid w:val="00B13702"/>
    <w:rsid w:val="00B149A6"/>
    <w:rsid w:val="00B163BC"/>
    <w:rsid w:val="00B166FA"/>
    <w:rsid w:val="00B23378"/>
    <w:rsid w:val="00B24313"/>
    <w:rsid w:val="00B267A6"/>
    <w:rsid w:val="00B304A8"/>
    <w:rsid w:val="00B419EB"/>
    <w:rsid w:val="00B56353"/>
    <w:rsid w:val="00B74DA6"/>
    <w:rsid w:val="00B75AB1"/>
    <w:rsid w:val="00B802E7"/>
    <w:rsid w:val="00B80C19"/>
    <w:rsid w:val="00B82032"/>
    <w:rsid w:val="00B927B7"/>
    <w:rsid w:val="00B928A5"/>
    <w:rsid w:val="00B942B0"/>
    <w:rsid w:val="00BA08F3"/>
    <w:rsid w:val="00BA1F04"/>
    <w:rsid w:val="00BA4B0A"/>
    <w:rsid w:val="00BA7882"/>
    <w:rsid w:val="00BB0130"/>
    <w:rsid w:val="00BC178D"/>
    <w:rsid w:val="00BD596A"/>
    <w:rsid w:val="00BE2A90"/>
    <w:rsid w:val="00BE4843"/>
    <w:rsid w:val="00BE64DF"/>
    <w:rsid w:val="00BE7694"/>
    <w:rsid w:val="00BF06F7"/>
    <w:rsid w:val="00BF2B8F"/>
    <w:rsid w:val="00BF4DB7"/>
    <w:rsid w:val="00C00419"/>
    <w:rsid w:val="00C0099A"/>
    <w:rsid w:val="00C00E65"/>
    <w:rsid w:val="00C03C56"/>
    <w:rsid w:val="00C13B5F"/>
    <w:rsid w:val="00C25064"/>
    <w:rsid w:val="00C25DE8"/>
    <w:rsid w:val="00C26B5E"/>
    <w:rsid w:val="00C305BD"/>
    <w:rsid w:val="00C31B44"/>
    <w:rsid w:val="00C56C30"/>
    <w:rsid w:val="00C610A0"/>
    <w:rsid w:val="00C61251"/>
    <w:rsid w:val="00C71049"/>
    <w:rsid w:val="00C710C1"/>
    <w:rsid w:val="00C717C8"/>
    <w:rsid w:val="00C87885"/>
    <w:rsid w:val="00C92900"/>
    <w:rsid w:val="00C94B26"/>
    <w:rsid w:val="00C97885"/>
    <w:rsid w:val="00C97A91"/>
    <w:rsid w:val="00C97DF3"/>
    <w:rsid w:val="00CA71DD"/>
    <w:rsid w:val="00CB1D8B"/>
    <w:rsid w:val="00CB494D"/>
    <w:rsid w:val="00CB5183"/>
    <w:rsid w:val="00CB65CB"/>
    <w:rsid w:val="00CB7CA4"/>
    <w:rsid w:val="00CC465F"/>
    <w:rsid w:val="00CC61F7"/>
    <w:rsid w:val="00CD1AA3"/>
    <w:rsid w:val="00CD2FFC"/>
    <w:rsid w:val="00CE244B"/>
    <w:rsid w:val="00CE5ADB"/>
    <w:rsid w:val="00CF03FF"/>
    <w:rsid w:val="00D032FE"/>
    <w:rsid w:val="00D07A6A"/>
    <w:rsid w:val="00D242B2"/>
    <w:rsid w:val="00D263B2"/>
    <w:rsid w:val="00D334DF"/>
    <w:rsid w:val="00D35676"/>
    <w:rsid w:val="00D4134C"/>
    <w:rsid w:val="00D42B01"/>
    <w:rsid w:val="00D44268"/>
    <w:rsid w:val="00D44DB7"/>
    <w:rsid w:val="00D478D6"/>
    <w:rsid w:val="00D530EC"/>
    <w:rsid w:val="00D53A70"/>
    <w:rsid w:val="00D5694E"/>
    <w:rsid w:val="00D613D0"/>
    <w:rsid w:val="00D63193"/>
    <w:rsid w:val="00D635F2"/>
    <w:rsid w:val="00D7000C"/>
    <w:rsid w:val="00D7063D"/>
    <w:rsid w:val="00D76E80"/>
    <w:rsid w:val="00D80598"/>
    <w:rsid w:val="00D83312"/>
    <w:rsid w:val="00D84C5E"/>
    <w:rsid w:val="00D864BC"/>
    <w:rsid w:val="00D86D8D"/>
    <w:rsid w:val="00D87A2D"/>
    <w:rsid w:val="00D94E33"/>
    <w:rsid w:val="00DA4636"/>
    <w:rsid w:val="00DA61BB"/>
    <w:rsid w:val="00DA710C"/>
    <w:rsid w:val="00DB4A0A"/>
    <w:rsid w:val="00DC2171"/>
    <w:rsid w:val="00DE115A"/>
    <w:rsid w:val="00E024EA"/>
    <w:rsid w:val="00E13E77"/>
    <w:rsid w:val="00E16AE8"/>
    <w:rsid w:val="00E24EEB"/>
    <w:rsid w:val="00E260FA"/>
    <w:rsid w:val="00E26D48"/>
    <w:rsid w:val="00E3722E"/>
    <w:rsid w:val="00E4064B"/>
    <w:rsid w:val="00E40830"/>
    <w:rsid w:val="00E460CE"/>
    <w:rsid w:val="00E4697B"/>
    <w:rsid w:val="00E5789F"/>
    <w:rsid w:val="00E57F8F"/>
    <w:rsid w:val="00E725CE"/>
    <w:rsid w:val="00E77DF1"/>
    <w:rsid w:val="00E8567D"/>
    <w:rsid w:val="00E97372"/>
    <w:rsid w:val="00EB09C3"/>
    <w:rsid w:val="00EB6B51"/>
    <w:rsid w:val="00EB6BBD"/>
    <w:rsid w:val="00EC0D2C"/>
    <w:rsid w:val="00EC195A"/>
    <w:rsid w:val="00EC2055"/>
    <w:rsid w:val="00EC3F6C"/>
    <w:rsid w:val="00ED1DDB"/>
    <w:rsid w:val="00EE411C"/>
    <w:rsid w:val="00EE721C"/>
    <w:rsid w:val="00F12C8B"/>
    <w:rsid w:val="00F22227"/>
    <w:rsid w:val="00F25BFC"/>
    <w:rsid w:val="00F26DDD"/>
    <w:rsid w:val="00F27C2D"/>
    <w:rsid w:val="00F30063"/>
    <w:rsid w:val="00F3345F"/>
    <w:rsid w:val="00F40D10"/>
    <w:rsid w:val="00F40F55"/>
    <w:rsid w:val="00F67079"/>
    <w:rsid w:val="00F6735A"/>
    <w:rsid w:val="00F730D5"/>
    <w:rsid w:val="00F75DCB"/>
    <w:rsid w:val="00F8208E"/>
    <w:rsid w:val="00F97154"/>
    <w:rsid w:val="00FA146C"/>
    <w:rsid w:val="00FA3C9E"/>
    <w:rsid w:val="00FA70E8"/>
    <w:rsid w:val="00FB4CE9"/>
    <w:rsid w:val="00FB51D8"/>
    <w:rsid w:val="00FB7F6C"/>
    <w:rsid w:val="00FD10B7"/>
    <w:rsid w:val="00FD549B"/>
    <w:rsid w:val="00FD660E"/>
    <w:rsid w:val="00FE345D"/>
    <w:rsid w:val="00FF44E3"/>
    <w:rsid w:val="00FF457D"/>
    <w:rsid w:val="00FF4CD1"/>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5E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00419"/>
    <w:pPr>
      <w:spacing w:line="480" w:lineRule="atLeast"/>
    </w:pPr>
  </w:style>
  <w:style w:type="paragraph" w:styleId="Heading2">
    <w:name w:val="heading 2"/>
    <w:basedOn w:val="Normal"/>
    <w:link w:val="Heading2Char"/>
    <w:uiPriority w:val="9"/>
    <w:qFormat/>
    <w:rsid w:val="0095294F"/>
    <w:pPr>
      <w:spacing w:before="100" w:beforeAutospacing="1" w:after="100" w:afterAutospacing="1" w:line="240" w:lineRule="auto"/>
      <w:outlineLvl w:val="1"/>
    </w:pPr>
    <w:rPr>
      <w:b/>
      <w:bCs/>
      <w:sz w:val="36"/>
      <w:szCs w:val="36"/>
    </w:rPr>
  </w:style>
  <w:style w:type="paragraph" w:styleId="Heading3">
    <w:name w:val="heading 3"/>
    <w:basedOn w:val="Normal"/>
    <w:link w:val="Heading3Char"/>
    <w:uiPriority w:val="9"/>
    <w:qFormat/>
    <w:rsid w:val="0095294F"/>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paragraph" w:styleId="ListParagraph">
    <w:name w:val="List Paragraph"/>
    <w:basedOn w:val="Normal"/>
    <w:uiPriority w:val="34"/>
    <w:qFormat/>
    <w:rsid w:val="006A4CDA"/>
    <w:pPr>
      <w:ind w:left="720"/>
      <w:contextualSpacing/>
    </w:pPr>
  </w:style>
  <w:style w:type="paragraph" w:customStyle="1" w:styleId="bodytext">
    <w:name w:val="bodytext"/>
    <w:basedOn w:val="Normal"/>
    <w:link w:val="bodytextChar"/>
    <w:qFormat/>
    <w:rsid w:val="006A4CDA"/>
    <w:pPr>
      <w:ind w:firstLine="720"/>
    </w:pPr>
  </w:style>
  <w:style w:type="character" w:customStyle="1" w:styleId="bodytextChar">
    <w:name w:val="bodytext Char"/>
    <w:basedOn w:val="DefaultParagraphFont"/>
    <w:link w:val="bodytext"/>
    <w:rsid w:val="006A4CDA"/>
  </w:style>
  <w:style w:type="character" w:styleId="Emphasis">
    <w:name w:val="Emphasis"/>
    <w:basedOn w:val="DefaultParagraphFont"/>
    <w:uiPriority w:val="20"/>
    <w:qFormat/>
    <w:rsid w:val="00BA7882"/>
    <w:rPr>
      <w:i/>
      <w:iCs/>
    </w:rPr>
  </w:style>
  <w:style w:type="character" w:customStyle="1" w:styleId="costarpage">
    <w:name w:val="co_starpage"/>
    <w:basedOn w:val="DefaultParagraphFont"/>
    <w:rsid w:val="002E28D5"/>
  </w:style>
  <w:style w:type="character" w:customStyle="1" w:styleId="Heading2Char">
    <w:name w:val="Heading 2 Char"/>
    <w:basedOn w:val="DefaultParagraphFont"/>
    <w:link w:val="Heading2"/>
    <w:uiPriority w:val="9"/>
    <w:rsid w:val="0095294F"/>
    <w:rPr>
      <w:b/>
      <w:bCs/>
      <w:sz w:val="36"/>
      <w:szCs w:val="36"/>
    </w:rPr>
  </w:style>
  <w:style w:type="character" w:customStyle="1" w:styleId="Heading3Char">
    <w:name w:val="Heading 3 Char"/>
    <w:basedOn w:val="DefaultParagraphFont"/>
    <w:link w:val="Heading3"/>
    <w:uiPriority w:val="9"/>
    <w:rsid w:val="0095294F"/>
    <w:rPr>
      <w:b/>
      <w:bCs/>
      <w:sz w:val="27"/>
      <w:szCs w:val="27"/>
    </w:rPr>
  </w:style>
  <w:style w:type="character" w:styleId="Hyperlink">
    <w:name w:val="Hyperlink"/>
    <w:basedOn w:val="DefaultParagraphFont"/>
    <w:uiPriority w:val="99"/>
    <w:semiHidden/>
    <w:unhideWhenUsed/>
    <w:rsid w:val="0095294F"/>
    <w:rPr>
      <w:color w:val="0000FF"/>
      <w:u w:val="single"/>
    </w:rPr>
  </w:style>
  <w:style w:type="character" w:customStyle="1" w:styleId="cohl">
    <w:name w:val="co_hl"/>
    <w:basedOn w:val="DefaultParagraphFont"/>
    <w:rsid w:val="002A2028"/>
  </w:style>
  <w:style w:type="character" w:customStyle="1" w:styleId="copinpointicon">
    <w:name w:val="co_pinpointicon"/>
    <w:basedOn w:val="DefaultParagraphFont"/>
    <w:rsid w:val="00504A88"/>
  </w:style>
  <w:style w:type="paragraph" w:styleId="Revision">
    <w:name w:val="Revision"/>
    <w:hidden/>
    <w:uiPriority w:val="99"/>
    <w:semiHidden/>
    <w:rsid w:val="00C13B5F"/>
  </w:style>
  <w:style w:type="character" w:styleId="CommentReference">
    <w:name w:val="annotation reference"/>
    <w:basedOn w:val="DefaultParagraphFont"/>
    <w:semiHidden/>
    <w:unhideWhenUsed/>
    <w:rsid w:val="00C56C30"/>
    <w:rPr>
      <w:sz w:val="16"/>
      <w:szCs w:val="16"/>
    </w:rPr>
  </w:style>
  <w:style w:type="paragraph" w:styleId="CommentText">
    <w:name w:val="annotation text"/>
    <w:basedOn w:val="Normal"/>
    <w:link w:val="CommentTextChar"/>
    <w:unhideWhenUsed/>
    <w:rsid w:val="00C56C30"/>
    <w:pPr>
      <w:spacing w:line="240" w:lineRule="auto"/>
    </w:pPr>
    <w:rPr>
      <w:sz w:val="20"/>
      <w:szCs w:val="20"/>
    </w:rPr>
  </w:style>
  <w:style w:type="character" w:customStyle="1" w:styleId="CommentTextChar">
    <w:name w:val="Comment Text Char"/>
    <w:basedOn w:val="DefaultParagraphFont"/>
    <w:link w:val="CommentText"/>
    <w:rsid w:val="00C56C30"/>
    <w:rPr>
      <w:sz w:val="20"/>
      <w:szCs w:val="20"/>
    </w:rPr>
  </w:style>
  <w:style w:type="paragraph" w:styleId="CommentSubject">
    <w:name w:val="annotation subject"/>
    <w:basedOn w:val="CommentText"/>
    <w:next w:val="CommentText"/>
    <w:link w:val="CommentSubjectChar"/>
    <w:semiHidden/>
    <w:unhideWhenUsed/>
    <w:rsid w:val="00C56C30"/>
    <w:rPr>
      <w:b/>
      <w:bCs/>
    </w:rPr>
  </w:style>
  <w:style w:type="character" w:customStyle="1" w:styleId="CommentSubjectChar">
    <w:name w:val="Comment Subject Char"/>
    <w:basedOn w:val="CommentTextChar"/>
    <w:link w:val="CommentSubject"/>
    <w:semiHidden/>
    <w:rsid w:val="00C56C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065">
      <w:bodyDiv w:val="1"/>
      <w:marLeft w:val="0"/>
      <w:marRight w:val="0"/>
      <w:marTop w:val="0"/>
      <w:marBottom w:val="0"/>
      <w:divBdr>
        <w:top w:val="none" w:sz="0" w:space="0" w:color="auto"/>
        <w:left w:val="none" w:sz="0" w:space="0" w:color="auto"/>
        <w:bottom w:val="none" w:sz="0" w:space="0" w:color="auto"/>
        <w:right w:val="none" w:sz="0" w:space="0" w:color="auto"/>
      </w:divBdr>
      <w:divsChild>
        <w:div w:id="681977605">
          <w:marLeft w:val="0"/>
          <w:marRight w:val="0"/>
          <w:marTop w:val="0"/>
          <w:marBottom w:val="0"/>
          <w:divBdr>
            <w:top w:val="none" w:sz="0" w:space="0" w:color="auto"/>
            <w:left w:val="none" w:sz="0" w:space="0" w:color="auto"/>
            <w:bottom w:val="none" w:sz="0" w:space="0" w:color="auto"/>
            <w:right w:val="none" w:sz="0" w:space="0" w:color="auto"/>
          </w:divBdr>
        </w:div>
      </w:divsChild>
    </w:div>
    <w:div w:id="49115529">
      <w:bodyDiv w:val="1"/>
      <w:marLeft w:val="0"/>
      <w:marRight w:val="0"/>
      <w:marTop w:val="0"/>
      <w:marBottom w:val="0"/>
      <w:divBdr>
        <w:top w:val="none" w:sz="0" w:space="0" w:color="auto"/>
        <w:left w:val="none" w:sz="0" w:space="0" w:color="auto"/>
        <w:bottom w:val="none" w:sz="0" w:space="0" w:color="auto"/>
        <w:right w:val="none" w:sz="0" w:space="0" w:color="auto"/>
      </w:divBdr>
      <w:divsChild>
        <w:div w:id="663777962">
          <w:marLeft w:val="0"/>
          <w:marRight w:val="0"/>
          <w:marTop w:val="0"/>
          <w:marBottom w:val="0"/>
          <w:divBdr>
            <w:top w:val="none" w:sz="0" w:space="0" w:color="auto"/>
            <w:left w:val="none" w:sz="0" w:space="0" w:color="auto"/>
            <w:bottom w:val="none" w:sz="0" w:space="0" w:color="auto"/>
            <w:right w:val="none" w:sz="0" w:space="0" w:color="auto"/>
          </w:divBdr>
        </w:div>
      </w:divsChild>
    </w:div>
    <w:div w:id="69276996">
      <w:bodyDiv w:val="1"/>
      <w:marLeft w:val="0"/>
      <w:marRight w:val="0"/>
      <w:marTop w:val="0"/>
      <w:marBottom w:val="0"/>
      <w:divBdr>
        <w:top w:val="none" w:sz="0" w:space="0" w:color="auto"/>
        <w:left w:val="none" w:sz="0" w:space="0" w:color="auto"/>
        <w:bottom w:val="none" w:sz="0" w:space="0" w:color="auto"/>
        <w:right w:val="none" w:sz="0" w:space="0" w:color="auto"/>
      </w:divBdr>
    </w:div>
    <w:div w:id="72438473">
      <w:bodyDiv w:val="1"/>
      <w:marLeft w:val="0"/>
      <w:marRight w:val="0"/>
      <w:marTop w:val="0"/>
      <w:marBottom w:val="0"/>
      <w:divBdr>
        <w:top w:val="none" w:sz="0" w:space="0" w:color="auto"/>
        <w:left w:val="none" w:sz="0" w:space="0" w:color="auto"/>
        <w:bottom w:val="none" w:sz="0" w:space="0" w:color="auto"/>
        <w:right w:val="none" w:sz="0" w:space="0" w:color="auto"/>
      </w:divBdr>
      <w:divsChild>
        <w:div w:id="1420635706">
          <w:marLeft w:val="0"/>
          <w:marRight w:val="0"/>
          <w:marTop w:val="0"/>
          <w:marBottom w:val="0"/>
          <w:divBdr>
            <w:top w:val="none" w:sz="0" w:space="0" w:color="auto"/>
            <w:left w:val="none" w:sz="0" w:space="0" w:color="auto"/>
            <w:bottom w:val="none" w:sz="0" w:space="0" w:color="auto"/>
            <w:right w:val="none" w:sz="0" w:space="0" w:color="auto"/>
          </w:divBdr>
        </w:div>
      </w:divsChild>
    </w:div>
    <w:div w:id="101149646">
      <w:bodyDiv w:val="1"/>
      <w:marLeft w:val="0"/>
      <w:marRight w:val="0"/>
      <w:marTop w:val="0"/>
      <w:marBottom w:val="0"/>
      <w:divBdr>
        <w:top w:val="none" w:sz="0" w:space="0" w:color="auto"/>
        <w:left w:val="none" w:sz="0" w:space="0" w:color="auto"/>
        <w:bottom w:val="none" w:sz="0" w:space="0" w:color="auto"/>
        <w:right w:val="none" w:sz="0" w:space="0" w:color="auto"/>
      </w:divBdr>
      <w:divsChild>
        <w:div w:id="1356730866">
          <w:marLeft w:val="0"/>
          <w:marRight w:val="0"/>
          <w:marTop w:val="0"/>
          <w:marBottom w:val="0"/>
          <w:divBdr>
            <w:top w:val="none" w:sz="0" w:space="0" w:color="auto"/>
            <w:left w:val="none" w:sz="0" w:space="0" w:color="auto"/>
            <w:bottom w:val="none" w:sz="0" w:space="0" w:color="auto"/>
            <w:right w:val="none" w:sz="0" w:space="0" w:color="auto"/>
          </w:divBdr>
        </w:div>
      </w:divsChild>
    </w:div>
    <w:div w:id="183516033">
      <w:bodyDiv w:val="1"/>
      <w:marLeft w:val="0"/>
      <w:marRight w:val="0"/>
      <w:marTop w:val="0"/>
      <w:marBottom w:val="0"/>
      <w:divBdr>
        <w:top w:val="none" w:sz="0" w:space="0" w:color="auto"/>
        <w:left w:val="none" w:sz="0" w:space="0" w:color="auto"/>
        <w:bottom w:val="none" w:sz="0" w:space="0" w:color="auto"/>
        <w:right w:val="none" w:sz="0" w:space="0" w:color="auto"/>
      </w:divBdr>
      <w:divsChild>
        <w:div w:id="786781410">
          <w:marLeft w:val="0"/>
          <w:marRight w:val="0"/>
          <w:marTop w:val="0"/>
          <w:marBottom w:val="0"/>
          <w:divBdr>
            <w:top w:val="none" w:sz="0" w:space="0" w:color="auto"/>
            <w:left w:val="none" w:sz="0" w:space="0" w:color="auto"/>
            <w:bottom w:val="none" w:sz="0" w:space="0" w:color="auto"/>
            <w:right w:val="none" w:sz="0" w:space="0" w:color="auto"/>
          </w:divBdr>
        </w:div>
      </w:divsChild>
    </w:div>
    <w:div w:id="199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2033985">
          <w:marLeft w:val="0"/>
          <w:marRight w:val="0"/>
          <w:marTop w:val="0"/>
          <w:marBottom w:val="0"/>
          <w:divBdr>
            <w:top w:val="none" w:sz="0" w:space="0" w:color="auto"/>
            <w:left w:val="none" w:sz="0" w:space="0" w:color="auto"/>
            <w:bottom w:val="none" w:sz="0" w:space="0" w:color="auto"/>
            <w:right w:val="none" w:sz="0" w:space="0" w:color="auto"/>
          </w:divBdr>
        </w:div>
      </w:divsChild>
    </w:div>
    <w:div w:id="224686481">
      <w:bodyDiv w:val="1"/>
      <w:marLeft w:val="0"/>
      <w:marRight w:val="0"/>
      <w:marTop w:val="0"/>
      <w:marBottom w:val="0"/>
      <w:divBdr>
        <w:top w:val="none" w:sz="0" w:space="0" w:color="auto"/>
        <w:left w:val="none" w:sz="0" w:space="0" w:color="auto"/>
        <w:bottom w:val="none" w:sz="0" w:space="0" w:color="auto"/>
        <w:right w:val="none" w:sz="0" w:space="0" w:color="auto"/>
      </w:divBdr>
      <w:divsChild>
        <w:div w:id="1501307256">
          <w:marLeft w:val="0"/>
          <w:marRight w:val="0"/>
          <w:marTop w:val="0"/>
          <w:marBottom w:val="0"/>
          <w:divBdr>
            <w:top w:val="none" w:sz="0" w:space="0" w:color="auto"/>
            <w:left w:val="none" w:sz="0" w:space="0" w:color="auto"/>
            <w:bottom w:val="none" w:sz="0" w:space="0" w:color="auto"/>
            <w:right w:val="none" w:sz="0" w:space="0" w:color="auto"/>
          </w:divBdr>
        </w:div>
      </w:divsChild>
    </w:div>
    <w:div w:id="274749124">
      <w:bodyDiv w:val="1"/>
      <w:marLeft w:val="0"/>
      <w:marRight w:val="0"/>
      <w:marTop w:val="0"/>
      <w:marBottom w:val="0"/>
      <w:divBdr>
        <w:top w:val="none" w:sz="0" w:space="0" w:color="auto"/>
        <w:left w:val="none" w:sz="0" w:space="0" w:color="auto"/>
        <w:bottom w:val="none" w:sz="0" w:space="0" w:color="auto"/>
        <w:right w:val="none" w:sz="0" w:space="0" w:color="auto"/>
      </w:divBdr>
      <w:divsChild>
        <w:div w:id="19934725">
          <w:marLeft w:val="0"/>
          <w:marRight w:val="0"/>
          <w:marTop w:val="0"/>
          <w:marBottom w:val="0"/>
          <w:divBdr>
            <w:top w:val="none" w:sz="0" w:space="0" w:color="auto"/>
            <w:left w:val="none" w:sz="0" w:space="0" w:color="auto"/>
            <w:bottom w:val="none" w:sz="0" w:space="0" w:color="auto"/>
            <w:right w:val="none" w:sz="0" w:space="0" w:color="auto"/>
          </w:divBdr>
        </w:div>
      </w:divsChild>
    </w:div>
    <w:div w:id="279338698">
      <w:bodyDiv w:val="1"/>
      <w:marLeft w:val="0"/>
      <w:marRight w:val="0"/>
      <w:marTop w:val="0"/>
      <w:marBottom w:val="0"/>
      <w:divBdr>
        <w:top w:val="none" w:sz="0" w:space="0" w:color="auto"/>
        <w:left w:val="none" w:sz="0" w:space="0" w:color="auto"/>
        <w:bottom w:val="none" w:sz="0" w:space="0" w:color="auto"/>
        <w:right w:val="none" w:sz="0" w:space="0" w:color="auto"/>
      </w:divBdr>
      <w:divsChild>
        <w:div w:id="2096853721">
          <w:marLeft w:val="0"/>
          <w:marRight w:val="0"/>
          <w:marTop w:val="0"/>
          <w:marBottom w:val="0"/>
          <w:divBdr>
            <w:top w:val="none" w:sz="0" w:space="0" w:color="auto"/>
            <w:left w:val="none" w:sz="0" w:space="0" w:color="auto"/>
            <w:bottom w:val="none" w:sz="0" w:space="0" w:color="auto"/>
            <w:right w:val="none" w:sz="0" w:space="0" w:color="auto"/>
          </w:divBdr>
        </w:div>
      </w:divsChild>
    </w:div>
    <w:div w:id="319234894">
      <w:bodyDiv w:val="1"/>
      <w:marLeft w:val="0"/>
      <w:marRight w:val="0"/>
      <w:marTop w:val="0"/>
      <w:marBottom w:val="0"/>
      <w:divBdr>
        <w:top w:val="none" w:sz="0" w:space="0" w:color="auto"/>
        <w:left w:val="none" w:sz="0" w:space="0" w:color="auto"/>
        <w:bottom w:val="none" w:sz="0" w:space="0" w:color="auto"/>
        <w:right w:val="none" w:sz="0" w:space="0" w:color="auto"/>
      </w:divBdr>
      <w:divsChild>
        <w:div w:id="1847403917">
          <w:marLeft w:val="0"/>
          <w:marRight w:val="0"/>
          <w:marTop w:val="0"/>
          <w:marBottom w:val="0"/>
          <w:divBdr>
            <w:top w:val="none" w:sz="0" w:space="0" w:color="auto"/>
            <w:left w:val="none" w:sz="0" w:space="0" w:color="auto"/>
            <w:bottom w:val="none" w:sz="0" w:space="0" w:color="auto"/>
            <w:right w:val="none" w:sz="0" w:space="0" w:color="auto"/>
          </w:divBdr>
        </w:div>
      </w:divsChild>
    </w:div>
    <w:div w:id="364991706">
      <w:bodyDiv w:val="1"/>
      <w:marLeft w:val="0"/>
      <w:marRight w:val="0"/>
      <w:marTop w:val="0"/>
      <w:marBottom w:val="0"/>
      <w:divBdr>
        <w:top w:val="none" w:sz="0" w:space="0" w:color="auto"/>
        <w:left w:val="none" w:sz="0" w:space="0" w:color="auto"/>
        <w:bottom w:val="none" w:sz="0" w:space="0" w:color="auto"/>
        <w:right w:val="none" w:sz="0" w:space="0" w:color="auto"/>
      </w:divBdr>
      <w:divsChild>
        <w:div w:id="967903216">
          <w:marLeft w:val="0"/>
          <w:marRight w:val="0"/>
          <w:marTop w:val="0"/>
          <w:marBottom w:val="0"/>
          <w:divBdr>
            <w:top w:val="none" w:sz="0" w:space="0" w:color="auto"/>
            <w:left w:val="none" w:sz="0" w:space="0" w:color="auto"/>
            <w:bottom w:val="none" w:sz="0" w:space="0" w:color="auto"/>
            <w:right w:val="none" w:sz="0" w:space="0" w:color="auto"/>
          </w:divBdr>
        </w:div>
      </w:divsChild>
    </w:div>
    <w:div w:id="379211316">
      <w:bodyDiv w:val="1"/>
      <w:marLeft w:val="0"/>
      <w:marRight w:val="0"/>
      <w:marTop w:val="0"/>
      <w:marBottom w:val="0"/>
      <w:divBdr>
        <w:top w:val="none" w:sz="0" w:space="0" w:color="auto"/>
        <w:left w:val="none" w:sz="0" w:space="0" w:color="auto"/>
        <w:bottom w:val="none" w:sz="0" w:space="0" w:color="auto"/>
        <w:right w:val="none" w:sz="0" w:space="0" w:color="auto"/>
      </w:divBdr>
      <w:divsChild>
        <w:div w:id="967122803">
          <w:marLeft w:val="0"/>
          <w:marRight w:val="0"/>
          <w:marTop w:val="0"/>
          <w:marBottom w:val="0"/>
          <w:divBdr>
            <w:top w:val="none" w:sz="0" w:space="0" w:color="auto"/>
            <w:left w:val="none" w:sz="0" w:space="0" w:color="auto"/>
            <w:bottom w:val="none" w:sz="0" w:space="0" w:color="auto"/>
            <w:right w:val="none" w:sz="0" w:space="0" w:color="auto"/>
          </w:divBdr>
        </w:div>
      </w:divsChild>
    </w:div>
    <w:div w:id="379474997">
      <w:bodyDiv w:val="1"/>
      <w:marLeft w:val="0"/>
      <w:marRight w:val="0"/>
      <w:marTop w:val="0"/>
      <w:marBottom w:val="0"/>
      <w:divBdr>
        <w:top w:val="none" w:sz="0" w:space="0" w:color="auto"/>
        <w:left w:val="none" w:sz="0" w:space="0" w:color="auto"/>
        <w:bottom w:val="none" w:sz="0" w:space="0" w:color="auto"/>
        <w:right w:val="none" w:sz="0" w:space="0" w:color="auto"/>
      </w:divBdr>
      <w:divsChild>
        <w:div w:id="1146780207">
          <w:marLeft w:val="0"/>
          <w:marRight w:val="0"/>
          <w:marTop w:val="0"/>
          <w:marBottom w:val="0"/>
          <w:divBdr>
            <w:top w:val="none" w:sz="0" w:space="0" w:color="auto"/>
            <w:left w:val="none" w:sz="0" w:space="0" w:color="auto"/>
            <w:bottom w:val="none" w:sz="0" w:space="0" w:color="auto"/>
            <w:right w:val="none" w:sz="0" w:space="0" w:color="auto"/>
          </w:divBdr>
        </w:div>
      </w:divsChild>
    </w:div>
    <w:div w:id="551579209">
      <w:bodyDiv w:val="1"/>
      <w:marLeft w:val="0"/>
      <w:marRight w:val="0"/>
      <w:marTop w:val="0"/>
      <w:marBottom w:val="0"/>
      <w:divBdr>
        <w:top w:val="none" w:sz="0" w:space="0" w:color="auto"/>
        <w:left w:val="none" w:sz="0" w:space="0" w:color="auto"/>
        <w:bottom w:val="none" w:sz="0" w:space="0" w:color="auto"/>
        <w:right w:val="none" w:sz="0" w:space="0" w:color="auto"/>
      </w:divBdr>
      <w:divsChild>
        <w:div w:id="153030841">
          <w:marLeft w:val="0"/>
          <w:marRight w:val="0"/>
          <w:marTop w:val="0"/>
          <w:marBottom w:val="0"/>
          <w:divBdr>
            <w:top w:val="none" w:sz="0" w:space="0" w:color="auto"/>
            <w:left w:val="none" w:sz="0" w:space="0" w:color="auto"/>
            <w:bottom w:val="none" w:sz="0" w:space="0" w:color="auto"/>
            <w:right w:val="none" w:sz="0" w:space="0" w:color="auto"/>
          </w:divBdr>
        </w:div>
      </w:divsChild>
    </w:div>
    <w:div w:id="581990249">
      <w:bodyDiv w:val="1"/>
      <w:marLeft w:val="0"/>
      <w:marRight w:val="0"/>
      <w:marTop w:val="0"/>
      <w:marBottom w:val="0"/>
      <w:divBdr>
        <w:top w:val="none" w:sz="0" w:space="0" w:color="auto"/>
        <w:left w:val="none" w:sz="0" w:space="0" w:color="auto"/>
        <w:bottom w:val="none" w:sz="0" w:space="0" w:color="auto"/>
        <w:right w:val="none" w:sz="0" w:space="0" w:color="auto"/>
      </w:divBdr>
      <w:divsChild>
        <w:div w:id="1296250294">
          <w:marLeft w:val="0"/>
          <w:marRight w:val="0"/>
          <w:marTop w:val="0"/>
          <w:marBottom w:val="0"/>
          <w:divBdr>
            <w:top w:val="none" w:sz="0" w:space="0" w:color="auto"/>
            <w:left w:val="none" w:sz="0" w:space="0" w:color="auto"/>
            <w:bottom w:val="none" w:sz="0" w:space="0" w:color="auto"/>
            <w:right w:val="none" w:sz="0" w:space="0" w:color="auto"/>
          </w:divBdr>
        </w:div>
      </w:divsChild>
    </w:div>
    <w:div w:id="604505198">
      <w:bodyDiv w:val="1"/>
      <w:marLeft w:val="0"/>
      <w:marRight w:val="0"/>
      <w:marTop w:val="0"/>
      <w:marBottom w:val="0"/>
      <w:divBdr>
        <w:top w:val="none" w:sz="0" w:space="0" w:color="auto"/>
        <w:left w:val="none" w:sz="0" w:space="0" w:color="auto"/>
        <w:bottom w:val="none" w:sz="0" w:space="0" w:color="auto"/>
        <w:right w:val="none" w:sz="0" w:space="0" w:color="auto"/>
      </w:divBdr>
      <w:divsChild>
        <w:div w:id="640890438">
          <w:marLeft w:val="0"/>
          <w:marRight w:val="0"/>
          <w:marTop w:val="0"/>
          <w:marBottom w:val="0"/>
          <w:divBdr>
            <w:top w:val="none" w:sz="0" w:space="0" w:color="auto"/>
            <w:left w:val="none" w:sz="0" w:space="0" w:color="auto"/>
            <w:bottom w:val="none" w:sz="0" w:space="0" w:color="auto"/>
            <w:right w:val="none" w:sz="0" w:space="0" w:color="auto"/>
          </w:divBdr>
        </w:div>
      </w:divsChild>
    </w:div>
    <w:div w:id="714545925">
      <w:bodyDiv w:val="1"/>
      <w:marLeft w:val="0"/>
      <w:marRight w:val="0"/>
      <w:marTop w:val="0"/>
      <w:marBottom w:val="0"/>
      <w:divBdr>
        <w:top w:val="none" w:sz="0" w:space="0" w:color="auto"/>
        <w:left w:val="none" w:sz="0" w:space="0" w:color="auto"/>
        <w:bottom w:val="none" w:sz="0" w:space="0" w:color="auto"/>
        <w:right w:val="none" w:sz="0" w:space="0" w:color="auto"/>
      </w:divBdr>
      <w:divsChild>
        <w:div w:id="1395860056">
          <w:marLeft w:val="0"/>
          <w:marRight w:val="0"/>
          <w:marTop w:val="0"/>
          <w:marBottom w:val="0"/>
          <w:divBdr>
            <w:top w:val="none" w:sz="0" w:space="0" w:color="auto"/>
            <w:left w:val="none" w:sz="0" w:space="0" w:color="auto"/>
            <w:bottom w:val="none" w:sz="0" w:space="0" w:color="auto"/>
            <w:right w:val="none" w:sz="0" w:space="0" w:color="auto"/>
          </w:divBdr>
        </w:div>
      </w:divsChild>
    </w:div>
    <w:div w:id="728379476">
      <w:bodyDiv w:val="1"/>
      <w:marLeft w:val="0"/>
      <w:marRight w:val="0"/>
      <w:marTop w:val="0"/>
      <w:marBottom w:val="0"/>
      <w:divBdr>
        <w:top w:val="none" w:sz="0" w:space="0" w:color="auto"/>
        <w:left w:val="none" w:sz="0" w:space="0" w:color="auto"/>
        <w:bottom w:val="none" w:sz="0" w:space="0" w:color="auto"/>
        <w:right w:val="none" w:sz="0" w:space="0" w:color="auto"/>
      </w:divBdr>
      <w:divsChild>
        <w:div w:id="1630084683">
          <w:marLeft w:val="0"/>
          <w:marRight w:val="0"/>
          <w:marTop w:val="0"/>
          <w:marBottom w:val="0"/>
          <w:divBdr>
            <w:top w:val="none" w:sz="0" w:space="0" w:color="auto"/>
            <w:left w:val="none" w:sz="0" w:space="0" w:color="auto"/>
            <w:bottom w:val="none" w:sz="0" w:space="0" w:color="auto"/>
            <w:right w:val="none" w:sz="0" w:space="0" w:color="auto"/>
          </w:divBdr>
        </w:div>
      </w:divsChild>
    </w:div>
    <w:div w:id="738361266">
      <w:bodyDiv w:val="1"/>
      <w:marLeft w:val="0"/>
      <w:marRight w:val="0"/>
      <w:marTop w:val="0"/>
      <w:marBottom w:val="0"/>
      <w:divBdr>
        <w:top w:val="none" w:sz="0" w:space="0" w:color="auto"/>
        <w:left w:val="none" w:sz="0" w:space="0" w:color="auto"/>
        <w:bottom w:val="none" w:sz="0" w:space="0" w:color="auto"/>
        <w:right w:val="none" w:sz="0" w:space="0" w:color="auto"/>
      </w:divBdr>
      <w:divsChild>
        <w:div w:id="1746880244">
          <w:marLeft w:val="0"/>
          <w:marRight w:val="0"/>
          <w:marTop w:val="0"/>
          <w:marBottom w:val="0"/>
          <w:divBdr>
            <w:top w:val="none" w:sz="0" w:space="0" w:color="auto"/>
            <w:left w:val="none" w:sz="0" w:space="0" w:color="auto"/>
            <w:bottom w:val="none" w:sz="0" w:space="0" w:color="auto"/>
            <w:right w:val="none" w:sz="0" w:space="0" w:color="auto"/>
          </w:divBdr>
        </w:div>
      </w:divsChild>
    </w:div>
    <w:div w:id="778836806">
      <w:bodyDiv w:val="1"/>
      <w:marLeft w:val="0"/>
      <w:marRight w:val="0"/>
      <w:marTop w:val="0"/>
      <w:marBottom w:val="0"/>
      <w:divBdr>
        <w:top w:val="none" w:sz="0" w:space="0" w:color="auto"/>
        <w:left w:val="none" w:sz="0" w:space="0" w:color="auto"/>
        <w:bottom w:val="none" w:sz="0" w:space="0" w:color="auto"/>
        <w:right w:val="none" w:sz="0" w:space="0" w:color="auto"/>
      </w:divBdr>
      <w:divsChild>
        <w:div w:id="233322344">
          <w:marLeft w:val="0"/>
          <w:marRight w:val="0"/>
          <w:marTop w:val="0"/>
          <w:marBottom w:val="0"/>
          <w:divBdr>
            <w:top w:val="none" w:sz="0" w:space="0" w:color="auto"/>
            <w:left w:val="none" w:sz="0" w:space="0" w:color="auto"/>
            <w:bottom w:val="none" w:sz="0" w:space="0" w:color="auto"/>
            <w:right w:val="none" w:sz="0" w:space="0" w:color="auto"/>
          </w:divBdr>
        </w:div>
      </w:divsChild>
    </w:div>
    <w:div w:id="913662093">
      <w:bodyDiv w:val="1"/>
      <w:marLeft w:val="0"/>
      <w:marRight w:val="0"/>
      <w:marTop w:val="0"/>
      <w:marBottom w:val="0"/>
      <w:divBdr>
        <w:top w:val="none" w:sz="0" w:space="0" w:color="auto"/>
        <w:left w:val="none" w:sz="0" w:space="0" w:color="auto"/>
        <w:bottom w:val="none" w:sz="0" w:space="0" w:color="auto"/>
        <w:right w:val="none" w:sz="0" w:space="0" w:color="auto"/>
      </w:divBdr>
      <w:divsChild>
        <w:div w:id="1105921966">
          <w:marLeft w:val="0"/>
          <w:marRight w:val="0"/>
          <w:marTop w:val="0"/>
          <w:marBottom w:val="0"/>
          <w:divBdr>
            <w:top w:val="none" w:sz="0" w:space="0" w:color="auto"/>
            <w:left w:val="none" w:sz="0" w:space="0" w:color="auto"/>
            <w:bottom w:val="none" w:sz="0" w:space="0" w:color="auto"/>
            <w:right w:val="none" w:sz="0" w:space="0" w:color="auto"/>
          </w:divBdr>
        </w:div>
      </w:divsChild>
    </w:div>
    <w:div w:id="981349116">
      <w:bodyDiv w:val="1"/>
      <w:marLeft w:val="0"/>
      <w:marRight w:val="0"/>
      <w:marTop w:val="0"/>
      <w:marBottom w:val="0"/>
      <w:divBdr>
        <w:top w:val="none" w:sz="0" w:space="0" w:color="auto"/>
        <w:left w:val="none" w:sz="0" w:space="0" w:color="auto"/>
        <w:bottom w:val="none" w:sz="0" w:space="0" w:color="auto"/>
        <w:right w:val="none" w:sz="0" w:space="0" w:color="auto"/>
      </w:divBdr>
      <w:divsChild>
        <w:div w:id="1288706638">
          <w:marLeft w:val="0"/>
          <w:marRight w:val="0"/>
          <w:marTop w:val="0"/>
          <w:marBottom w:val="0"/>
          <w:divBdr>
            <w:top w:val="none" w:sz="0" w:space="0" w:color="auto"/>
            <w:left w:val="none" w:sz="0" w:space="0" w:color="auto"/>
            <w:bottom w:val="none" w:sz="0" w:space="0" w:color="auto"/>
            <w:right w:val="none" w:sz="0" w:space="0" w:color="auto"/>
          </w:divBdr>
        </w:div>
      </w:divsChild>
    </w:div>
    <w:div w:id="1022558937">
      <w:bodyDiv w:val="1"/>
      <w:marLeft w:val="0"/>
      <w:marRight w:val="0"/>
      <w:marTop w:val="0"/>
      <w:marBottom w:val="0"/>
      <w:divBdr>
        <w:top w:val="none" w:sz="0" w:space="0" w:color="auto"/>
        <w:left w:val="none" w:sz="0" w:space="0" w:color="auto"/>
        <w:bottom w:val="none" w:sz="0" w:space="0" w:color="auto"/>
        <w:right w:val="none" w:sz="0" w:space="0" w:color="auto"/>
      </w:divBdr>
      <w:divsChild>
        <w:div w:id="1450205646">
          <w:marLeft w:val="0"/>
          <w:marRight w:val="0"/>
          <w:marTop w:val="0"/>
          <w:marBottom w:val="0"/>
          <w:divBdr>
            <w:top w:val="none" w:sz="0" w:space="0" w:color="auto"/>
            <w:left w:val="none" w:sz="0" w:space="0" w:color="auto"/>
            <w:bottom w:val="none" w:sz="0" w:space="0" w:color="auto"/>
            <w:right w:val="none" w:sz="0" w:space="0" w:color="auto"/>
          </w:divBdr>
        </w:div>
      </w:divsChild>
    </w:div>
    <w:div w:id="1082947376">
      <w:bodyDiv w:val="1"/>
      <w:marLeft w:val="0"/>
      <w:marRight w:val="0"/>
      <w:marTop w:val="0"/>
      <w:marBottom w:val="0"/>
      <w:divBdr>
        <w:top w:val="none" w:sz="0" w:space="0" w:color="auto"/>
        <w:left w:val="none" w:sz="0" w:space="0" w:color="auto"/>
        <w:bottom w:val="none" w:sz="0" w:space="0" w:color="auto"/>
        <w:right w:val="none" w:sz="0" w:space="0" w:color="auto"/>
      </w:divBdr>
      <w:divsChild>
        <w:div w:id="514222789">
          <w:marLeft w:val="0"/>
          <w:marRight w:val="0"/>
          <w:marTop w:val="0"/>
          <w:marBottom w:val="0"/>
          <w:divBdr>
            <w:top w:val="none" w:sz="0" w:space="0" w:color="auto"/>
            <w:left w:val="none" w:sz="0" w:space="0" w:color="auto"/>
            <w:bottom w:val="none" w:sz="0" w:space="0" w:color="auto"/>
            <w:right w:val="none" w:sz="0" w:space="0" w:color="auto"/>
          </w:divBdr>
        </w:div>
      </w:divsChild>
    </w:div>
    <w:div w:id="1089618805">
      <w:bodyDiv w:val="1"/>
      <w:marLeft w:val="0"/>
      <w:marRight w:val="0"/>
      <w:marTop w:val="0"/>
      <w:marBottom w:val="0"/>
      <w:divBdr>
        <w:top w:val="none" w:sz="0" w:space="0" w:color="auto"/>
        <w:left w:val="none" w:sz="0" w:space="0" w:color="auto"/>
        <w:bottom w:val="none" w:sz="0" w:space="0" w:color="auto"/>
        <w:right w:val="none" w:sz="0" w:space="0" w:color="auto"/>
      </w:divBdr>
      <w:divsChild>
        <w:div w:id="1683122602">
          <w:marLeft w:val="0"/>
          <w:marRight w:val="0"/>
          <w:marTop w:val="0"/>
          <w:marBottom w:val="0"/>
          <w:divBdr>
            <w:top w:val="none" w:sz="0" w:space="0" w:color="auto"/>
            <w:left w:val="none" w:sz="0" w:space="0" w:color="auto"/>
            <w:bottom w:val="none" w:sz="0" w:space="0" w:color="auto"/>
            <w:right w:val="none" w:sz="0" w:space="0" w:color="auto"/>
          </w:divBdr>
        </w:div>
      </w:divsChild>
    </w:div>
    <w:div w:id="1138231202">
      <w:bodyDiv w:val="1"/>
      <w:marLeft w:val="0"/>
      <w:marRight w:val="0"/>
      <w:marTop w:val="0"/>
      <w:marBottom w:val="0"/>
      <w:divBdr>
        <w:top w:val="none" w:sz="0" w:space="0" w:color="auto"/>
        <w:left w:val="none" w:sz="0" w:space="0" w:color="auto"/>
        <w:bottom w:val="none" w:sz="0" w:space="0" w:color="auto"/>
        <w:right w:val="none" w:sz="0" w:space="0" w:color="auto"/>
      </w:divBdr>
      <w:divsChild>
        <w:div w:id="1028212609">
          <w:marLeft w:val="0"/>
          <w:marRight w:val="0"/>
          <w:marTop w:val="0"/>
          <w:marBottom w:val="0"/>
          <w:divBdr>
            <w:top w:val="none" w:sz="0" w:space="0" w:color="auto"/>
            <w:left w:val="none" w:sz="0" w:space="0" w:color="auto"/>
            <w:bottom w:val="none" w:sz="0" w:space="0" w:color="auto"/>
            <w:right w:val="none" w:sz="0" w:space="0" w:color="auto"/>
          </w:divBdr>
        </w:div>
      </w:divsChild>
    </w:div>
    <w:div w:id="1139423432">
      <w:bodyDiv w:val="1"/>
      <w:marLeft w:val="0"/>
      <w:marRight w:val="0"/>
      <w:marTop w:val="0"/>
      <w:marBottom w:val="0"/>
      <w:divBdr>
        <w:top w:val="none" w:sz="0" w:space="0" w:color="auto"/>
        <w:left w:val="none" w:sz="0" w:space="0" w:color="auto"/>
        <w:bottom w:val="none" w:sz="0" w:space="0" w:color="auto"/>
        <w:right w:val="none" w:sz="0" w:space="0" w:color="auto"/>
      </w:divBdr>
      <w:divsChild>
        <w:div w:id="1231500330">
          <w:marLeft w:val="0"/>
          <w:marRight w:val="0"/>
          <w:marTop w:val="0"/>
          <w:marBottom w:val="0"/>
          <w:divBdr>
            <w:top w:val="none" w:sz="0" w:space="0" w:color="auto"/>
            <w:left w:val="none" w:sz="0" w:space="0" w:color="auto"/>
            <w:bottom w:val="none" w:sz="0" w:space="0" w:color="auto"/>
            <w:right w:val="none" w:sz="0" w:space="0" w:color="auto"/>
          </w:divBdr>
        </w:div>
      </w:divsChild>
    </w:div>
    <w:div w:id="1203788623">
      <w:bodyDiv w:val="1"/>
      <w:marLeft w:val="0"/>
      <w:marRight w:val="0"/>
      <w:marTop w:val="0"/>
      <w:marBottom w:val="0"/>
      <w:divBdr>
        <w:top w:val="none" w:sz="0" w:space="0" w:color="auto"/>
        <w:left w:val="none" w:sz="0" w:space="0" w:color="auto"/>
        <w:bottom w:val="none" w:sz="0" w:space="0" w:color="auto"/>
        <w:right w:val="none" w:sz="0" w:space="0" w:color="auto"/>
      </w:divBdr>
      <w:divsChild>
        <w:div w:id="786655635">
          <w:marLeft w:val="0"/>
          <w:marRight w:val="0"/>
          <w:marTop w:val="0"/>
          <w:marBottom w:val="0"/>
          <w:divBdr>
            <w:top w:val="none" w:sz="0" w:space="0" w:color="auto"/>
            <w:left w:val="none" w:sz="0" w:space="0" w:color="auto"/>
            <w:bottom w:val="none" w:sz="0" w:space="0" w:color="auto"/>
            <w:right w:val="none" w:sz="0" w:space="0" w:color="auto"/>
          </w:divBdr>
        </w:div>
      </w:divsChild>
    </w:div>
    <w:div w:id="1249657972">
      <w:bodyDiv w:val="1"/>
      <w:marLeft w:val="0"/>
      <w:marRight w:val="0"/>
      <w:marTop w:val="0"/>
      <w:marBottom w:val="0"/>
      <w:divBdr>
        <w:top w:val="none" w:sz="0" w:space="0" w:color="auto"/>
        <w:left w:val="none" w:sz="0" w:space="0" w:color="auto"/>
        <w:bottom w:val="none" w:sz="0" w:space="0" w:color="auto"/>
        <w:right w:val="none" w:sz="0" w:space="0" w:color="auto"/>
      </w:divBdr>
      <w:divsChild>
        <w:div w:id="1199004704">
          <w:marLeft w:val="0"/>
          <w:marRight w:val="0"/>
          <w:marTop w:val="0"/>
          <w:marBottom w:val="0"/>
          <w:divBdr>
            <w:top w:val="none" w:sz="0" w:space="0" w:color="auto"/>
            <w:left w:val="none" w:sz="0" w:space="0" w:color="auto"/>
            <w:bottom w:val="none" w:sz="0" w:space="0" w:color="auto"/>
            <w:right w:val="none" w:sz="0" w:space="0" w:color="auto"/>
          </w:divBdr>
        </w:div>
      </w:divsChild>
    </w:div>
    <w:div w:id="1276981121">
      <w:bodyDiv w:val="1"/>
      <w:marLeft w:val="0"/>
      <w:marRight w:val="0"/>
      <w:marTop w:val="0"/>
      <w:marBottom w:val="0"/>
      <w:divBdr>
        <w:top w:val="none" w:sz="0" w:space="0" w:color="auto"/>
        <w:left w:val="none" w:sz="0" w:space="0" w:color="auto"/>
        <w:bottom w:val="none" w:sz="0" w:space="0" w:color="auto"/>
        <w:right w:val="none" w:sz="0" w:space="0" w:color="auto"/>
      </w:divBdr>
      <w:divsChild>
        <w:div w:id="1983651237">
          <w:marLeft w:val="0"/>
          <w:marRight w:val="0"/>
          <w:marTop w:val="0"/>
          <w:marBottom w:val="0"/>
          <w:divBdr>
            <w:top w:val="none" w:sz="0" w:space="0" w:color="auto"/>
            <w:left w:val="none" w:sz="0" w:space="0" w:color="auto"/>
            <w:bottom w:val="none" w:sz="0" w:space="0" w:color="auto"/>
            <w:right w:val="none" w:sz="0" w:space="0" w:color="auto"/>
          </w:divBdr>
        </w:div>
      </w:divsChild>
    </w:div>
    <w:div w:id="1315143457">
      <w:bodyDiv w:val="1"/>
      <w:marLeft w:val="0"/>
      <w:marRight w:val="0"/>
      <w:marTop w:val="0"/>
      <w:marBottom w:val="0"/>
      <w:divBdr>
        <w:top w:val="none" w:sz="0" w:space="0" w:color="auto"/>
        <w:left w:val="none" w:sz="0" w:space="0" w:color="auto"/>
        <w:bottom w:val="none" w:sz="0" w:space="0" w:color="auto"/>
        <w:right w:val="none" w:sz="0" w:space="0" w:color="auto"/>
      </w:divBdr>
      <w:divsChild>
        <w:div w:id="140386568">
          <w:marLeft w:val="0"/>
          <w:marRight w:val="0"/>
          <w:marTop w:val="0"/>
          <w:marBottom w:val="0"/>
          <w:divBdr>
            <w:top w:val="none" w:sz="0" w:space="0" w:color="auto"/>
            <w:left w:val="none" w:sz="0" w:space="0" w:color="auto"/>
            <w:bottom w:val="none" w:sz="0" w:space="0" w:color="auto"/>
            <w:right w:val="none" w:sz="0" w:space="0" w:color="auto"/>
          </w:divBdr>
        </w:div>
      </w:divsChild>
    </w:div>
    <w:div w:id="1431580417">
      <w:bodyDiv w:val="1"/>
      <w:marLeft w:val="0"/>
      <w:marRight w:val="0"/>
      <w:marTop w:val="0"/>
      <w:marBottom w:val="0"/>
      <w:divBdr>
        <w:top w:val="none" w:sz="0" w:space="0" w:color="auto"/>
        <w:left w:val="none" w:sz="0" w:space="0" w:color="auto"/>
        <w:bottom w:val="none" w:sz="0" w:space="0" w:color="auto"/>
        <w:right w:val="none" w:sz="0" w:space="0" w:color="auto"/>
      </w:divBdr>
      <w:divsChild>
        <w:div w:id="868296659">
          <w:marLeft w:val="0"/>
          <w:marRight w:val="0"/>
          <w:marTop w:val="0"/>
          <w:marBottom w:val="0"/>
          <w:divBdr>
            <w:top w:val="none" w:sz="0" w:space="0" w:color="auto"/>
            <w:left w:val="none" w:sz="0" w:space="0" w:color="auto"/>
            <w:bottom w:val="none" w:sz="0" w:space="0" w:color="auto"/>
            <w:right w:val="none" w:sz="0" w:space="0" w:color="auto"/>
          </w:divBdr>
        </w:div>
      </w:divsChild>
    </w:div>
    <w:div w:id="1480003384">
      <w:bodyDiv w:val="1"/>
      <w:marLeft w:val="0"/>
      <w:marRight w:val="0"/>
      <w:marTop w:val="0"/>
      <w:marBottom w:val="0"/>
      <w:divBdr>
        <w:top w:val="none" w:sz="0" w:space="0" w:color="auto"/>
        <w:left w:val="none" w:sz="0" w:space="0" w:color="auto"/>
        <w:bottom w:val="none" w:sz="0" w:space="0" w:color="auto"/>
        <w:right w:val="none" w:sz="0" w:space="0" w:color="auto"/>
      </w:divBdr>
      <w:divsChild>
        <w:div w:id="595988697">
          <w:marLeft w:val="0"/>
          <w:marRight w:val="0"/>
          <w:marTop w:val="0"/>
          <w:marBottom w:val="0"/>
          <w:divBdr>
            <w:top w:val="none" w:sz="0" w:space="0" w:color="auto"/>
            <w:left w:val="none" w:sz="0" w:space="0" w:color="auto"/>
            <w:bottom w:val="none" w:sz="0" w:space="0" w:color="auto"/>
            <w:right w:val="none" w:sz="0" w:space="0" w:color="auto"/>
          </w:divBdr>
        </w:div>
      </w:divsChild>
    </w:div>
    <w:div w:id="1499811567">
      <w:bodyDiv w:val="1"/>
      <w:marLeft w:val="0"/>
      <w:marRight w:val="0"/>
      <w:marTop w:val="0"/>
      <w:marBottom w:val="0"/>
      <w:divBdr>
        <w:top w:val="none" w:sz="0" w:space="0" w:color="auto"/>
        <w:left w:val="none" w:sz="0" w:space="0" w:color="auto"/>
        <w:bottom w:val="none" w:sz="0" w:space="0" w:color="auto"/>
        <w:right w:val="none" w:sz="0" w:space="0" w:color="auto"/>
      </w:divBdr>
      <w:divsChild>
        <w:div w:id="359400290">
          <w:marLeft w:val="0"/>
          <w:marRight w:val="0"/>
          <w:marTop w:val="0"/>
          <w:marBottom w:val="0"/>
          <w:divBdr>
            <w:top w:val="none" w:sz="0" w:space="0" w:color="auto"/>
            <w:left w:val="none" w:sz="0" w:space="0" w:color="auto"/>
            <w:bottom w:val="none" w:sz="0" w:space="0" w:color="auto"/>
            <w:right w:val="none" w:sz="0" w:space="0" w:color="auto"/>
          </w:divBdr>
        </w:div>
      </w:divsChild>
    </w:div>
    <w:div w:id="1529946494">
      <w:bodyDiv w:val="1"/>
      <w:marLeft w:val="0"/>
      <w:marRight w:val="0"/>
      <w:marTop w:val="0"/>
      <w:marBottom w:val="0"/>
      <w:divBdr>
        <w:top w:val="none" w:sz="0" w:space="0" w:color="auto"/>
        <w:left w:val="none" w:sz="0" w:space="0" w:color="auto"/>
        <w:bottom w:val="none" w:sz="0" w:space="0" w:color="auto"/>
        <w:right w:val="none" w:sz="0" w:space="0" w:color="auto"/>
      </w:divBdr>
    </w:div>
    <w:div w:id="1537886507">
      <w:bodyDiv w:val="1"/>
      <w:marLeft w:val="0"/>
      <w:marRight w:val="0"/>
      <w:marTop w:val="0"/>
      <w:marBottom w:val="0"/>
      <w:divBdr>
        <w:top w:val="none" w:sz="0" w:space="0" w:color="auto"/>
        <w:left w:val="none" w:sz="0" w:space="0" w:color="auto"/>
        <w:bottom w:val="none" w:sz="0" w:space="0" w:color="auto"/>
        <w:right w:val="none" w:sz="0" w:space="0" w:color="auto"/>
      </w:divBdr>
      <w:divsChild>
        <w:div w:id="1166476981">
          <w:marLeft w:val="0"/>
          <w:marRight w:val="0"/>
          <w:marTop w:val="0"/>
          <w:marBottom w:val="0"/>
          <w:divBdr>
            <w:top w:val="none" w:sz="0" w:space="0" w:color="auto"/>
            <w:left w:val="none" w:sz="0" w:space="0" w:color="auto"/>
            <w:bottom w:val="none" w:sz="0" w:space="0" w:color="auto"/>
            <w:right w:val="none" w:sz="0" w:space="0" w:color="auto"/>
          </w:divBdr>
        </w:div>
      </w:divsChild>
    </w:div>
    <w:div w:id="1568610367">
      <w:bodyDiv w:val="1"/>
      <w:marLeft w:val="0"/>
      <w:marRight w:val="0"/>
      <w:marTop w:val="0"/>
      <w:marBottom w:val="0"/>
      <w:divBdr>
        <w:top w:val="none" w:sz="0" w:space="0" w:color="auto"/>
        <w:left w:val="none" w:sz="0" w:space="0" w:color="auto"/>
        <w:bottom w:val="none" w:sz="0" w:space="0" w:color="auto"/>
        <w:right w:val="none" w:sz="0" w:space="0" w:color="auto"/>
      </w:divBdr>
      <w:divsChild>
        <w:div w:id="1509364226">
          <w:marLeft w:val="0"/>
          <w:marRight w:val="0"/>
          <w:marTop w:val="0"/>
          <w:marBottom w:val="0"/>
          <w:divBdr>
            <w:top w:val="none" w:sz="0" w:space="0" w:color="auto"/>
            <w:left w:val="none" w:sz="0" w:space="0" w:color="auto"/>
            <w:bottom w:val="none" w:sz="0" w:space="0" w:color="auto"/>
            <w:right w:val="none" w:sz="0" w:space="0" w:color="auto"/>
          </w:divBdr>
        </w:div>
      </w:divsChild>
    </w:div>
    <w:div w:id="1570337047">
      <w:bodyDiv w:val="1"/>
      <w:marLeft w:val="0"/>
      <w:marRight w:val="0"/>
      <w:marTop w:val="0"/>
      <w:marBottom w:val="0"/>
      <w:divBdr>
        <w:top w:val="none" w:sz="0" w:space="0" w:color="auto"/>
        <w:left w:val="none" w:sz="0" w:space="0" w:color="auto"/>
        <w:bottom w:val="none" w:sz="0" w:space="0" w:color="auto"/>
        <w:right w:val="none" w:sz="0" w:space="0" w:color="auto"/>
      </w:divBdr>
      <w:divsChild>
        <w:div w:id="829709384">
          <w:marLeft w:val="0"/>
          <w:marRight w:val="0"/>
          <w:marTop w:val="0"/>
          <w:marBottom w:val="0"/>
          <w:divBdr>
            <w:top w:val="none" w:sz="0" w:space="0" w:color="auto"/>
            <w:left w:val="none" w:sz="0" w:space="0" w:color="auto"/>
            <w:bottom w:val="none" w:sz="0" w:space="0" w:color="auto"/>
            <w:right w:val="none" w:sz="0" w:space="0" w:color="auto"/>
          </w:divBdr>
        </w:div>
        <w:div w:id="946348009">
          <w:marLeft w:val="0"/>
          <w:marRight w:val="0"/>
          <w:marTop w:val="0"/>
          <w:marBottom w:val="0"/>
          <w:divBdr>
            <w:top w:val="none" w:sz="0" w:space="0" w:color="auto"/>
            <w:left w:val="none" w:sz="0" w:space="0" w:color="auto"/>
            <w:bottom w:val="none" w:sz="0" w:space="0" w:color="auto"/>
            <w:right w:val="none" w:sz="0" w:space="0" w:color="auto"/>
          </w:divBdr>
          <w:divsChild>
            <w:div w:id="1205675783">
              <w:marLeft w:val="0"/>
              <w:marRight w:val="0"/>
              <w:marTop w:val="0"/>
              <w:marBottom w:val="0"/>
              <w:divBdr>
                <w:top w:val="none" w:sz="0" w:space="0" w:color="auto"/>
                <w:left w:val="none" w:sz="0" w:space="0" w:color="auto"/>
                <w:bottom w:val="none" w:sz="0" w:space="0" w:color="auto"/>
                <w:right w:val="none" w:sz="0" w:space="0" w:color="auto"/>
              </w:divBdr>
              <w:divsChild>
                <w:div w:id="1297680099">
                  <w:blockQuote w:val="1"/>
                  <w:marLeft w:val="0"/>
                  <w:marRight w:val="0"/>
                  <w:marTop w:val="0"/>
                  <w:marBottom w:val="0"/>
                  <w:divBdr>
                    <w:top w:val="none" w:sz="0" w:space="0" w:color="auto"/>
                    <w:left w:val="none" w:sz="0" w:space="0" w:color="auto"/>
                    <w:bottom w:val="none" w:sz="0" w:space="0" w:color="auto"/>
                    <w:right w:val="none" w:sz="0" w:space="0" w:color="auto"/>
                  </w:divBdr>
                  <w:divsChild>
                    <w:div w:id="14959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60558">
          <w:marLeft w:val="0"/>
          <w:marRight w:val="0"/>
          <w:marTop w:val="0"/>
          <w:marBottom w:val="0"/>
          <w:divBdr>
            <w:top w:val="none" w:sz="0" w:space="0" w:color="auto"/>
            <w:left w:val="none" w:sz="0" w:space="0" w:color="auto"/>
            <w:bottom w:val="none" w:sz="0" w:space="0" w:color="auto"/>
            <w:right w:val="none" w:sz="0" w:space="0" w:color="auto"/>
          </w:divBdr>
        </w:div>
      </w:divsChild>
    </w:div>
    <w:div w:id="1695887989">
      <w:bodyDiv w:val="1"/>
      <w:marLeft w:val="0"/>
      <w:marRight w:val="0"/>
      <w:marTop w:val="0"/>
      <w:marBottom w:val="0"/>
      <w:divBdr>
        <w:top w:val="none" w:sz="0" w:space="0" w:color="auto"/>
        <w:left w:val="none" w:sz="0" w:space="0" w:color="auto"/>
        <w:bottom w:val="none" w:sz="0" w:space="0" w:color="auto"/>
        <w:right w:val="none" w:sz="0" w:space="0" w:color="auto"/>
      </w:divBdr>
      <w:divsChild>
        <w:div w:id="613100643">
          <w:marLeft w:val="0"/>
          <w:marRight w:val="0"/>
          <w:marTop w:val="0"/>
          <w:marBottom w:val="0"/>
          <w:divBdr>
            <w:top w:val="none" w:sz="0" w:space="0" w:color="auto"/>
            <w:left w:val="none" w:sz="0" w:space="0" w:color="auto"/>
            <w:bottom w:val="none" w:sz="0" w:space="0" w:color="auto"/>
            <w:right w:val="none" w:sz="0" w:space="0" w:color="auto"/>
          </w:divBdr>
        </w:div>
      </w:divsChild>
    </w:div>
    <w:div w:id="1705904261">
      <w:bodyDiv w:val="1"/>
      <w:marLeft w:val="0"/>
      <w:marRight w:val="0"/>
      <w:marTop w:val="0"/>
      <w:marBottom w:val="0"/>
      <w:divBdr>
        <w:top w:val="none" w:sz="0" w:space="0" w:color="auto"/>
        <w:left w:val="none" w:sz="0" w:space="0" w:color="auto"/>
        <w:bottom w:val="none" w:sz="0" w:space="0" w:color="auto"/>
        <w:right w:val="none" w:sz="0" w:space="0" w:color="auto"/>
      </w:divBdr>
      <w:divsChild>
        <w:div w:id="2026397071">
          <w:marLeft w:val="0"/>
          <w:marRight w:val="0"/>
          <w:marTop w:val="0"/>
          <w:marBottom w:val="0"/>
          <w:divBdr>
            <w:top w:val="none" w:sz="0" w:space="0" w:color="auto"/>
            <w:left w:val="none" w:sz="0" w:space="0" w:color="auto"/>
            <w:bottom w:val="none" w:sz="0" w:space="0" w:color="auto"/>
            <w:right w:val="none" w:sz="0" w:space="0" w:color="auto"/>
          </w:divBdr>
        </w:div>
      </w:divsChild>
    </w:div>
    <w:div w:id="1706785398">
      <w:bodyDiv w:val="1"/>
      <w:marLeft w:val="0"/>
      <w:marRight w:val="0"/>
      <w:marTop w:val="0"/>
      <w:marBottom w:val="0"/>
      <w:divBdr>
        <w:top w:val="none" w:sz="0" w:space="0" w:color="auto"/>
        <w:left w:val="none" w:sz="0" w:space="0" w:color="auto"/>
        <w:bottom w:val="none" w:sz="0" w:space="0" w:color="auto"/>
        <w:right w:val="none" w:sz="0" w:space="0" w:color="auto"/>
      </w:divBdr>
      <w:divsChild>
        <w:div w:id="1555312057">
          <w:marLeft w:val="0"/>
          <w:marRight w:val="0"/>
          <w:marTop w:val="0"/>
          <w:marBottom w:val="0"/>
          <w:divBdr>
            <w:top w:val="none" w:sz="0" w:space="0" w:color="auto"/>
            <w:left w:val="none" w:sz="0" w:space="0" w:color="auto"/>
            <w:bottom w:val="none" w:sz="0" w:space="0" w:color="auto"/>
            <w:right w:val="none" w:sz="0" w:space="0" w:color="auto"/>
          </w:divBdr>
          <w:divsChild>
            <w:div w:id="2057928151">
              <w:marLeft w:val="0"/>
              <w:marRight w:val="0"/>
              <w:marTop w:val="0"/>
              <w:marBottom w:val="0"/>
              <w:divBdr>
                <w:top w:val="none" w:sz="0" w:space="0" w:color="auto"/>
                <w:left w:val="none" w:sz="0" w:space="0" w:color="auto"/>
                <w:bottom w:val="none" w:sz="0" w:space="0" w:color="auto"/>
                <w:right w:val="none" w:sz="0" w:space="0" w:color="auto"/>
              </w:divBdr>
              <w:divsChild>
                <w:div w:id="7523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7448">
          <w:marLeft w:val="0"/>
          <w:marRight w:val="0"/>
          <w:marTop w:val="0"/>
          <w:marBottom w:val="0"/>
          <w:divBdr>
            <w:top w:val="none" w:sz="0" w:space="0" w:color="auto"/>
            <w:left w:val="none" w:sz="0" w:space="0" w:color="auto"/>
            <w:bottom w:val="none" w:sz="0" w:space="0" w:color="auto"/>
            <w:right w:val="none" w:sz="0" w:space="0" w:color="auto"/>
          </w:divBdr>
        </w:div>
      </w:divsChild>
    </w:div>
    <w:div w:id="1723481879">
      <w:bodyDiv w:val="1"/>
      <w:marLeft w:val="0"/>
      <w:marRight w:val="0"/>
      <w:marTop w:val="0"/>
      <w:marBottom w:val="0"/>
      <w:divBdr>
        <w:top w:val="none" w:sz="0" w:space="0" w:color="auto"/>
        <w:left w:val="none" w:sz="0" w:space="0" w:color="auto"/>
        <w:bottom w:val="none" w:sz="0" w:space="0" w:color="auto"/>
        <w:right w:val="none" w:sz="0" w:space="0" w:color="auto"/>
      </w:divBdr>
    </w:div>
    <w:div w:id="1742554562">
      <w:bodyDiv w:val="1"/>
      <w:marLeft w:val="0"/>
      <w:marRight w:val="0"/>
      <w:marTop w:val="0"/>
      <w:marBottom w:val="0"/>
      <w:divBdr>
        <w:top w:val="none" w:sz="0" w:space="0" w:color="auto"/>
        <w:left w:val="none" w:sz="0" w:space="0" w:color="auto"/>
        <w:bottom w:val="none" w:sz="0" w:space="0" w:color="auto"/>
        <w:right w:val="none" w:sz="0" w:space="0" w:color="auto"/>
      </w:divBdr>
      <w:divsChild>
        <w:div w:id="588850935">
          <w:marLeft w:val="0"/>
          <w:marRight w:val="0"/>
          <w:marTop w:val="0"/>
          <w:marBottom w:val="0"/>
          <w:divBdr>
            <w:top w:val="none" w:sz="0" w:space="0" w:color="auto"/>
            <w:left w:val="none" w:sz="0" w:space="0" w:color="auto"/>
            <w:bottom w:val="none" w:sz="0" w:space="0" w:color="auto"/>
            <w:right w:val="none" w:sz="0" w:space="0" w:color="auto"/>
          </w:divBdr>
        </w:div>
      </w:divsChild>
    </w:div>
    <w:div w:id="1754664816">
      <w:bodyDiv w:val="1"/>
      <w:marLeft w:val="0"/>
      <w:marRight w:val="0"/>
      <w:marTop w:val="0"/>
      <w:marBottom w:val="0"/>
      <w:divBdr>
        <w:top w:val="none" w:sz="0" w:space="0" w:color="auto"/>
        <w:left w:val="none" w:sz="0" w:space="0" w:color="auto"/>
        <w:bottom w:val="none" w:sz="0" w:space="0" w:color="auto"/>
        <w:right w:val="none" w:sz="0" w:space="0" w:color="auto"/>
      </w:divBdr>
      <w:divsChild>
        <w:div w:id="261764506">
          <w:marLeft w:val="0"/>
          <w:marRight w:val="0"/>
          <w:marTop w:val="0"/>
          <w:marBottom w:val="0"/>
          <w:divBdr>
            <w:top w:val="none" w:sz="0" w:space="0" w:color="auto"/>
            <w:left w:val="none" w:sz="0" w:space="0" w:color="auto"/>
            <w:bottom w:val="none" w:sz="0" w:space="0" w:color="auto"/>
            <w:right w:val="none" w:sz="0" w:space="0" w:color="auto"/>
          </w:divBdr>
        </w:div>
      </w:divsChild>
    </w:div>
    <w:div w:id="1758403344">
      <w:bodyDiv w:val="1"/>
      <w:marLeft w:val="0"/>
      <w:marRight w:val="0"/>
      <w:marTop w:val="0"/>
      <w:marBottom w:val="0"/>
      <w:divBdr>
        <w:top w:val="none" w:sz="0" w:space="0" w:color="auto"/>
        <w:left w:val="none" w:sz="0" w:space="0" w:color="auto"/>
        <w:bottom w:val="none" w:sz="0" w:space="0" w:color="auto"/>
        <w:right w:val="none" w:sz="0" w:space="0" w:color="auto"/>
      </w:divBdr>
      <w:divsChild>
        <w:div w:id="1186602175">
          <w:marLeft w:val="0"/>
          <w:marRight w:val="0"/>
          <w:marTop w:val="0"/>
          <w:marBottom w:val="0"/>
          <w:divBdr>
            <w:top w:val="none" w:sz="0" w:space="0" w:color="auto"/>
            <w:left w:val="none" w:sz="0" w:space="0" w:color="auto"/>
            <w:bottom w:val="none" w:sz="0" w:space="0" w:color="auto"/>
            <w:right w:val="none" w:sz="0" w:space="0" w:color="auto"/>
          </w:divBdr>
        </w:div>
      </w:divsChild>
    </w:div>
    <w:div w:id="1786001813">
      <w:bodyDiv w:val="1"/>
      <w:marLeft w:val="0"/>
      <w:marRight w:val="0"/>
      <w:marTop w:val="0"/>
      <w:marBottom w:val="0"/>
      <w:divBdr>
        <w:top w:val="none" w:sz="0" w:space="0" w:color="auto"/>
        <w:left w:val="none" w:sz="0" w:space="0" w:color="auto"/>
        <w:bottom w:val="none" w:sz="0" w:space="0" w:color="auto"/>
        <w:right w:val="none" w:sz="0" w:space="0" w:color="auto"/>
      </w:divBdr>
      <w:divsChild>
        <w:div w:id="1288002599">
          <w:marLeft w:val="0"/>
          <w:marRight w:val="0"/>
          <w:marTop w:val="0"/>
          <w:marBottom w:val="0"/>
          <w:divBdr>
            <w:top w:val="none" w:sz="0" w:space="0" w:color="auto"/>
            <w:left w:val="none" w:sz="0" w:space="0" w:color="auto"/>
            <w:bottom w:val="none" w:sz="0" w:space="0" w:color="auto"/>
            <w:right w:val="none" w:sz="0" w:space="0" w:color="auto"/>
          </w:divBdr>
        </w:div>
      </w:divsChild>
    </w:div>
    <w:div w:id="1790977963">
      <w:bodyDiv w:val="1"/>
      <w:marLeft w:val="0"/>
      <w:marRight w:val="0"/>
      <w:marTop w:val="0"/>
      <w:marBottom w:val="0"/>
      <w:divBdr>
        <w:top w:val="none" w:sz="0" w:space="0" w:color="auto"/>
        <w:left w:val="none" w:sz="0" w:space="0" w:color="auto"/>
        <w:bottom w:val="none" w:sz="0" w:space="0" w:color="auto"/>
        <w:right w:val="none" w:sz="0" w:space="0" w:color="auto"/>
      </w:divBdr>
      <w:divsChild>
        <w:div w:id="1212956986">
          <w:marLeft w:val="0"/>
          <w:marRight w:val="0"/>
          <w:marTop w:val="0"/>
          <w:marBottom w:val="0"/>
          <w:divBdr>
            <w:top w:val="none" w:sz="0" w:space="0" w:color="auto"/>
            <w:left w:val="none" w:sz="0" w:space="0" w:color="auto"/>
            <w:bottom w:val="none" w:sz="0" w:space="0" w:color="auto"/>
            <w:right w:val="none" w:sz="0" w:space="0" w:color="auto"/>
          </w:divBdr>
        </w:div>
      </w:divsChild>
    </w:div>
    <w:div w:id="1800877820">
      <w:bodyDiv w:val="1"/>
      <w:marLeft w:val="0"/>
      <w:marRight w:val="0"/>
      <w:marTop w:val="0"/>
      <w:marBottom w:val="0"/>
      <w:divBdr>
        <w:top w:val="none" w:sz="0" w:space="0" w:color="auto"/>
        <w:left w:val="none" w:sz="0" w:space="0" w:color="auto"/>
        <w:bottom w:val="none" w:sz="0" w:space="0" w:color="auto"/>
        <w:right w:val="none" w:sz="0" w:space="0" w:color="auto"/>
      </w:divBdr>
      <w:divsChild>
        <w:div w:id="11036405">
          <w:marLeft w:val="0"/>
          <w:marRight w:val="0"/>
          <w:marTop w:val="0"/>
          <w:marBottom w:val="0"/>
          <w:divBdr>
            <w:top w:val="none" w:sz="0" w:space="0" w:color="auto"/>
            <w:left w:val="none" w:sz="0" w:space="0" w:color="auto"/>
            <w:bottom w:val="none" w:sz="0" w:space="0" w:color="auto"/>
            <w:right w:val="none" w:sz="0" w:space="0" w:color="auto"/>
          </w:divBdr>
        </w:div>
      </w:divsChild>
    </w:div>
    <w:div w:id="1904369557">
      <w:bodyDiv w:val="1"/>
      <w:marLeft w:val="0"/>
      <w:marRight w:val="0"/>
      <w:marTop w:val="0"/>
      <w:marBottom w:val="0"/>
      <w:divBdr>
        <w:top w:val="none" w:sz="0" w:space="0" w:color="auto"/>
        <w:left w:val="none" w:sz="0" w:space="0" w:color="auto"/>
        <w:bottom w:val="none" w:sz="0" w:space="0" w:color="auto"/>
        <w:right w:val="none" w:sz="0" w:space="0" w:color="auto"/>
      </w:divBdr>
      <w:divsChild>
        <w:div w:id="1185284593">
          <w:marLeft w:val="0"/>
          <w:marRight w:val="0"/>
          <w:marTop w:val="0"/>
          <w:marBottom w:val="0"/>
          <w:divBdr>
            <w:top w:val="none" w:sz="0" w:space="0" w:color="auto"/>
            <w:left w:val="none" w:sz="0" w:space="0" w:color="auto"/>
            <w:bottom w:val="none" w:sz="0" w:space="0" w:color="auto"/>
            <w:right w:val="none" w:sz="0" w:space="0" w:color="auto"/>
          </w:divBdr>
        </w:div>
      </w:divsChild>
    </w:div>
    <w:div w:id="1920476505">
      <w:bodyDiv w:val="1"/>
      <w:marLeft w:val="0"/>
      <w:marRight w:val="0"/>
      <w:marTop w:val="0"/>
      <w:marBottom w:val="0"/>
      <w:divBdr>
        <w:top w:val="none" w:sz="0" w:space="0" w:color="auto"/>
        <w:left w:val="none" w:sz="0" w:space="0" w:color="auto"/>
        <w:bottom w:val="none" w:sz="0" w:space="0" w:color="auto"/>
        <w:right w:val="none" w:sz="0" w:space="0" w:color="auto"/>
      </w:divBdr>
      <w:divsChild>
        <w:div w:id="1730617639">
          <w:marLeft w:val="0"/>
          <w:marRight w:val="0"/>
          <w:marTop w:val="0"/>
          <w:marBottom w:val="0"/>
          <w:divBdr>
            <w:top w:val="none" w:sz="0" w:space="0" w:color="auto"/>
            <w:left w:val="none" w:sz="0" w:space="0" w:color="auto"/>
            <w:bottom w:val="none" w:sz="0" w:space="0" w:color="auto"/>
            <w:right w:val="none" w:sz="0" w:space="0" w:color="auto"/>
          </w:divBdr>
        </w:div>
      </w:divsChild>
    </w:div>
    <w:div w:id="1938755062">
      <w:bodyDiv w:val="1"/>
      <w:marLeft w:val="0"/>
      <w:marRight w:val="0"/>
      <w:marTop w:val="0"/>
      <w:marBottom w:val="0"/>
      <w:divBdr>
        <w:top w:val="none" w:sz="0" w:space="0" w:color="auto"/>
        <w:left w:val="none" w:sz="0" w:space="0" w:color="auto"/>
        <w:bottom w:val="none" w:sz="0" w:space="0" w:color="auto"/>
        <w:right w:val="none" w:sz="0" w:space="0" w:color="auto"/>
      </w:divBdr>
      <w:divsChild>
        <w:div w:id="450242592">
          <w:marLeft w:val="0"/>
          <w:marRight w:val="0"/>
          <w:marTop w:val="0"/>
          <w:marBottom w:val="0"/>
          <w:divBdr>
            <w:top w:val="none" w:sz="0" w:space="0" w:color="auto"/>
            <w:left w:val="none" w:sz="0" w:space="0" w:color="auto"/>
            <w:bottom w:val="none" w:sz="0" w:space="0" w:color="auto"/>
            <w:right w:val="none" w:sz="0" w:space="0" w:color="auto"/>
          </w:divBdr>
        </w:div>
      </w:divsChild>
    </w:div>
    <w:div w:id="1981616847">
      <w:bodyDiv w:val="1"/>
      <w:marLeft w:val="0"/>
      <w:marRight w:val="0"/>
      <w:marTop w:val="0"/>
      <w:marBottom w:val="0"/>
      <w:divBdr>
        <w:top w:val="none" w:sz="0" w:space="0" w:color="auto"/>
        <w:left w:val="none" w:sz="0" w:space="0" w:color="auto"/>
        <w:bottom w:val="none" w:sz="0" w:space="0" w:color="auto"/>
        <w:right w:val="none" w:sz="0" w:space="0" w:color="auto"/>
      </w:divBdr>
      <w:divsChild>
        <w:div w:id="1260530157">
          <w:marLeft w:val="0"/>
          <w:marRight w:val="0"/>
          <w:marTop w:val="0"/>
          <w:marBottom w:val="0"/>
          <w:divBdr>
            <w:top w:val="none" w:sz="0" w:space="0" w:color="auto"/>
            <w:left w:val="none" w:sz="0" w:space="0" w:color="auto"/>
            <w:bottom w:val="none" w:sz="0" w:space="0" w:color="auto"/>
            <w:right w:val="none" w:sz="0" w:space="0" w:color="auto"/>
          </w:divBdr>
          <w:divsChild>
            <w:div w:id="631908580">
              <w:marLeft w:val="0"/>
              <w:marRight w:val="0"/>
              <w:marTop w:val="0"/>
              <w:marBottom w:val="0"/>
              <w:divBdr>
                <w:top w:val="none" w:sz="0" w:space="0" w:color="auto"/>
                <w:left w:val="none" w:sz="0" w:space="0" w:color="auto"/>
                <w:bottom w:val="none" w:sz="0" w:space="0" w:color="auto"/>
                <w:right w:val="none" w:sz="0" w:space="0" w:color="auto"/>
              </w:divBdr>
            </w:div>
          </w:divsChild>
        </w:div>
        <w:div w:id="396781850">
          <w:marLeft w:val="0"/>
          <w:marRight w:val="0"/>
          <w:marTop w:val="0"/>
          <w:marBottom w:val="0"/>
          <w:divBdr>
            <w:top w:val="none" w:sz="0" w:space="0" w:color="auto"/>
            <w:left w:val="none" w:sz="0" w:space="0" w:color="auto"/>
            <w:bottom w:val="none" w:sz="0" w:space="0" w:color="auto"/>
            <w:right w:val="none" w:sz="0" w:space="0" w:color="auto"/>
          </w:divBdr>
          <w:divsChild>
            <w:div w:id="1888494909">
              <w:marLeft w:val="0"/>
              <w:marRight w:val="0"/>
              <w:marTop w:val="0"/>
              <w:marBottom w:val="0"/>
              <w:divBdr>
                <w:top w:val="none" w:sz="0" w:space="0" w:color="auto"/>
                <w:left w:val="none" w:sz="0" w:space="0" w:color="auto"/>
                <w:bottom w:val="none" w:sz="0" w:space="0" w:color="auto"/>
                <w:right w:val="none" w:sz="0" w:space="0" w:color="auto"/>
              </w:divBdr>
            </w:div>
          </w:divsChild>
        </w:div>
        <w:div w:id="840124654">
          <w:marLeft w:val="0"/>
          <w:marRight w:val="0"/>
          <w:marTop w:val="0"/>
          <w:marBottom w:val="0"/>
          <w:divBdr>
            <w:top w:val="none" w:sz="0" w:space="0" w:color="auto"/>
            <w:left w:val="none" w:sz="0" w:space="0" w:color="auto"/>
            <w:bottom w:val="none" w:sz="0" w:space="0" w:color="auto"/>
            <w:right w:val="none" w:sz="0" w:space="0" w:color="auto"/>
          </w:divBdr>
        </w:div>
      </w:divsChild>
    </w:div>
    <w:div w:id="2000038041">
      <w:bodyDiv w:val="1"/>
      <w:marLeft w:val="0"/>
      <w:marRight w:val="0"/>
      <w:marTop w:val="0"/>
      <w:marBottom w:val="0"/>
      <w:divBdr>
        <w:top w:val="none" w:sz="0" w:space="0" w:color="auto"/>
        <w:left w:val="none" w:sz="0" w:space="0" w:color="auto"/>
        <w:bottom w:val="none" w:sz="0" w:space="0" w:color="auto"/>
        <w:right w:val="none" w:sz="0" w:space="0" w:color="auto"/>
      </w:divBdr>
    </w:div>
    <w:div w:id="2001421462">
      <w:bodyDiv w:val="1"/>
      <w:marLeft w:val="0"/>
      <w:marRight w:val="0"/>
      <w:marTop w:val="0"/>
      <w:marBottom w:val="0"/>
      <w:divBdr>
        <w:top w:val="none" w:sz="0" w:space="0" w:color="auto"/>
        <w:left w:val="none" w:sz="0" w:space="0" w:color="auto"/>
        <w:bottom w:val="none" w:sz="0" w:space="0" w:color="auto"/>
        <w:right w:val="none" w:sz="0" w:space="0" w:color="auto"/>
      </w:divBdr>
      <w:divsChild>
        <w:div w:id="1260288879">
          <w:marLeft w:val="0"/>
          <w:marRight w:val="0"/>
          <w:marTop w:val="0"/>
          <w:marBottom w:val="0"/>
          <w:divBdr>
            <w:top w:val="none" w:sz="0" w:space="0" w:color="auto"/>
            <w:left w:val="none" w:sz="0" w:space="0" w:color="auto"/>
            <w:bottom w:val="none" w:sz="0" w:space="0" w:color="auto"/>
            <w:right w:val="none" w:sz="0" w:space="0" w:color="auto"/>
          </w:divBdr>
        </w:div>
      </w:divsChild>
    </w:div>
    <w:div w:id="2072075939">
      <w:bodyDiv w:val="1"/>
      <w:marLeft w:val="0"/>
      <w:marRight w:val="0"/>
      <w:marTop w:val="0"/>
      <w:marBottom w:val="0"/>
      <w:divBdr>
        <w:top w:val="none" w:sz="0" w:space="0" w:color="auto"/>
        <w:left w:val="none" w:sz="0" w:space="0" w:color="auto"/>
        <w:bottom w:val="none" w:sz="0" w:space="0" w:color="auto"/>
        <w:right w:val="none" w:sz="0" w:space="0" w:color="auto"/>
      </w:divBdr>
      <w:divsChild>
        <w:div w:id="1790398136">
          <w:marLeft w:val="0"/>
          <w:marRight w:val="0"/>
          <w:marTop w:val="0"/>
          <w:marBottom w:val="0"/>
          <w:divBdr>
            <w:top w:val="none" w:sz="0" w:space="0" w:color="auto"/>
            <w:left w:val="none" w:sz="0" w:space="0" w:color="auto"/>
            <w:bottom w:val="none" w:sz="0" w:space="0" w:color="auto"/>
            <w:right w:val="none" w:sz="0" w:space="0" w:color="auto"/>
          </w:divBdr>
        </w:div>
      </w:divsChild>
    </w:div>
    <w:div w:id="21106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9F00-0BCD-4809-B70A-4B4622DA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2005</Words>
  <Characters>11030</Characters>
  <Application>Microsoft Office Word</Application>
  <DocSecurity>0</DocSecurity>
  <Lines>216</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2023-08-16T18:36:00Z</dcterms:created>
  <dcterms:modified xsi:type="dcterms:W3CDTF">2023-08-16T18:36:00Z</dcterms:modified>
  <cp:category/>
</cp:coreProperties>
</file>