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5D24" w14:textId="1AB36CDB" w:rsidR="000738A9" w:rsidRPr="000738A9" w:rsidRDefault="0075768E" w:rsidP="000738A9">
      <w:pPr>
        <w:rPr>
          <w:rFonts w:ascii="Century Schoolbook" w:eastAsia="Calibri" w:hAnsi="Century Schoolbook"/>
          <w:bCs/>
          <w:sz w:val="20"/>
          <w:szCs w:val="20"/>
        </w:rPr>
      </w:pPr>
      <w:r>
        <w:rPr>
          <w:rFonts w:ascii="Century Schoolbook" w:eastAsia="Calibri" w:hAnsi="Century Schoolbook"/>
          <w:bCs/>
          <w:sz w:val="20"/>
          <w:szCs w:val="20"/>
        </w:rPr>
        <w:t>Filed 1/26/</w:t>
      </w:r>
      <w:r>
        <w:rPr>
          <w:rFonts w:ascii="Century Schoolbook" w:eastAsia="Calibri" w:hAnsi="Century Schoolbook"/>
          <w:bCs/>
          <w:sz w:val="20"/>
          <w:szCs w:val="20"/>
        </w:rPr>
        <w:t>23</w:t>
      </w:r>
    </w:p>
    <w:p w14:paraId="71763ADE" w14:textId="77777777" w:rsidR="00D370B4" w:rsidRPr="00D370B4" w:rsidRDefault="0075768E" w:rsidP="00D370B4">
      <w:pPr>
        <w:jc w:val="center"/>
        <w:rPr>
          <w:rFonts w:ascii="Century Schoolbook" w:eastAsia="Calibri" w:hAnsi="Century Schoolbook"/>
          <w:b/>
          <w:sz w:val="26"/>
          <w:szCs w:val="22"/>
        </w:rPr>
      </w:pPr>
      <w:r w:rsidRPr="00D370B4">
        <w:rPr>
          <w:rFonts w:ascii="Century Schoolbook" w:eastAsia="Calibri" w:hAnsi="Century Schoolbook"/>
          <w:b/>
          <w:sz w:val="26"/>
          <w:szCs w:val="22"/>
        </w:rPr>
        <w:t>CERTIFIED FOR PARTIAL PUBLICATION</w:t>
      </w:r>
      <w:r>
        <w:rPr>
          <w:rFonts w:ascii="Century Schoolbook" w:eastAsia="Calibri" w:hAnsi="Century Schoolbook"/>
          <w:b/>
          <w:sz w:val="26"/>
          <w:szCs w:val="22"/>
          <w:vertAlign w:val="superscript"/>
        </w:rPr>
        <w:footnoteReference w:customMarkFollows="1" w:id="1"/>
        <w:t>*</w:t>
      </w:r>
    </w:p>
    <w:p w14:paraId="5FBD3C2D" w14:textId="77777777" w:rsidR="009A7218" w:rsidRPr="009A7218" w:rsidRDefault="0075768E" w:rsidP="00F560FD">
      <w:pPr>
        <w:spacing w:line="288" w:lineRule="auto"/>
        <w:jc w:val="center"/>
        <w:rPr>
          <w:rFonts w:ascii="Century Schoolbook" w:eastAsia="Calibri" w:hAnsi="Century Schoolbook"/>
          <w:sz w:val="26"/>
        </w:rPr>
      </w:pPr>
    </w:p>
    <w:p w14:paraId="79BA68FB" w14:textId="77777777" w:rsidR="009A7218" w:rsidRPr="009A7218" w:rsidRDefault="0075768E" w:rsidP="00F560FD">
      <w:pPr>
        <w:spacing w:line="288" w:lineRule="auto"/>
        <w:jc w:val="center"/>
        <w:rPr>
          <w:rFonts w:ascii="Century Schoolbook" w:eastAsia="Calibri" w:hAnsi="Century Schoolbook"/>
          <w:sz w:val="26"/>
        </w:rPr>
      </w:pPr>
      <w:r w:rsidRPr="009A7218">
        <w:rPr>
          <w:rFonts w:ascii="Century Schoolbook" w:eastAsia="Calibri" w:hAnsi="Century Schoolbook"/>
          <w:sz w:val="26"/>
        </w:rPr>
        <w:t>IN THE COURT OF APPEAL OF THE STATE OF CALIFORNIA</w:t>
      </w:r>
    </w:p>
    <w:p w14:paraId="7F5A4ED4" w14:textId="77777777" w:rsidR="009A7218" w:rsidRPr="009A7218" w:rsidRDefault="0075768E" w:rsidP="00F560FD">
      <w:pPr>
        <w:spacing w:line="288" w:lineRule="auto"/>
        <w:jc w:val="center"/>
        <w:rPr>
          <w:rFonts w:ascii="Century Schoolbook" w:eastAsia="Calibri" w:hAnsi="Century Schoolbook"/>
          <w:sz w:val="26"/>
        </w:rPr>
      </w:pPr>
    </w:p>
    <w:p w14:paraId="468F1FB7" w14:textId="77777777" w:rsidR="009A7218" w:rsidRPr="009A7218" w:rsidRDefault="0075768E" w:rsidP="00F560FD">
      <w:pPr>
        <w:spacing w:line="288" w:lineRule="auto"/>
        <w:jc w:val="center"/>
        <w:rPr>
          <w:rFonts w:ascii="Century Schoolbook" w:eastAsia="Calibri" w:hAnsi="Century Schoolbook"/>
          <w:sz w:val="26"/>
        </w:rPr>
      </w:pPr>
      <w:r w:rsidRPr="009A7218">
        <w:rPr>
          <w:rFonts w:ascii="Century Schoolbook" w:eastAsia="Calibri" w:hAnsi="Century Schoolbook"/>
          <w:sz w:val="26"/>
        </w:rPr>
        <w:t>SECOND APPELLATE DISTRICT</w:t>
      </w:r>
    </w:p>
    <w:p w14:paraId="7BC07D54" w14:textId="77777777" w:rsidR="009A7218" w:rsidRPr="009A7218" w:rsidRDefault="0075768E" w:rsidP="00F560FD">
      <w:pPr>
        <w:spacing w:line="288" w:lineRule="auto"/>
        <w:jc w:val="center"/>
        <w:rPr>
          <w:rFonts w:ascii="Century Schoolbook" w:eastAsia="Calibri" w:hAnsi="Century Schoolbook"/>
          <w:sz w:val="26"/>
        </w:rPr>
      </w:pPr>
    </w:p>
    <w:p w14:paraId="2294F528" w14:textId="77777777" w:rsidR="009A7218" w:rsidRPr="009A7218" w:rsidRDefault="0075768E" w:rsidP="00F560FD">
      <w:pPr>
        <w:spacing w:line="288" w:lineRule="auto"/>
        <w:jc w:val="center"/>
        <w:rPr>
          <w:rFonts w:ascii="Century Schoolbook" w:eastAsia="Calibri" w:hAnsi="Century Schoolbook"/>
          <w:sz w:val="26"/>
        </w:rPr>
      </w:pPr>
      <w:r w:rsidRPr="009A7218">
        <w:rPr>
          <w:rFonts w:ascii="Century Schoolbook" w:eastAsia="Calibri" w:hAnsi="Century Schoolbook"/>
          <w:sz w:val="26"/>
        </w:rPr>
        <w:t>DIVISION TWO</w:t>
      </w:r>
    </w:p>
    <w:p w14:paraId="478DB9E6" w14:textId="77777777" w:rsidR="009A7218" w:rsidRPr="009A7218" w:rsidRDefault="0075768E" w:rsidP="00F560FD">
      <w:pPr>
        <w:spacing w:line="288" w:lineRule="auto"/>
        <w:jc w:val="center"/>
        <w:rPr>
          <w:rFonts w:ascii="Century Schoolbook" w:eastAsia="Calibri" w:hAnsi="Century Schoolbook"/>
          <w:sz w:val="26"/>
        </w:rPr>
      </w:pPr>
    </w:p>
    <w:p w14:paraId="23219981" w14:textId="77777777" w:rsidR="009A7218" w:rsidRPr="009A7218" w:rsidRDefault="0075768E" w:rsidP="00F560FD">
      <w:pPr>
        <w:spacing w:line="288" w:lineRule="auto"/>
        <w:jc w:val="center"/>
        <w:rPr>
          <w:rFonts w:ascii="Century Schoolbook" w:eastAsia="Calibri" w:hAnsi="Century Schoolbook"/>
          <w:sz w:val="26"/>
        </w:rPr>
      </w:pPr>
    </w:p>
    <w:tbl>
      <w:tblPr>
        <w:tblW w:w="0" w:type="auto"/>
        <w:tblLayout w:type="fixed"/>
        <w:tblLook w:val="0000" w:firstRow="0" w:lastRow="0" w:firstColumn="0" w:lastColumn="0" w:noHBand="0" w:noVBand="0"/>
      </w:tblPr>
      <w:tblGrid>
        <w:gridCol w:w="4068"/>
        <w:gridCol w:w="4068"/>
      </w:tblGrid>
      <w:tr w:rsidR="000F5F1F" w14:paraId="2F8A45F4" w14:textId="77777777" w:rsidTr="00AF7E07">
        <w:tc>
          <w:tcPr>
            <w:tcW w:w="4068" w:type="dxa"/>
            <w:tcBorders>
              <w:bottom w:val="single" w:sz="4" w:space="0" w:color="auto"/>
              <w:right w:val="single" w:sz="4" w:space="0" w:color="auto"/>
            </w:tcBorders>
            <w:shd w:val="clear" w:color="auto" w:fill="auto"/>
          </w:tcPr>
          <w:p w14:paraId="5B0AA162" w14:textId="77777777" w:rsidR="009A7218" w:rsidRPr="009A7218" w:rsidRDefault="0075768E" w:rsidP="00F560FD">
            <w:pPr>
              <w:spacing w:line="288" w:lineRule="auto"/>
              <w:rPr>
                <w:rFonts w:ascii="Century Schoolbook" w:eastAsia="Calibri" w:hAnsi="Century Schoolbook"/>
                <w:sz w:val="26"/>
              </w:rPr>
            </w:pPr>
            <w:r>
              <w:rPr>
                <w:rFonts w:ascii="Century Schoolbook" w:eastAsia="Calibri" w:hAnsi="Century Schoolbook"/>
                <w:sz w:val="26"/>
              </w:rPr>
              <w:t>AISHA DARBY</w:t>
            </w:r>
            <w:r>
              <w:rPr>
                <w:rFonts w:ascii="Century Schoolbook" w:eastAsia="Calibri" w:hAnsi="Century Schoolbook"/>
                <w:sz w:val="26"/>
              </w:rPr>
              <w:t>,</w:t>
            </w:r>
          </w:p>
          <w:p w14:paraId="41DE1D4B" w14:textId="77777777" w:rsidR="009A7218" w:rsidRPr="009A7218" w:rsidRDefault="0075768E" w:rsidP="00F560FD">
            <w:pPr>
              <w:spacing w:line="288" w:lineRule="auto"/>
              <w:rPr>
                <w:rFonts w:ascii="Century Schoolbook" w:eastAsia="Calibri" w:hAnsi="Century Schoolbook"/>
                <w:sz w:val="26"/>
              </w:rPr>
            </w:pPr>
          </w:p>
          <w:p w14:paraId="0116A748" w14:textId="77777777" w:rsidR="009A7218" w:rsidRPr="009A7218" w:rsidRDefault="0075768E" w:rsidP="00F560FD">
            <w:pPr>
              <w:spacing w:line="288" w:lineRule="auto"/>
              <w:rPr>
                <w:rFonts w:ascii="Century Schoolbook" w:eastAsia="Calibri" w:hAnsi="Century Schoolbook"/>
                <w:sz w:val="26"/>
              </w:rPr>
            </w:pPr>
            <w:r w:rsidRPr="009A7218">
              <w:rPr>
                <w:rFonts w:ascii="Century Schoolbook" w:eastAsia="Calibri" w:hAnsi="Century Schoolbook"/>
                <w:sz w:val="26"/>
              </w:rPr>
              <w:tab/>
              <w:t xml:space="preserve">Plaintiff and </w:t>
            </w:r>
            <w:r w:rsidRPr="00163E64">
              <w:rPr>
                <w:rFonts w:ascii="Century Schoolbook" w:eastAsia="Calibri" w:hAnsi="Century Schoolbook"/>
                <w:sz w:val="26"/>
              </w:rPr>
              <w:t>Respondent</w:t>
            </w:r>
            <w:r w:rsidRPr="009A7218">
              <w:rPr>
                <w:rFonts w:ascii="Century Schoolbook" w:eastAsia="Calibri" w:hAnsi="Century Schoolbook"/>
                <w:sz w:val="26"/>
              </w:rPr>
              <w:t>,</w:t>
            </w:r>
          </w:p>
          <w:p w14:paraId="5D1C313F" w14:textId="77777777" w:rsidR="009A7218" w:rsidRPr="009A7218" w:rsidRDefault="0075768E" w:rsidP="00F560FD">
            <w:pPr>
              <w:spacing w:line="288" w:lineRule="auto"/>
              <w:rPr>
                <w:rFonts w:ascii="Century Schoolbook" w:eastAsia="Calibri" w:hAnsi="Century Schoolbook"/>
                <w:sz w:val="26"/>
              </w:rPr>
            </w:pPr>
          </w:p>
          <w:p w14:paraId="1D9A31A8" w14:textId="77777777" w:rsidR="009A7218" w:rsidRPr="009A7218" w:rsidRDefault="0075768E" w:rsidP="00F560FD">
            <w:pPr>
              <w:spacing w:line="288" w:lineRule="auto"/>
              <w:rPr>
                <w:rFonts w:ascii="Century Schoolbook" w:eastAsia="Calibri" w:hAnsi="Century Schoolbook"/>
                <w:sz w:val="26"/>
              </w:rPr>
            </w:pPr>
            <w:r w:rsidRPr="009A7218">
              <w:rPr>
                <w:rFonts w:ascii="Century Schoolbook" w:eastAsia="Calibri" w:hAnsi="Century Schoolbook"/>
                <w:sz w:val="26"/>
              </w:rPr>
              <w:tab/>
              <w:t>v.</w:t>
            </w:r>
          </w:p>
          <w:p w14:paraId="3F6FAAF6" w14:textId="77777777" w:rsidR="009A7218" w:rsidRPr="009A7218" w:rsidRDefault="0075768E" w:rsidP="00F560FD">
            <w:pPr>
              <w:spacing w:line="288" w:lineRule="auto"/>
              <w:rPr>
                <w:rFonts w:ascii="Century Schoolbook" w:eastAsia="Calibri" w:hAnsi="Century Schoolbook"/>
                <w:sz w:val="26"/>
              </w:rPr>
            </w:pPr>
          </w:p>
          <w:p w14:paraId="39FE6A4C" w14:textId="753004AB" w:rsidR="009A7218" w:rsidRPr="009A7218" w:rsidRDefault="0075768E" w:rsidP="00F560FD">
            <w:pPr>
              <w:spacing w:line="288" w:lineRule="auto"/>
              <w:rPr>
                <w:rFonts w:ascii="Century Schoolbook" w:eastAsia="Calibri" w:hAnsi="Century Schoolbook"/>
                <w:sz w:val="26"/>
              </w:rPr>
            </w:pPr>
            <w:r>
              <w:rPr>
                <w:rFonts w:ascii="Century Schoolbook" w:eastAsia="Calibri" w:hAnsi="Century Schoolbook"/>
                <w:sz w:val="26"/>
              </w:rPr>
              <w:t>SISYPHIAN,</w:t>
            </w:r>
            <w:r>
              <w:rPr>
                <w:rFonts w:ascii="Century Schoolbook" w:eastAsia="Calibri" w:hAnsi="Century Schoolbook"/>
                <w:sz w:val="26"/>
              </w:rPr>
              <w:t xml:space="preserve"> LLC</w:t>
            </w:r>
            <w:r>
              <w:rPr>
                <w:rFonts w:ascii="Century Schoolbook" w:eastAsia="Calibri" w:hAnsi="Century Schoolbook"/>
                <w:sz w:val="26"/>
              </w:rPr>
              <w:t>,</w:t>
            </w:r>
          </w:p>
          <w:p w14:paraId="7040B1A9" w14:textId="77777777" w:rsidR="009A7218" w:rsidRPr="009A7218" w:rsidRDefault="0075768E" w:rsidP="00F560FD">
            <w:pPr>
              <w:spacing w:line="288" w:lineRule="auto"/>
              <w:rPr>
                <w:rFonts w:ascii="Century Schoolbook" w:eastAsia="Calibri" w:hAnsi="Century Schoolbook"/>
                <w:sz w:val="26"/>
              </w:rPr>
            </w:pPr>
          </w:p>
          <w:p w14:paraId="7CEC883E" w14:textId="77777777" w:rsidR="009A7218" w:rsidRPr="009A7218" w:rsidRDefault="0075768E" w:rsidP="00F560FD">
            <w:pPr>
              <w:spacing w:line="288" w:lineRule="auto"/>
              <w:rPr>
                <w:rFonts w:ascii="Century Schoolbook" w:eastAsia="Calibri" w:hAnsi="Century Schoolbook"/>
                <w:sz w:val="26"/>
              </w:rPr>
            </w:pPr>
            <w:r w:rsidRPr="009A7218">
              <w:rPr>
                <w:rFonts w:ascii="Century Schoolbook" w:eastAsia="Calibri" w:hAnsi="Century Schoolbook"/>
                <w:sz w:val="26"/>
              </w:rPr>
              <w:tab/>
              <w:t xml:space="preserve">Defendant and </w:t>
            </w:r>
            <w:r>
              <w:rPr>
                <w:rFonts w:ascii="Century Schoolbook" w:eastAsia="Calibri" w:hAnsi="Century Schoolbook"/>
                <w:sz w:val="26"/>
              </w:rPr>
              <w:t>Appellant</w:t>
            </w:r>
            <w:r w:rsidRPr="009A7218">
              <w:rPr>
                <w:rFonts w:ascii="Century Schoolbook" w:eastAsia="Calibri" w:hAnsi="Century Schoolbook"/>
                <w:sz w:val="26"/>
              </w:rPr>
              <w:t>.</w:t>
            </w:r>
          </w:p>
          <w:p w14:paraId="1933A970" w14:textId="77777777" w:rsidR="009A7218" w:rsidRPr="009A7218" w:rsidRDefault="0075768E" w:rsidP="00F560FD">
            <w:pPr>
              <w:spacing w:line="288" w:lineRule="auto"/>
              <w:rPr>
                <w:rFonts w:ascii="Century Schoolbook" w:eastAsia="Calibri" w:hAnsi="Century Schoolbook"/>
                <w:sz w:val="26"/>
              </w:rPr>
            </w:pPr>
          </w:p>
        </w:tc>
        <w:tc>
          <w:tcPr>
            <w:tcW w:w="4068" w:type="dxa"/>
            <w:tcBorders>
              <w:left w:val="single" w:sz="4" w:space="0" w:color="auto"/>
            </w:tcBorders>
            <w:shd w:val="clear" w:color="auto" w:fill="auto"/>
          </w:tcPr>
          <w:p w14:paraId="6DF7EB5A" w14:textId="77777777" w:rsidR="009A7218" w:rsidRPr="009A7218" w:rsidRDefault="0075768E" w:rsidP="00F560FD">
            <w:pPr>
              <w:spacing w:line="288" w:lineRule="auto"/>
              <w:rPr>
                <w:rFonts w:ascii="Century Schoolbook" w:eastAsia="Calibri" w:hAnsi="Century Schoolbook"/>
                <w:sz w:val="26"/>
              </w:rPr>
            </w:pPr>
            <w:r w:rsidRPr="009A7218">
              <w:rPr>
                <w:rFonts w:ascii="Century Schoolbook" w:eastAsia="Calibri" w:hAnsi="Century Schoolbook"/>
                <w:sz w:val="26"/>
              </w:rPr>
              <w:t xml:space="preserve">      </w:t>
            </w:r>
            <w:r w:rsidRPr="00BD6216">
              <w:rPr>
                <w:rFonts w:ascii="Century Schoolbook" w:eastAsia="Calibri" w:hAnsi="Century Schoolbook"/>
                <w:sz w:val="26"/>
              </w:rPr>
              <w:t>B</w:t>
            </w:r>
            <w:r>
              <w:rPr>
                <w:rFonts w:ascii="Century Schoolbook" w:eastAsia="Calibri" w:hAnsi="Century Schoolbook"/>
                <w:sz w:val="26"/>
              </w:rPr>
              <w:t>314968</w:t>
            </w:r>
          </w:p>
          <w:p w14:paraId="5B0CC857" w14:textId="77777777" w:rsidR="009A7218" w:rsidRPr="009A7218" w:rsidRDefault="0075768E" w:rsidP="00F560FD">
            <w:pPr>
              <w:spacing w:line="288" w:lineRule="auto"/>
              <w:rPr>
                <w:rFonts w:ascii="Century Schoolbook" w:eastAsia="Calibri" w:hAnsi="Century Schoolbook"/>
                <w:sz w:val="26"/>
              </w:rPr>
            </w:pPr>
          </w:p>
          <w:p w14:paraId="146E9A22" w14:textId="77777777" w:rsidR="009A7218" w:rsidRPr="009A7218" w:rsidRDefault="0075768E" w:rsidP="00F560FD">
            <w:pPr>
              <w:spacing w:line="288" w:lineRule="auto"/>
              <w:rPr>
                <w:rFonts w:ascii="Century Schoolbook" w:eastAsia="Calibri" w:hAnsi="Century Schoolbook"/>
                <w:sz w:val="26"/>
              </w:rPr>
            </w:pPr>
            <w:r w:rsidRPr="009A7218">
              <w:rPr>
                <w:rFonts w:ascii="Century Schoolbook" w:eastAsia="Calibri" w:hAnsi="Century Schoolbook"/>
                <w:sz w:val="26"/>
              </w:rPr>
              <w:t xml:space="preserve">      (Los Angeles County</w:t>
            </w:r>
          </w:p>
          <w:p w14:paraId="721BCCBC" w14:textId="77777777" w:rsidR="009A7218" w:rsidRPr="009A7218" w:rsidRDefault="0075768E" w:rsidP="00F560FD">
            <w:pPr>
              <w:spacing w:line="288" w:lineRule="auto"/>
              <w:rPr>
                <w:rFonts w:ascii="Century Schoolbook" w:eastAsia="Calibri" w:hAnsi="Century Schoolbook"/>
                <w:sz w:val="26"/>
              </w:rPr>
            </w:pPr>
            <w:r w:rsidRPr="009A7218">
              <w:rPr>
                <w:rFonts w:ascii="Century Schoolbook" w:eastAsia="Calibri" w:hAnsi="Century Schoolbook"/>
                <w:sz w:val="26"/>
              </w:rPr>
              <w:t xml:space="preserve">      Super. Ct. No. </w:t>
            </w:r>
            <w:r>
              <w:rPr>
                <w:rFonts w:ascii="Century Schoolbook" w:eastAsia="Calibri" w:hAnsi="Century Schoolbook"/>
                <w:sz w:val="26"/>
              </w:rPr>
              <w:t>BC</w:t>
            </w:r>
            <w:r>
              <w:rPr>
                <w:rFonts w:ascii="Century Schoolbook" w:eastAsia="Calibri" w:hAnsi="Century Schoolbook"/>
                <w:sz w:val="26"/>
              </w:rPr>
              <w:t>691081</w:t>
            </w:r>
            <w:r w:rsidRPr="009A7218">
              <w:rPr>
                <w:rFonts w:ascii="Century Schoolbook" w:eastAsia="Calibri" w:hAnsi="Century Schoolbook"/>
                <w:sz w:val="26"/>
              </w:rPr>
              <w:t>)</w:t>
            </w:r>
          </w:p>
        </w:tc>
      </w:tr>
    </w:tbl>
    <w:p w14:paraId="66AA6CA4" w14:textId="77777777" w:rsidR="009A7218" w:rsidRPr="009A7218" w:rsidRDefault="0075768E" w:rsidP="00227B2E">
      <w:pPr>
        <w:spacing w:line="288" w:lineRule="auto"/>
        <w:rPr>
          <w:rFonts w:ascii="Century Schoolbook" w:eastAsia="Calibri" w:hAnsi="Century Schoolbook"/>
          <w:sz w:val="26"/>
        </w:rPr>
      </w:pPr>
    </w:p>
    <w:p w14:paraId="3316C8F7" w14:textId="77777777" w:rsidR="009A7218" w:rsidRPr="009A7218" w:rsidRDefault="0075768E" w:rsidP="00F560FD">
      <w:pPr>
        <w:spacing w:line="288" w:lineRule="auto"/>
        <w:ind w:firstLine="720"/>
        <w:rPr>
          <w:rFonts w:ascii="Century Schoolbook" w:hAnsi="Century Schoolbook"/>
          <w:sz w:val="26"/>
          <w:szCs w:val="26"/>
        </w:rPr>
      </w:pPr>
      <w:r w:rsidRPr="009A7218">
        <w:rPr>
          <w:rFonts w:ascii="Century Schoolbook" w:hAnsi="Century Schoolbook"/>
          <w:sz w:val="26"/>
          <w:szCs w:val="26"/>
        </w:rPr>
        <w:t xml:space="preserve">APPEAL from </w:t>
      </w:r>
      <w:r>
        <w:rPr>
          <w:rFonts w:ascii="Century Schoolbook" w:hAnsi="Century Schoolbook"/>
          <w:sz w:val="26"/>
          <w:szCs w:val="26"/>
        </w:rPr>
        <w:t>a</w:t>
      </w:r>
      <w:r>
        <w:rPr>
          <w:rFonts w:ascii="Century Schoolbook" w:hAnsi="Century Schoolbook"/>
          <w:sz w:val="26"/>
          <w:szCs w:val="26"/>
        </w:rPr>
        <w:t xml:space="preserve"> judgment </w:t>
      </w:r>
      <w:r w:rsidRPr="009A7218">
        <w:rPr>
          <w:rFonts w:ascii="Century Schoolbook" w:hAnsi="Century Schoolbook"/>
          <w:sz w:val="26"/>
          <w:szCs w:val="26"/>
        </w:rPr>
        <w:t xml:space="preserve">of the Superior Court of Los Angeles County, </w:t>
      </w:r>
      <w:r>
        <w:rPr>
          <w:rFonts w:ascii="Century Schoolbook" w:hAnsi="Century Schoolbook"/>
          <w:sz w:val="26"/>
          <w:szCs w:val="26"/>
        </w:rPr>
        <w:t>Michael</w:t>
      </w:r>
      <w:r>
        <w:rPr>
          <w:rFonts w:ascii="Century Schoolbook" w:hAnsi="Century Schoolbook"/>
          <w:sz w:val="26"/>
          <w:szCs w:val="26"/>
        </w:rPr>
        <w:t xml:space="preserve"> L.</w:t>
      </w:r>
      <w:r>
        <w:rPr>
          <w:rFonts w:ascii="Century Schoolbook" w:hAnsi="Century Schoolbook"/>
          <w:sz w:val="26"/>
          <w:szCs w:val="26"/>
        </w:rPr>
        <w:t xml:space="preserve"> Stern</w:t>
      </w:r>
      <w:r w:rsidRPr="009A7218">
        <w:rPr>
          <w:rFonts w:ascii="Century Schoolbook" w:hAnsi="Century Schoolbook"/>
          <w:sz w:val="26"/>
          <w:szCs w:val="26"/>
        </w:rPr>
        <w:t xml:space="preserve">, Judge.  </w:t>
      </w:r>
      <w:r w:rsidRPr="00163E64">
        <w:rPr>
          <w:rFonts w:ascii="Century Schoolbook" w:hAnsi="Century Schoolbook"/>
          <w:sz w:val="26"/>
          <w:szCs w:val="26"/>
        </w:rPr>
        <w:t>Affirmed.</w:t>
      </w:r>
    </w:p>
    <w:p w14:paraId="0C28691A" w14:textId="77777777" w:rsidR="009A7218" w:rsidRPr="009A7218" w:rsidRDefault="0075768E" w:rsidP="00F560FD">
      <w:pPr>
        <w:spacing w:line="288" w:lineRule="auto"/>
        <w:rPr>
          <w:rFonts w:ascii="Century Schoolbook" w:hAnsi="Century Schoolbook"/>
          <w:sz w:val="26"/>
          <w:szCs w:val="26"/>
        </w:rPr>
      </w:pPr>
      <w:r w:rsidRPr="009A7218">
        <w:rPr>
          <w:rFonts w:ascii="Century Schoolbook" w:hAnsi="Century Schoolbook"/>
          <w:sz w:val="26"/>
          <w:szCs w:val="26"/>
        </w:rPr>
        <w:tab/>
      </w:r>
    </w:p>
    <w:p w14:paraId="0554B4DC" w14:textId="77777777" w:rsidR="00C2429B" w:rsidRDefault="0075768E" w:rsidP="00F560FD">
      <w:pPr>
        <w:spacing w:line="288" w:lineRule="auto"/>
        <w:ind w:firstLine="720"/>
        <w:rPr>
          <w:rFonts w:ascii="Century Schoolbook" w:hAnsi="Century Schoolbook"/>
          <w:sz w:val="26"/>
          <w:szCs w:val="26"/>
        </w:rPr>
      </w:pPr>
      <w:r>
        <w:rPr>
          <w:rFonts w:ascii="Century Schoolbook" w:hAnsi="Century Schoolbook"/>
          <w:sz w:val="26"/>
          <w:szCs w:val="26"/>
        </w:rPr>
        <w:t>Law Offices of Jeffrey M. Cohon, Jeffrey M. Cohon, and Kristina S. Keller</w:t>
      </w:r>
      <w:r>
        <w:rPr>
          <w:rFonts w:ascii="Century Schoolbook" w:hAnsi="Century Schoolbook"/>
          <w:sz w:val="26"/>
          <w:szCs w:val="26"/>
        </w:rPr>
        <w:t xml:space="preserve"> for Defendant and Appellant.</w:t>
      </w:r>
    </w:p>
    <w:p w14:paraId="1DAB080F" w14:textId="77777777" w:rsidR="00C2429B" w:rsidRDefault="0075768E" w:rsidP="00F560FD">
      <w:pPr>
        <w:spacing w:line="288" w:lineRule="auto"/>
        <w:ind w:firstLine="720"/>
        <w:rPr>
          <w:rFonts w:ascii="Century Schoolbook" w:hAnsi="Century Schoolbook"/>
          <w:sz w:val="26"/>
          <w:szCs w:val="26"/>
        </w:rPr>
      </w:pPr>
    </w:p>
    <w:p w14:paraId="4560DA67" w14:textId="77777777" w:rsidR="00B4646D" w:rsidRPr="00B4646D" w:rsidRDefault="0075768E" w:rsidP="00B4646D">
      <w:pPr>
        <w:spacing w:line="288" w:lineRule="auto"/>
        <w:ind w:firstLine="720"/>
        <w:rPr>
          <w:rFonts w:ascii="Century Schoolbook" w:hAnsi="Century Schoolbook"/>
          <w:sz w:val="26"/>
          <w:szCs w:val="26"/>
        </w:rPr>
      </w:pPr>
      <w:r>
        <w:rPr>
          <w:rFonts w:ascii="Century Schoolbook" w:hAnsi="Century Schoolbook"/>
          <w:sz w:val="26"/>
          <w:szCs w:val="26"/>
        </w:rPr>
        <w:lastRenderedPageBreak/>
        <w:t xml:space="preserve">Mouton Law and Stacey Y. Mouton; Law Firm of Clifford H. Young and Clifford H. Young for </w:t>
      </w:r>
      <w:r w:rsidRPr="00004B7A">
        <w:rPr>
          <w:rFonts w:ascii="Century Schoolbook" w:hAnsi="Century Schoolbook"/>
          <w:sz w:val="26"/>
          <w:szCs w:val="26"/>
        </w:rPr>
        <w:t xml:space="preserve">Plaintiff and </w:t>
      </w:r>
      <w:r w:rsidRPr="008C00C1">
        <w:rPr>
          <w:rFonts w:ascii="Century Schoolbook" w:hAnsi="Century Schoolbook"/>
          <w:sz w:val="26"/>
          <w:szCs w:val="26"/>
        </w:rPr>
        <w:t>Respondent</w:t>
      </w:r>
      <w:r w:rsidRPr="00004B7A">
        <w:rPr>
          <w:rFonts w:ascii="Century Schoolbook" w:hAnsi="Century Schoolbook"/>
          <w:sz w:val="26"/>
          <w:szCs w:val="26"/>
        </w:rPr>
        <w:t>.</w:t>
      </w:r>
      <w:r>
        <w:rPr>
          <w:rFonts w:ascii="Century Schoolbook" w:hAnsi="Century Schoolbook"/>
          <w:sz w:val="26"/>
          <w:szCs w:val="26"/>
        </w:rPr>
        <w:t xml:space="preserve">  </w:t>
      </w:r>
    </w:p>
    <w:p w14:paraId="2FA768AD" w14:textId="77777777" w:rsidR="009A7218" w:rsidRPr="009A7218" w:rsidRDefault="0075768E" w:rsidP="00B4646D">
      <w:pPr>
        <w:spacing w:line="288" w:lineRule="auto"/>
        <w:rPr>
          <w:rFonts w:ascii="Century Schoolbook" w:hAnsi="Century Schoolbook"/>
          <w:sz w:val="26"/>
          <w:szCs w:val="26"/>
        </w:rPr>
      </w:pPr>
    </w:p>
    <w:p w14:paraId="446784B9" w14:textId="77777777" w:rsidR="009A7218" w:rsidRPr="00E92B8E" w:rsidRDefault="0075768E" w:rsidP="00E92B8E">
      <w:pPr>
        <w:spacing w:line="288" w:lineRule="auto"/>
        <w:jc w:val="center"/>
        <w:rPr>
          <w:rFonts w:ascii="Century Schoolbook" w:hAnsi="Century Schoolbook"/>
          <w:sz w:val="26"/>
          <w:szCs w:val="26"/>
        </w:rPr>
      </w:pPr>
      <w:r w:rsidRPr="009A7218">
        <w:rPr>
          <w:rFonts w:ascii="Century Schoolbook" w:hAnsi="Century Schoolbook"/>
          <w:sz w:val="26"/>
          <w:szCs w:val="26"/>
        </w:rPr>
        <w:t>* * * * * *</w:t>
      </w:r>
    </w:p>
    <w:p w14:paraId="525B78CF" w14:textId="77777777" w:rsidR="001A6D41" w:rsidRDefault="0075768E" w:rsidP="002C6282">
      <w:pPr>
        <w:spacing w:line="288" w:lineRule="auto"/>
        <w:ind w:firstLine="720"/>
        <w:rPr>
          <w:rFonts w:ascii="Century Schoolbook" w:hAnsi="Century Schoolbook"/>
          <w:sz w:val="26"/>
          <w:szCs w:val="26"/>
        </w:rPr>
      </w:pPr>
      <w:bookmarkStart w:id="0" w:name="_Hlk122494658"/>
      <w:r>
        <w:rPr>
          <w:rFonts w:ascii="Century Schoolbook" w:hAnsi="Century Schoolbook"/>
          <w:sz w:val="26"/>
          <w:szCs w:val="26"/>
        </w:rPr>
        <w:t xml:space="preserve">Under the California Arbitration Act (Code Civ. Proc., </w:t>
      </w:r>
      <w:r>
        <w:rPr>
          <w:rFonts w:ascii="Century Schoolbook" w:hAnsi="Century Schoolbook"/>
          <w:sz w:val="26"/>
          <w:szCs w:val="26"/>
        </w:rPr>
        <w:br/>
      </w:r>
      <w:r>
        <w:rPr>
          <w:rFonts w:ascii="Century Schoolbook" w:hAnsi="Century Schoolbook"/>
          <w:sz w:val="26"/>
          <w:szCs w:val="26"/>
        </w:rPr>
        <w:t xml:space="preserve">§ 1280 </w:t>
      </w:r>
      <w:r w:rsidRPr="00953557">
        <w:rPr>
          <w:rFonts w:ascii="Century Schoolbook" w:hAnsi="Century Schoolbook"/>
          <w:sz w:val="26"/>
          <w:szCs w:val="26"/>
        </w:rPr>
        <w:t>et seq</w:t>
      </w:r>
      <w:r>
        <w:rPr>
          <w:rFonts w:ascii="Century Schoolbook" w:hAnsi="Century Schoolbook"/>
          <w:i/>
          <w:iCs/>
          <w:sz w:val="26"/>
          <w:szCs w:val="26"/>
        </w:rPr>
        <w:t>.</w:t>
      </w:r>
      <w:r>
        <w:rPr>
          <w:rFonts w:ascii="Century Schoolbook" w:hAnsi="Century Schoolbook"/>
          <w:sz w:val="26"/>
          <w:szCs w:val="26"/>
        </w:rPr>
        <w:t>)</w:t>
      </w:r>
      <w:r>
        <w:rPr>
          <w:rFonts w:ascii="Century Schoolbook" w:hAnsi="Century Schoolbook"/>
          <w:sz w:val="26"/>
          <w:szCs w:val="26"/>
        </w:rPr>
        <w:t xml:space="preserve"> (the Act)</w:t>
      </w:r>
      <w:r>
        <w:rPr>
          <w:rFonts w:ascii="Century Schoolbook" w:hAnsi="Century Schoolbook"/>
          <w:sz w:val="26"/>
          <w:szCs w:val="26"/>
        </w:rPr>
        <w:t>,</w:t>
      </w:r>
      <w:r>
        <w:rPr>
          <w:rStyle w:val="FootnoteReference"/>
          <w:rFonts w:ascii="Century Schoolbook" w:hAnsi="Century Schoolbook"/>
          <w:b/>
          <w:bCs/>
          <w:szCs w:val="26"/>
        </w:rPr>
        <w:footnoteReference w:id="2"/>
      </w:r>
      <w:r w:rsidRPr="00953557">
        <w:rPr>
          <w:rFonts w:ascii="Century Schoolbook" w:hAnsi="Century Schoolbook"/>
          <w:b/>
          <w:bCs/>
          <w:sz w:val="26"/>
          <w:szCs w:val="26"/>
        </w:rPr>
        <w:t xml:space="preserve"> </w:t>
      </w:r>
      <w:r>
        <w:rPr>
          <w:rFonts w:ascii="Century Schoolbook" w:hAnsi="Century Schoolbook"/>
          <w:sz w:val="26"/>
          <w:szCs w:val="26"/>
        </w:rPr>
        <w:t xml:space="preserve">a party seeking to vacate or correct </w:t>
      </w:r>
      <w:r>
        <w:rPr>
          <w:rFonts w:ascii="Century Schoolbook" w:hAnsi="Century Schoolbook"/>
          <w:sz w:val="26"/>
          <w:szCs w:val="26"/>
        </w:rPr>
        <w:t>an</w:t>
      </w:r>
      <w:r>
        <w:rPr>
          <w:rFonts w:ascii="Century Schoolbook" w:hAnsi="Century Schoolbook"/>
          <w:sz w:val="26"/>
          <w:szCs w:val="26"/>
        </w:rPr>
        <w:t xml:space="preserve"> arbitration award must do so prior to the expiration of the Act’s statutory deadline</w:t>
      </w:r>
      <w:r>
        <w:rPr>
          <w:rFonts w:ascii="Century Schoolbook" w:hAnsi="Century Schoolbook"/>
          <w:sz w:val="26"/>
          <w:szCs w:val="26"/>
        </w:rPr>
        <w:t>s</w:t>
      </w:r>
      <w:r>
        <w:rPr>
          <w:rFonts w:ascii="Century Schoolbook" w:hAnsi="Century Schoolbook"/>
          <w:sz w:val="26"/>
          <w:szCs w:val="26"/>
        </w:rPr>
        <w:t xml:space="preserve"> (§§</w:t>
      </w:r>
      <w:r>
        <w:rPr>
          <w:rFonts w:ascii="Century Schoolbook" w:hAnsi="Century Schoolbook"/>
          <w:sz w:val="26"/>
          <w:szCs w:val="26"/>
        </w:rPr>
        <w:t xml:space="preserve"> 1288.2, 1290.6)</w:t>
      </w:r>
      <w:r>
        <w:rPr>
          <w:rFonts w:ascii="Century Schoolbook" w:hAnsi="Century Schoolbook"/>
          <w:sz w:val="26"/>
          <w:szCs w:val="26"/>
        </w:rPr>
        <w:t xml:space="preserve">.  </w:t>
      </w:r>
      <w:r>
        <w:rPr>
          <w:rFonts w:ascii="Century Schoolbook" w:hAnsi="Century Schoolbook"/>
          <w:sz w:val="26"/>
          <w:szCs w:val="26"/>
        </w:rPr>
        <w:t>Sometimes, the party seeking such relief misses those deadlines.</w:t>
      </w:r>
      <w:r>
        <w:rPr>
          <w:rFonts w:ascii="Century Schoolbook" w:hAnsi="Century Schoolbook"/>
          <w:sz w:val="26"/>
          <w:szCs w:val="26"/>
        </w:rPr>
        <w:t xml:space="preserve">  If another party </w:t>
      </w:r>
      <w:r>
        <w:rPr>
          <w:rFonts w:ascii="Century Schoolbook" w:hAnsi="Century Schoolbook"/>
          <w:sz w:val="26"/>
          <w:szCs w:val="26"/>
        </w:rPr>
        <w:t xml:space="preserve">to the arbitration </w:t>
      </w:r>
      <w:r>
        <w:rPr>
          <w:rFonts w:ascii="Century Schoolbook" w:hAnsi="Century Schoolbook"/>
          <w:sz w:val="26"/>
          <w:szCs w:val="26"/>
        </w:rPr>
        <w:t>has fi</w:t>
      </w:r>
      <w:r>
        <w:rPr>
          <w:rFonts w:ascii="Century Schoolbook" w:hAnsi="Century Schoolbook"/>
          <w:sz w:val="26"/>
          <w:szCs w:val="26"/>
        </w:rPr>
        <w:t>led a competing</w:t>
      </w:r>
      <w:r>
        <w:rPr>
          <w:rFonts w:ascii="Century Schoolbook" w:hAnsi="Century Schoolbook"/>
          <w:sz w:val="26"/>
          <w:szCs w:val="26"/>
        </w:rPr>
        <w:t xml:space="preserve"> petition</w:t>
      </w:r>
      <w:r>
        <w:rPr>
          <w:rFonts w:ascii="Century Schoolbook" w:hAnsi="Century Schoolbook"/>
          <w:sz w:val="26"/>
          <w:szCs w:val="26"/>
        </w:rPr>
        <w:t xml:space="preserve"> to confirm th</w:t>
      </w:r>
      <w:r>
        <w:rPr>
          <w:rFonts w:ascii="Century Schoolbook" w:hAnsi="Century Schoolbook"/>
          <w:sz w:val="26"/>
          <w:szCs w:val="26"/>
        </w:rPr>
        <w:t>at</w:t>
      </w:r>
      <w:r>
        <w:rPr>
          <w:rFonts w:ascii="Century Schoolbook" w:hAnsi="Century Schoolbook"/>
          <w:sz w:val="26"/>
          <w:szCs w:val="26"/>
        </w:rPr>
        <w:t xml:space="preserve"> award,</w:t>
      </w:r>
      <w:r>
        <w:rPr>
          <w:rFonts w:ascii="Century Schoolbook" w:hAnsi="Century Schoolbook"/>
          <w:sz w:val="26"/>
          <w:szCs w:val="26"/>
        </w:rPr>
        <w:t xml:space="preserve"> is the trial court allowed to </w:t>
      </w:r>
      <w:r>
        <w:rPr>
          <w:rFonts w:ascii="Century Schoolbook" w:hAnsi="Century Schoolbook"/>
          <w:sz w:val="26"/>
          <w:szCs w:val="26"/>
        </w:rPr>
        <w:t>consider any of the objections to confirmation raised in untimely fil</w:t>
      </w:r>
      <w:r>
        <w:rPr>
          <w:rFonts w:ascii="Century Schoolbook" w:hAnsi="Century Schoolbook"/>
          <w:sz w:val="26"/>
          <w:szCs w:val="26"/>
        </w:rPr>
        <w:t>ing</w:t>
      </w:r>
      <w:r>
        <w:rPr>
          <w:rFonts w:ascii="Century Schoolbook" w:hAnsi="Century Schoolbook"/>
          <w:sz w:val="26"/>
          <w:szCs w:val="26"/>
        </w:rPr>
        <w:t>s</w:t>
      </w:r>
      <w:r>
        <w:rPr>
          <w:rFonts w:ascii="Century Schoolbook" w:hAnsi="Century Schoolbook"/>
          <w:sz w:val="26"/>
          <w:szCs w:val="26"/>
        </w:rPr>
        <w:t xml:space="preserve"> seeking t</w:t>
      </w:r>
      <w:r>
        <w:rPr>
          <w:rFonts w:ascii="Century Schoolbook" w:hAnsi="Century Schoolbook"/>
          <w:sz w:val="26"/>
          <w:szCs w:val="26"/>
        </w:rPr>
        <w:t>o vacate or correct</w:t>
      </w:r>
      <w:r>
        <w:rPr>
          <w:rFonts w:ascii="Century Schoolbook" w:hAnsi="Century Schoolbook"/>
          <w:sz w:val="26"/>
          <w:szCs w:val="26"/>
        </w:rPr>
        <w:t xml:space="preserve"> the award</w:t>
      </w:r>
      <w:r>
        <w:rPr>
          <w:rFonts w:ascii="Century Schoolbook" w:hAnsi="Century Schoolbook"/>
          <w:sz w:val="26"/>
          <w:szCs w:val="26"/>
        </w:rPr>
        <w:t>?  And if the judgment confirming the award is appealed, may the p</w:t>
      </w:r>
      <w:r>
        <w:rPr>
          <w:rFonts w:ascii="Century Schoolbook" w:hAnsi="Century Schoolbook"/>
          <w:sz w:val="26"/>
          <w:szCs w:val="26"/>
        </w:rPr>
        <w:t xml:space="preserve">arty </w:t>
      </w:r>
      <w:r>
        <w:rPr>
          <w:rFonts w:ascii="Century Schoolbook" w:hAnsi="Century Schoolbook"/>
          <w:sz w:val="26"/>
          <w:szCs w:val="26"/>
        </w:rPr>
        <w:t xml:space="preserve">who </w:t>
      </w:r>
      <w:r>
        <w:rPr>
          <w:rFonts w:ascii="Century Schoolbook" w:hAnsi="Century Schoolbook"/>
          <w:sz w:val="26"/>
          <w:szCs w:val="26"/>
        </w:rPr>
        <w:t xml:space="preserve">untimely sought to </w:t>
      </w:r>
      <w:r>
        <w:rPr>
          <w:rFonts w:ascii="Century Schoolbook" w:hAnsi="Century Schoolbook"/>
          <w:sz w:val="26"/>
          <w:szCs w:val="26"/>
        </w:rPr>
        <w:t xml:space="preserve">vacate or correct </w:t>
      </w:r>
      <w:r>
        <w:rPr>
          <w:rFonts w:ascii="Century Schoolbook" w:hAnsi="Century Schoolbook"/>
          <w:sz w:val="26"/>
          <w:szCs w:val="26"/>
        </w:rPr>
        <w:t xml:space="preserve">the award </w:t>
      </w:r>
      <w:r>
        <w:rPr>
          <w:rFonts w:ascii="Century Schoolbook" w:hAnsi="Century Schoolbook"/>
          <w:sz w:val="26"/>
          <w:szCs w:val="26"/>
        </w:rPr>
        <w:t>renew on appeal their challenges to</w:t>
      </w:r>
      <w:r>
        <w:rPr>
          <w:rFonts w:ascii="Century Schoolbook" w:hAnsi="Century Schoolbook"/>
          <w:sz w:val="26"/>
          <w:szCs w:val="26"/>
        </w:rPr>
        <w:t xml:space="preserve"> the</w:t>
      </w:r>
      <w:r>
        <w:rPr>
          <w:rFonts w:ascii="Century Schoolbook" w:hAnsi="Century Schoolbook"/>
          <w:sz w:val="26"/>
          <w:szCs w:val="26"/>
        </w:rPr>
        <w:t xml:space="preserve"> award’s confirmation?  </w:t>
      </w:r>
      <w:r>
        <w:rPr>
          <w:rFonts w:ascii="Century Schoolbook" w:hAnsi="Century Schoolbook"/>
          <w:sz w:val="26"/>
          <w:szCs w:val="26"/>
        </w:rPr>
        <w:t>We conclude that the answer to both questions is “no</w:t>
      </w:r>
      <w:r>
        <w:rPr>
          <w:rFonts w:ascii="Century Schoolbook" w:hAnsi="Century Schoolbook"/>
          <w:sz w:val="26"/>
          <w:szCs w:val="26"/>
        </w:rPr>
        <w:t xml:space="preserve">.”  Because well-settled law dictates the </w:t>
      </w:r>
      <w:r>
        <w:rPr>
          <w:rFonts w:ascii="Century Schoolbook" w:hAnsi="Century Schoolbook"/>
          <w:sz w:val="26"/>
          <w:szCs w:val="26"/>
        </w:rPr>
        <w:t>finding</w:t>
      </w:r>
      <w:r>
        <w:rPr>
          <w:rFonts w:ascii="Century Schoolbook" w:hAnsi="Century Schoolbook"/>
          <w:sz w:val="26"/>
          <w:szCs w:val="26"/>
        </w:rPr>
        <w:t xml:space="preserve"> that the appealing party in this ca</w:t>
      </w:r>
      <w:r>
        <w:rPr>
          <w:rFonts w:ascii="Century Schoolbook" w:hAnsi="Century Schoolbook"/>
          <w:sz w:val="26"/>
          <w:szCs w:val="26"/>
        </w:rPr>
        <w:t xml:space="preserve">se did not meet the Act’s deadlines for vacating or correcting the arbitration award, we affirm the judgment confirming that arbitration award and </w:t>
      </w:r>
      <w:r>
        <w:rPr>
          <w:rFonts w:ascii="Century Schoolbook" w:hAnsi="Century Schoolbook"/>
          <w:sz w:val="26"/>
          <w:szCs w:val="26"/>
        </w:rPr>
        <w:t xml:space="preserve">grant </w:t>
      </w:r>
      <w:r>
        <w:rPr>
          <w:rFonts w:ascii="Century Schoolbook" w:hAnsi="Century Schoolbook"/>
          <w:sz w:val="26"/>
          <w:szCs w:val="26"/>
        </w:rPr>
        <w:t>the prevailing party her attorney fees on appeal.</w:t>
      </w:r>
    </w:p>
    <w:p w14:paraId="1A36819B" w14:textId="77777777" w:rsidR="00E87392" w:rsidRDefault="0075768E" w:rsidP="00E87392">
      <w:pPr>
        <w:spacing w:line="288" w:lineRule="auto"/>
        <w:jc w:val="center"/>
        <w:rPr>
          <w:rFonts w:ascii="Century Schoolbook" w:hAnsi="Century Schoolbook"/>
          <w:b/>
          <w:bCs/>
          <w:sz w:val="26"/>
          <w:szCs w:val="26"/>
        </w:rPr>
      </w:pPr>
      <w:r w:rsidRPr="00E87392">
        <w:rPr>
          <w:rFonts w:ascii="Century Schoolbook" w:hAnsi="Century Schoolbook"/>
          <w:b/>
          <w:bCs/>
          <w:sz w:val="26"/>
          <w:szCs w:val="26"/>
        </w:rPr>
        <w:t>FACTS AND PROCEDURAL BACKGROUND</w:t>
      </w:r>
    </w:p>
    <w:p w14:paraId="3816DA12" w14:textId="77777777" w:rsidR="00996E47" w:rsidRDefault="0075768E" w:rsidP="00996E47">
      <w:pPr>
        <w:spacing w:line="288" w:lineRule="auto"/>
        <w:rPr>
          <w:rFonts w:ascii="Century Schoolbook" w:hAnsi="Century Schoolbook"/>
          <w:b/>
          <w:bCs/>
          <w:sz w:val="26"/>
          <w:szCs w:val="26"/>
        </w:rPr>
      </w:pPr>
      <w:r w:rsidRPr="00996E47">
        <w:rPr>
          <w:rFonts w:ascii="Century Schoolbook" w:hAnsi="Century Schoolbook"/>
          <w:b/>
          <w:bCs/>
          <w:sz w:val="26"/>
          <w:szCs w:val="26"/>
        </w:rPr>
        <w:t>I.</w:t>
      </w:r>
      <w:r w:rsidRPr="00996E47">
        <w:rPr>
          <w:rFonts w:ascii="Century Schoolbook" w:hAnsi="Century Schoolbook"/>
          <w:b/>
          <w:bCs/>
          <w:sz w:val="26"/>
          <w:szCs w:val="26"/>
        </w:rPr>
        <w:tab/>
      </w:r>
      <w:r>
        <w:rPr>
          <w:rFonts w:ascii="Century Schoolbook" w:hAnsi="Century Schoolbook"/>
          <w:b/>
          <w:bCs/>
          <w:sz w:val="26"/>
          <w:szCs w:val="26"/>
        </w:rPr>
        <w:t>Plaintiff Sign</w:t>
      </w:r>
      <w:r>
        <w:rPr>
          <w:rFonts w:ascii="Century Schoolbook" w:hAnsi="Century Schoolbook"/>
          <w:b/>
          <w:bCs/>
          <w:sz w:val="26"/>
          <w:szCs w:val="26"/>
        </w:rPr>
        <w:t>s</w:t>
      </w:r>
      <w:r>
        <w:rPr>
          <w:rFonts w:ascii="Century Schoolbook" w:hAnsi="Century Schoolbook"/>
          <w:b/>
          <w:bCs/>
          <w:sz w:val="26"/>
          <w:szCs w:val="26"/>
        </w:rPr>
        <w:t xml:space="preserve"> </w:t>
      </w:r>
      <w:r>
        <w:rPr>
          <w:rFonts w:ascii="Century Schoolbook" w:hAnsi="Century Schoolbook"/>
          <w:b/>
          <w:bCs/>
          <w:sz w:val="26"/>
          <w:szCs w:val="26"/>
        </w:rPr>
        <w:t>a</w:t>
      </w:r>
      <w:r>
        <w:rPr>
          <w:rFonts w:ascii="Century Schoolbook" w:hAnsi="Century Schoolbook"/>
          <w:b/>
          <w:bCs/>
          <w:sz w:val="26"/>
          <w:szCs w:val="26"/>
        </w:rPr>
        <w:t>n Employment Contract</w:t>
      </w:r>
    </w:p>
    <w:p w14:paraId="5FB8B84F" w14:textId="77777777" w:rsidR="00996E47" w:rsidRDefault="0075768E" w:rsidP="00996E47">
      <w:pPr>
        <w:spacing w:line="288" w:lineRule="auto"/>
        <w:rPr>
          <w:rFonts w:ascii="Century Schoolbook" w:hAnsi="Century Schoolbook"/>
          <w:sz w:val="26"/>
          <w:szCs w:val="26"/>
        </w:rPr>
      </w:pPr>
      <w:r>
        <w:rPr>
          <w:rFonts w:ascii="Century Schoolbook" w:hAnsi="Century Schoolbook"/>
          <w:sz w:val="26"/>
          <w:szCs w:val="26"/>
        </w:rPr>
        <w:tab/>
      </w:r>
      <w:r>
        <w:rPr>
          <w:rFonts w:ascii="Century Schoolbook" w:hAnsi="Century Schoolbook"/>
          <w:sz w:val="26"/>
          <w:szCs w:val="26"/>
        </w:rPr>
        <w:t xml:space="preserve">Between June 2016 and May 2017, </w:t>
      </w:r>
      <w:r w:rsidRPr="00996E47">
        <w:rPr>
          <w:rFonts w:ascii="Century Schoolbook" w:hAnsi="Century Schoolbook"/>
          <w:sz w:val="26"/>
          <w:szCs w:val="26"/>
        </w:rPr>
        <w:t xml:space="preserve">Aisha Darby (plaintiff) worked as an exotic dancer at </w:t>
      </w:r>
      <w:r>
        <w:rPr>
          <w:rFonts w:ascii="Century Schoolbook" w:hAnsi="Century Schoolbook"/>
          <w:sz w:val="26"/>
          <w:szCs w:val="26"/>
        </w:rPr>
        <w:t xml:space="preserve">the </w:t>
      </w:r>
      <w:r>
        <w:rPr>
          <w:rFonts w:ascii="Century Schoolbook" w:hAnsi="Century Schoolbook"/>
          <w:sz w:val="26"/>
          <w:szCs w:val="26"/>
        </w:rPr>
        <w:t>Xp</w:t>
      </w:r>
      <w:r>
        <w:rPr>
          <w:rFonts w:ascii="Century Schoolbook" w:hAnsi="Century Schoolbook"/>
          <w:sz w:val="26"/>
          <w:szCs w:val="26"/>
        </w:rPr>
        <w:t>osed Gent</w:t>
      </w:r>
      <w:r>
        <w:rPr>
          <w:rFonts w:ascii="Century Schoolbook" w:hAnsi="Century Schoolbook"/>
          <w:sz w:val="26"/>
          <w:szCs w:val="26"/>
        </w:rPr>
        <w:t>l</w:t>
      </w:r>
      <w:r>
        <w:rPr>
          <w:rFonts w:ascii="Century Schoolbook" w:hAnsi="Century Schoolbook"/>
          <w:sz w:val="26"/>
          <w:szCs w:val="26"/>
        </w:rPr>
        <w:t>emen’s Club in Canoga Park, California</w:t>
      </w:r>
      <w:r>
        <w:rPr>
          <w:rFonts w:ascii="Century Schoolbook" w:hAnsi="Century Schoolbook"/>
          <w:sz w:val="26"/>
          <w:szCs w:val="26"/>
        </w:rPr>
        <w:t xml:space="preserve"> (“the </w:t>
      </w:r>
      <w:r>
        <w:rPr>
          <w:rFonts w:ascii="Century Schoolbook" w:hAnsi="Century Schoolbook"/>
          <w:sz w:val="26"/>
          <w:szCs w:val="26"/>
        </w:rPr>
        <w:t>c</w:t>
      </w:r>
      <w:r>
        <w:rPr>
          <w:rFonts w:ascii="Century Schoolbook" w:hAnsi="Century Schoolbook"/>
          <w:sz w:val="26"/>
          <w:szCs w:val="26"/>
        </w:rPr>
        <w:t>lub”)</w:t>
      </w:r>
      <w:r>
        <w:rPr>
          <w:rFonts w:ascii="Century Schoolbook" w:hAnsi="Century Schoolbook"/>
          <w:sz w:val="26"/>
          <w:szCs w:val="26"/>
        </w:rPr>
        <w:t xml:space="preserve">. </w:t>
      </w:r>
      <w:r>
        <w:rPr>
          <w:rFonts w:ascii="Century Schoolbook" w:hAnsi="Century Schoolbook"/>
          <w:sz w:val="26"/>
          <w:szCs w:val="26"/>
        </w:rPr>
        <w:t xml:space="preserve"> </w:t>
      </w:r>
      <w:r>
        <w:rPr>
          <w:rFonts w:ascii="Century Schoolbook" w:hAnsi="Century Schoolbook"/>
          <w:sz w:val="26"/>
          <w:szCs w:val="26"/>
        </w:rPr>
        <w:t>In her “</w:t>
      </w:r>
      <w:r>
        <w:rPr>
          <w:rFonts w:ascii="Century Schoolbook" w:hAnsi="Century Schoolbook"/>
          <w:sz w:val="26"/>
          <w:szCs w:val="26"/>
        </w:rPr>
        <w:t>Entertainment</w:t>
      </w:r>
      <w:r>
        <w:rPr>
          <w:rFonts w:ascii="Century Schoolbook" w:hAnsi="Century Schoolbook"/>
          <w:sz w:val="26"/>
          <w:szCs w:val="26"/>
        </w:rPr>
        <w:t xml:space="preserve"> Agreement,” plaintiff agreed to arbitrate “any controve</w:t>
      </w:r>
      <w:r>
        <w:rPr>
          <w:rFonts w:ascii="Century Schoolbook" w:hAnsi="Century Schoolbook"/>
          <w:sz w:val="26"/>
          <w:szCs w:val="26"/>
        </w:rPr>
        <w:t>rs</w:t>
      </w:r>
      <w:r>
        <w:rPr>
          <w:rFonts w:ascii="Century Schoolbook" w:hAnsi="Century Schoolbook"/>
          <w:sz w:val="26"/>
          <w:szCs w:val="26"/>
        </w:rPr>
        <w:t>y</w:t>
      </w:r>
      <w:r>
        <w:rPr>
          <w:rFonts w:ascii="Century Schoolbook" w:hAnsi="Century Schoolbook"/>
          <w:sz w:val="26"/>
          <w:szCs w:val="26"/>
        </w:rPr>
        <w:t xml:space="preserve">, </w:t>
      </w:r>
      <w:r>
        <w:rPr>
          <w:rFonts w:ascii="Century Schoolbook" w:hAnsi="Century Schoolbook"/>
          <w:sz w:val="26"/>
          <w:szCs w:val="26"/>
        </w:rPr>
        <w:lastRenderedPageBreak/>
        <w:t>dispute</w:t>
      </w:r>
      <w:r>
        <w:rPr>
          <w:rFonts w:ascii="Century Schoolbook" w:hAnsi="Century Schoolbook"/>
          <w:sz w:val="26"/>
          <w:szCs w:val="26"/>
        </w:rPr>
        <w:t>,</w:t>
      </w:r>
      <w:r>
        <w:rPr>
          <w:rFonts w:ascii="Century Schoolbook" w:hAnsi="Century Schoolbook"/>
          <w:sz w:val="26"/>
          <w:szCs w:val="26"/>
        </w:rPr>
        <w:t xml:space="preserve"> or claim . . . arising out of this agreement.”</w:t>
      </w:r>
      <w:r>
        <w:rPr>
          <w:rFonts w:ascii="Century Schoolbook" w:hAnsi="Century Schoolbook"/>
          <w:sz w:val="26"/>
          <w:szCs w:val="26"/>
        </w:rPr>
        <w:t xml:space="preserve"> </w:t>
      </w:r>
      <w:r>
        <w:rPr>
          <w:rFonts w:ascii="Century Schoolbook" w:hAnsi="Century Schoolbook"/>
          <w:sz w:val="26"/>
          <w:szCs w:val="26"/>
        </w:rPr>
        <w:t xml:space="preserve"> At that time, the </w:t>
      </w:r>
      <w:r>
        <w:rPr>
          <w:rFonts w:ascii="Century Schoolbook" w:hAnsi="Century Schoolbook"/>
          <w:sz w:val="26"/>
          <w:szCs w:val="26"/>
        </w:rPr>
        <w:t>c</w:t>
      </w:r>
      <w:r>
        <w:rPr>
          <w:rFonts w:ascii="Century Schoolbook" w:hAnsi="Century Schoolbook"/>
          <w:sz w:val="26"/>
          <w:szCs w:val="26"/>
        </w:rPr>
        <w:t xml:space="preserve">lub was owned and operated by </w:t>
      </w:r>
      <w:r w:rsidRPr="00996E47">
        <w:rPr>
          <w:rFonts w:ascii="Century Schoolbook" w:hAnsi="Century Schoolbook"/>
          <w:sz w:val="26"/>
          <w:szCs w:val="26"/>
        </w:rPr>
        <w:t xml:space="preserve">Sisyphian, LLC (Sisyphian). </w:t>
      </w:r>
      <w:r>
        <w:rPr>
          <w:rFonts w:ascii="Century Schoolbook" w:hAnsi="Century Schoolbook"/>
          <w:sz w:val="26"/>
          <w:szCs w:val="26"/>
        </w:rPr>
        <w:t xml:space="preserve"> </w:t>
      </w:r>
    </w:p>
    <w:p w14:paraId="4C838B63" w14:textId="77777777" w:rsidR="002C6282" w:rsidRPr="002C6282" w:rsidRDefault="0075768E" w:rsidP="00996E47">
      <w:pPr>
        <w:spacing w:line="288" w:lineRule="auto"/>
        <w:rPr>
          <w:rFonts w:ascii="Century Schoolbook" w:hAnsi="Century Schoolbook"/>
          <w:b/>
          <w:bCs/>
          <w:sz w:val="26"/>
          <w:szCs w:val="26"/>
        </w:rPr>
      </w:pPr>
      <w:r>
        <w:rPr>
          <w:rFonts w:ascii="Century Schoolbook" w:hAnsi="Century Schoolbook"/>
          <w:b/>
          <w:bCs/>
          <w:sz w:val="26"/>
          <w:szCs w:val="26"/>
        </w:rPr>
        <w:t>II.</w:t>
      </w:r>
      <w:r>
        <w:rPr>
          <w:rFonts w:ascii="Century Schoolbook" w:hAnsi="Century Schoolbook"/>
          <w:b/>
          <w:bCs/>
          <w:sz w:val="26"/>
          <w:szCs w:val="26"/>
        </w:rPr>
        <w:tab/>
        <w:t>Plaintiff Initiates Litigation</w:t>
      </w:r>
    </w:p>
    <w:p w14:paraId="6D8722E3" w14:textId="77777777" w:rsidR="004E204E" w:rsidRDefault="0075768E" w:rsidP="004E204E">
      <w:pPr>
        <w:spacing w:line="288" w:lineRule="auto"/>
        <w:ind w:firstLine="720"/>
        <w:rPr>
          <w:rFonts w:ascii="Century Schoolbook" w:hAnsi="Century Schoolbook"/>
          <w:sz w:val="26"/>
          <w:szCs w:val="26"/>
        </w:rPr>
      </w:pPr>
      <w:r w:rsidRPr="00996E47">
        <w:rPr>
          <w:rFonts w:ascii="Century Schoolbook" w:hAnsi="Century Schoolbook"/>
          <w:sz w:val="26"/>
          <w:szCs w:val="26"/>
        </w:rPr>
        <w:t xml:space="preserve">In January 2018, plaintiff </w:t>
      </w:r>
      <w:r>
        <w:rPr>
          <w:rFonts w:ascii="Century Schoolbook" w:hAnsi="Century Schoolbook"/>
          <w:sz w:val="26"/>
          <w:szCs w:val="26"/>
        </w:rPr>
        <w:t xml:space="preserve">sued Sisyphian </w:t>
      </w:r>
      <w:r>
        <w:rPr>
          <w:rFonts w:ascii="Century Schoolbook" w:hAnsi="Century Schoolbook"/>
          <w:sz w:val="26"/>
          <w:szCs w:val="26"/>
        </w:rPr>
        <w:t xml:space="preserve">for </w:t>
      </w:r>
      <w:r w:rsidRPr="00996E47">
        <w:rPr>
          <w:rFonts w:ascii="Century Schoolbook" w:hAnsi="Century Schoolbook"/>
          <w:sz w:val="26"/>
          <w:szCs w:val="26"/>
        </w:rPr>
        <w:t xml:space="preserve">(1) failure to pay minimum </w:t>
      </w:r>
      <w:r w:rsidRPr="00996E47">
        <w:rPr>
          <w:rFonts w:ascii="Century Schoolbook" w:hAnsi="Century Schoolbook"/>
          <w:sz w:val="26"/>
          <w:szCs w:val="26"/>
        </w:rPr>
        <w:t>wage</w:t>
      </w:r>
      <w:r>
        <w:rPr>
          <w:rFonts w:ascii="Century Schoolbook" w:hAnsi="Century Schoolbook"/>
          <w:sz w:val="26"/>
          <w:szCs w:val="26"/>
        </w:rPr>
        <w:t xml:space="preserve"> (in violation of Labor Code sections 1194, 1194.2, 1197 and 1197.1)</w:t>
      </w:r>
      <w:r w:rsidRPr="00996E47">
        <w:rPr>
          <w:rFonts w:ascii="Century Schoolbook" w:hAnsi="Century Schoolbook"/>
          <w:sz w:val="26"/>
          <w:szCs w:val="26"/>
        </w:rPr>
        <w:t>, (2) failure to pay overtime wages</w:t>
      </w:r>
      <w:r>
        <w:rPr>
          <w:rFonts w:ascii="Century Schoolbook" w:hAnsi="Century Schoolbook"/>
          <w:sz w:val="26"/>
          <w:szCs w:val="26"/>
        </w:rPr>
        <w:t xml:space="preserve"> (in violation of Labor Code sections 226.7 and 512)</w:t>
      </w:r>
      <w:r w:rsidRPr="00996E47">
        <w:rPr>
          <w:rFonts w:ascii="Century Schoolbook" w:hAnsi="Century Schoolbook"/>
          <w:sz w:val="26"/>
          <w:szCs w:val="26"/>
        </w:rPr>
        <w:t>, (3) failure to pay wages for missed meal periods</w:t>
      </w:r>
      <w:r>
        <w:rPr>
          <w:rFonts w:ascii="Century Schoolbook" w:hAnsi="Century Schoolbook"/>
          <w:sz w:val="26"/>
          <w:szCs w:val="26"/>
        </w:rPr>
        <w:t xml:space="preserve"> (in violation of Labor Code section 512)</w:t>
      </w:r>
      <w:r w:rsidRPr="00996E47">
        <w:rPr>
          <w:rFonts w:ascii="Century Schoolbook" w:hAnsi="Century Schoolbook"/>
          <w:sz w:val="26"/>
          <w:szCs w:val="26"/>
        </w:rPr>
        <w:t xml:space="preserve">, (4) </w:t>
      </w:r>
      <w:r w:rsidRPr="00996E47">
        <w:rPr>
          <w:rFonts w:ascii="Century Schoolbook" w:hAnsi="Century Schoolbook"/>
          <w:sz w:val="26"/>
          <w:szCs w:val="26"/>
        </w:rPr>
        <w:t>failure to pay wages for missed rest breaks</w:t>
      </w:r>
      <w:r>
        <w:rPr>
          <w:rFonts w:ascii="Century Schoolbook" w:hAnsi="Century Schoolbook"/>
          <w:sz w:val="26"/>
          <w:szCs w:val="26"/>
        </w:rPr>
        <w:t xml:space="preserve"> (in violation of Labor Code sections 512 and 1194)</w:t>
      </w:r>
      <w:r w:rsidRPr="00996E47">
        <w:rPr>
          <w:rFonts w:ascii="Century Schoolbook" w:hAnsi="Century Schoolbook"/>
          <w:sz w:val="26"/>
          <w:szCs w:val="26"/>
        </w:rPr>
        <w:t>, (5) waiting time penalties</w:t>
      </w:r>
      <w:r>
        <w:rPr>
          <w:rFonts w:ascii="Century Schoolbook" w:hAnsi="Century Schoolbook"/>
          <w:sz w:val="26"/>
          <w:szCs w:val="26"/>
        </w:rPr>
        <w:t xml:space="preserve"> (in violation of Labor Code sections 20</w:t>
      </w:r>
      <w:r>
        <w:rPr>
          <w:rFonts w:ascii="Century Schoolbook" w:hAnsi="Century Schoolbook"/>
          <w:sz w:val="26"/>
          <w:szCs w:val="26"/>
        </w:rPr>
        <w:t>2</w:t>
      </w:r>
      <w:r>
        <w:rPr>
          <w:rFonts w:ascii="Century Schoolbook" w:hAnsi="Century Schoolbook"/>
          <w:sz w:val="26"/>
          <w:szCs w:val="26"/>
        </w:rPr>
        <w:t xml:space="preserve"> and 203)</w:t>
      </w:r>
      <w:r w:rsidRPr="00996E47">
        <w:rPr>
          <w:rFonts w:ascii="Century Schoolbook" w:hAnsi="Century Schoolbook"/>
          <w:sz w:val="26"/>
          <w:szCs w:val="26"/>
        </w:rPr>
        <w:t>, (6) failure to provide accurate wage statements</w:t>
      </w:r>
      <w:r>
        <w:rPr>
          <w:rFonts w:ascii="Century Schoolbook" w:hAnsi="Century Schoolbook"/>
          <w:sz w:val="26"/>
          <w:szCs w:val="26"/>
        </w:rPr>
        <w:t xml:space="preserve"> (in violation of Labor Code sectio</w:t>
      </w:r>
      <w:r>
        <w:rPr>
          <w:rFonts w:ascii="Century Schoolbook" w:hAnsi="Century Schoolbook"/>
          <w:sz w:val="26"/>
          <w:szCs w:val="26"/>
        </w:rPr>
        <w:t>ns 223, 1194, 1194.2, and 1197)</w:t>
      </w:r>
      <w:r w:rsidRPr="00996E47">
        <w:rPr>
          <w:rFonts w:ascii="Century Schoolbook" w:hAnsi="Century Schoolbook"/>
          <w:sz w:val="26"/>
          <w:szCs w:val="26"/>
        </w:rPr>
        <w:t>, and (7) unfair competition.</w:t>
      </w:r>
      <w:r>
        <w:rPr>
          <w:rStyle w:val="FootnoteReference"/>
          <w:rFonts w:ascii="Century Schoolbook" w:hAnsi="Century Schoolbook"/>
          <w:b/>
          <w:bCs/>
          <w:szCs w:val="26"/>
        </w:rPr>
        <w:footnoteReference w:id="3"/>
      </w:r>
      <w:r>
        <w:rPr>
          <w:rFonts w:ascii="Century Schoolbook" w:hAnsi="Century Schoolbook"/>
          <w:sz w:val="26"/>
          <w:szCs w:val="26"/>
        </w:rPr>
        <w:t xml:space="preserve"> </w:t>
      </w:r>
      <w:r>
        <w:rPr>
          <w:rFonts w:ascii="Century Schoolbook" w:hAnsi="Century Schoolbook"/>
          <w:sz w:val="26"/>
          <w:szCs w:val="26"/>
        </w:rPr>
        <w:t xml:space="preserve"> </w:t>
      </w:r>
    </w:p>
    <w:p w14:paraId="74525B11" w14:textId="77777777" w:rsidR="00894EDE" w:rsidRDefault="0075768E" w:rsidP="00996E47">
      <w:pPr>
        <w:spacing w:line="288" w:lineRule="auto"/>
        <w:ind w:firstLine="720"/>
        <w:rPr>
          <w:rFonts w:ascii="Century Schoolbook" w:hAnsi="Century Schoolbook"/>
          <w:sz w:val="26"/>
          <w:szCs w:val="26"/>
        </w:rPr>
      </w:pPr>
      <w:r>
        <w:rPr>
          <w:rFonts w:ascii="Century Schoolbook" w:hAnsi="Century Schoolbook"/>
          <w:sz w:val="26"/>
          <w:szCs w:val="26"/>
        </w:rPr>
        <w:t xml:space="preserve">Plaintiff’s complaint </w:t>
      </w:r>
      <w:r>
        <w:rPr>
          <w:rFonts w:ascii="Century Schoolbook" w:hAnsi="Century Schoolbook"/>
          <w:sz w:val="26"/>
          <w:szCs w:val="26"/>
        </w:rPr>
        <w:t>alleged</w:t>
      </w:r>
      <w:r>
        <w:rPr>
          <w:rFonts w:ascii="Century Schoolbook" w:hAnsi="Century Schoolbook"/>
          <w:sz w:val="26"/>
          <w:szCs w:val="26"/>
        </w:rPr>
        <w:t xml:space="preserve"> the relief she sought—which included attorney fees—in three different places for each of the above-listed claims: (1) in the section describing each claim, and (2) two times in the complaint’s “prayer” section, once in a subsection of the “prayer” corresp</w:t>
      </w:r>
      <w:r>
        <w:rPr>
          <w:rFonts w:ascii="Century Schoolbook" w:hAnsi="Century Schoolbook"/>
          <w:sz w:val="26"/>
          <w:szCs w:val="26"/>
        </w:rPr>
        <w:t xml:space="preserve">onding with each claim and a second time under a </w:t>
      </w:r>
      <w:r>
        <w:rPr>
          <w:rFonts w:ascii="Century Schoolbook" w:hAnsi="Century Schoolbook"/>
          <w:sz w:val="26"/>
          <w:szCs w:val="26"/>
        </w:rPr>
        <w:t xml:space="preserve">catch-all </w:t>
      </w:r>
      <w:r>
        <w:rPr>
          <w:rFonts w:ascii="Century Schoolbook" w:hAnsi="Century Schoolbook"/>
          <w:sz w:val="26"/>
          <w:szCs w:val="26"/>
        </w:rPr>
        <w:t xml:space="preserve">subsection called “As To All Causes of Action.” </w:t>
      </w:r>
      <w:r>
        <w:rPr>
          <w:rFonts w:ascii="Century Schoolbook" w:hAnsi="Century Schoolbook"/>
          <w:sz w:val="26"/>
          <w:szCs w:val="26"/>
        </w:rPr>
        <w:t xml:space="preserve"> </w:t>
      </w:r>
    </w:p>
    <w:p w14:paraId="167C9E14" w14:textId="77777777" w:rsidR="00200916" w:rsidRDefault="0075768E" w:rsidP="00996E47">
      <w:pPr>
        <w:spacing w:line="288" w:lineRule="auto"/>
        <w:ind w:firstLine="720"/>
        <w:rPr>
          <w:rFonts w:ascii="Century Schoolbook" w:hAnsi="Century Schoolbook"/>
          <w:sz w:val="26"/>
          <w:szCs w:val="26"/>
        </w:rPr>
      </w:pPr>
    </w:p>
    <w:p w14:paraId="45C92554" w14:textId="77777777" w:rsidR="00200916" w:rsidRDefault="0075768E" w:rsidP="00996E47">
      <w:pPr>
        <w:spacing w:line="288" w:lineRule="auto"/>
        <w:ind w:firstLine="720"/>
        <w:rPr>
          <w:rFonts w:ascii="Century Schoolbook" w:hAnsi="Century Schoolbook"/>
          <w:sz w:val="26"/>
          <w:szCs w:val="26"/>
        </w:rPr>
      </w:pPr>
    </w:p>
    <w:p w14:paraId="50A9ECF8" w14:textId="77777777" w:rsidR="00200916" w:rsidRDefault="0075768E" w:rsidP="00996E47">
      <w:pPr>
        <w:spacing w:line="288" w:lineRule="auto"/>
        <w:ind w:firstLine="720"/>
        <w:rPr>
          <w:rFonts w:ascii="Century Schoolbook" w:hAnsi="Century Schoolbook"/>
          <w:sz w:val="26"/>
          <w:szCs w:val="26"/>
        </w:rPr>
      </w:pPr>
    </w:p>
    <w:p w14:paraId="21F4BDB0" w14:textId="77777777" w:rsidR="004E5638" w:rsidRPr="004E5638" w:rsidRDefault="0075768E" w:rsidP="004E5638">
      <w:pPr>
        <w:spacing w:line="288" w:lineRule="auto"/>
        <w:rPr>
          <w:rFonts w:ascii="Century Schoolbook" w:hAnsi="Century Schoolbook"/>
          <w:b/>
          <w:bCs/>
          <w:sz w:val="26"/>
          <w:szCs w:val="26"/>
        </w:rPr>
      </w:pPr>
      <w:r>
        <w:rPr>
          <w:rFonts w:ascii="Century Schoolbook" w:hAnsi="Century Schoolbook"/>
          <w:b/>
          <w:bCs/>
          <w:sz w:val="26"/>
          <w:szCs w:val="26"/>
        </w:rPr>
        <w:lastRenderedPageBreak/>
        <w:t>III.</w:t>
      </w:r>
      <w:r>
        <w:rPr>
          <w:rFonts w:ascii="Century Schoolbook" w:hAnsi="Century Schoolbook"/>
          <w:b/>
          <w:bCs/>
          <w:sz w:val="26"/>
          <w:szCs w:val="26"/>
        </w:rPr>
        <w:tab/>
        <w:t>The Matter Is Arbitrated</w:t>
      </w:r>
    </w:p>
    <w:p w14:paraId="451DC960" w14:textId="77777777" w:rsidR="004E5638" w:rsidRDefault="0075768E" w:rsidP="00996E47">
      <w:pPr>
        <w:spacing w:line="288" w:lineRule="auto"/>
        <w:ind w:firstLine="720"/>
        <w:rPr>
          <w:rFonts w:ascii="Century Schoolbook" w:hAnsi="Century Schoolbook"/>
          <w:sz w:val="26"/>
          <w:szCs w:val="26"/>
        </w:rPr>
      </w:pPr>
      <w:r>
        <w:rPr>
          <w:rFonts w:ascii="Century Schoolbook" w:hAnsi="Century Schoolbook"/>
          <w:sz w:val="26"/>
          <w:szCs w:val="26"/>
        </w:rPr>
        <w:t xml:space="preserve">In reliance on the arbitration clause in </w:t>
      </w:r>
      <w:r>
        <w:rPr>
          <w:rFonts w:ascii="Century Schoolbook" w:hAnsi="Century Schoolbook"/>
          <w:sz w:val="26"/>
          <w:szCs w:val="26"/>
        </w:rPr>
        <w:t>the Entertainment Agreement</w:t>
      </w:r>
      <w:r>
        <w:rPr>
          <w:rFonts w:ascii="Century Schoolbook" w:hAnsi="Century Schoolbook"/>
          <w:sz w:val="26"/>
          <w:szCs w:val="26"/>
        </w:rPr>
        <w:t xml:space="preserve">, the trial court </w:t>
      </w:r>
      <w:r>
        <w:rPr>
          <w:rFonts w:ascii="Century Schoolbook" w:hAnsi="Century Schoolbook"/>
          <w:sz w:val="26"/>
          <w:szCs w:val="26"/>
        </w:rPr>
        <w:t xml:space="preserve">in May 2018 </w:t>
      </w:r>
      <w:r>
        <w:rPr>
          <w:rFonts w:ascii="Century Schoolbook" w:hAnsi="Century Schoolbook"/>
          <w:sz w:val="26"/>
          <w:szCs w:val="26"/>
        </w:rPr>
        <w:t>granted Sisyphia</w:t>
      </w:r>
      <w:r>
        <w:rPr>
          <w:rFonts w:ascii="Century Schoolbook" w:hAnsi="Century Schoolbook"/>
          <w:sz w:val="26"/>
          <w:szCs w:val="26"/>
        </w:rPr>
        <w:t>n’s motion to compel arbitration</w:t>
      </w:r>
      <w:r>
        <w:rPr>
          <w:rFonts w:ascii="Century Schoolbook" w:hAnsi="Century Schoolbook"/>
          <w:sz w:val="26"/>
          <w:szCs w:val="26"/>
        </w:rPr>
        <w:t xml:space="preserve"> of plaintiff’s claims</w:t>
      </w:r>
      <w:r>
        <w:rPr>
          <w:rFonts w:ascii="Century Schoolbook" w:hAnsi="Century Schoolbook"/>
          <w:sz w:val="26"/>
          <w:szCs w:val="26"/>
        </w:rPr>
        <w:t>.</w:t>
      </w:r>
      <w:r>
        <w:rPr>
          <w:rFonts w:ascii="Century Schoolbook" w:hAnsi="Century Schoolbook"/>
          <w:sz w:val="26"/>
          <w:szCs w:val="26"/>
        </w:rPr>
        <w:t xml:space="preserve"> </w:t>
      </w:r>
      <w:r>
        <w:rPr>
          <w:rFonts w:ascii="Century Schoolbook" w:hAnsi="Century Schoolbook"/>
          <w:sz w:val="26"/>
          <w:szCs w:val="26"/>
        </w:rPr>
        <w:t xml:space="preserve"> </w:t>
      </w:r>
    </w:p>
    <w:p w14:paraId="22C349CF" w14:textId="77777777" w:rsidR="004E5638" w:rsidRDefault="0075768E" w:rsidP="00996E47">
      <w:pPr>
        <w:spacing w:line="288" w:lineRule="auto"/>
        <w:ind w:firstLine="720"/>
        <w:rPr>
          <w:rFonts w:ascii="Century Schoolbook" w:hAnsi="Century Schoolbook"/>
          <w:sz w:val="26"/>
          <w:szCs w:val="26"/>
        </w:rPr>
      </w:pPr>
      <w:r>
        <w:rPr>
          <w:rFonts w:ascii="Century Schoolbook" w:hAnsi="Century Schoolbook"/>
          <w:b/>
          <w:bCs/>
          <w:sz w:val="26"/>
          <w:szCs w:val="26"/>
        </w:rPr>
        <w:t>A.</w:t>
      </w:r>
      <w:r>
        <w:rPr>
          <w:rFonts w:ascii="Century Schoolbook" w:hAnsi="Century Schoolbook"/>
          <w:b/>
          <w:bCs/>
          <w:sz w:val="26"/>
          <w:szCs w:val="26"/>
        </w:rPr>
        <w:tab/>
      </w:r>
      <w:r>
        <w:rPr>
          <w:rFonts w:ascii="Century Schoolbook" w:hAnsi="Century Schoolbook"/>
          <w:b/>
          <w:bCs/>
          <w:i/>
          <w:iCs/>
          <w:sz w:val="26"/>
          <w:szCs w:val="26"/>
        </w:rPr>
        <w:t>First interim arbitration award (on liability)</w:t>
      </w:r>
    </w:p>
    <w:p w14:paraId="38F34D30" w14:textId="77777777" w:rsidR="004E5638" w:rsidRDefault="0075768E" w:rsidP="00996E47">
      <w:pPr>
        <w:spacing w:line="288" w:lineRule="auto"/>
        <w:ind w:firstLine="720"/>
        <w:rPr>
          <w:rFonts w:ascii="Century Schoolbook" w:hAnsi="Century Schoolbook"/>
          <w:sz w:val="26"/>
          <w:szCs w:val="26"/>
        </w:rPr>
      </w:pPr>
      <w:r>
        <w:rPr>
          <w:rFonts w:ascii="Century Schoolbook" w:hAnsi="Century Schoolbook"/>
          <w:sz w:val="26"/>
          <w:szCs w:val="26"/>
        </w:rPr>
        <w:tab/>
        <w:t>1.</w:t>
      </w:r>
      <w:r>
        <w:rPr>
          <w:rFonts w:ascii="Century Schoolbook" w:hAnsi="Century Schoolbook"/>
          <w:sz w:val="26"/>
          <w:szCs w:val="26"/>
        </w:rPr>
        <w:tab/>
      </w:r>
      <w:r>
        <w:rPr>
          <w:rFonts w:ascii="Century Schoolbook" w:hAnsi="Century Schoolbook"/>
          <w:i/>
          <w:iCs/>
          <w:sz w:val="26"/>
          <w:szCs w:val="26"/>
        </w:rPr>
        <w:t>Motion to strike</w:t>
      </w:r>
    </w:p>
    <w:p w14:paraId="68E4ECBF" w14:textId="77777777" w:rsidR="004E5638" w:rsidRDefault="0075768E" w:rsidP="00996E47">
      <w:pPr>
        <w:spacing w:line="288" w:lineRule="auto"/>
        <w:ind w:firstLine="720"/>
        <w:rPr>
          <w:rFonts w:ascii="Century Schoolbook" w:hAnsi="Century Schoolbook"/>
          <w:sz w:val="26"/>
          <w:szCs w:val="26"/>
        </w:rPr>
      </w:pPr>
      <w:r>
        <w:rPr>
          <w:rFonts w:ascii="Century Schoolbook" w:hAnsi="Century Schoolbook"/>
          <w:sz w:val="26"/>
          <w:szCs w:val="26"/>
        </w:rPr>
        <w:t>In September 2018, Sis</w:t>
      </w:r>
      <w:r>
        <w:rPr>
          <w:rFonts w:ascii="Century Schoolbook" w:hAnsi="Century Schoolbook"/>
          <w:sz w:val="26"/>
          <w:szCs w:val="26"/>
        </w:rPr>
        <w:t>y</w:t>
      </w:r>
      <w:r>
        <w:rPr>
          <w:rFonts w:ascii="Century Schoolbook" w:hAnsi="Century Schoolbook"/>
          <w:sz w:val="26"/>
          <w:szCs w:val="26"/>
        </w:rPr>
        <w:t xml:space="preserve">phian moved to strike four discrete portions of plaintiff’s complaint, </w:t>
      </w:r>
      <w:r>
        <w:rPr>
          <w:rFonts w:ascii="Century Schoolbook" w:hAnsi="Century Schoolbook"/>
          <w:sz w:val="26"/>
          <w:szCs w:val="26"/>
        </w:rPr>
        <w:t>and specifically sought to s</w:t>
      </w:r>
      <w:r>
        <w:rPr>
          <w:rFonts w:ascii="Century Schoolbook" w:hAnsi="Century Schoolbook"/>
          <w:sz w:val="26"/>
          <w:szCs w:val="26"/>
        </w:rPr>
        <w:t>trike</w:t>
      </w:r>
      <w:r>
        <w:rPr>
          <w:rFonts w:ascii="Century Schoolbook" w:hAnsi="Century Schoolbook"/>
          <w:sz w:val="26"/>
          <w:szCs w:val="26"/>
        </w:rPr>
        <w:t xml:space="preserve"> the allegations requesting attorney fees listed in the section describing the unfair competition claim, in the subsection of the “prayer” corresponding to that claim, and in the subsection listing </w:t>
      </w:r>
      <w:r>
        <w:rPr>
          <w:rFonts w:ascii="Century Schoolbook" w:hAnsi="Century Schoolbook"/>
          <w:sz w:val="26"/>
          <w:szCs w:val="26"/>
        </w:rPr>
        <w:t xml:space="preserve">the relief sought </w:t>
      </w:r>
      <w:r>
        <w:rPr>
          <w:rFonts w:ascii="Century Schoolbook" w:hAnsi="Century Schoolbook"/>
          <w:sz w:val="26"/>
          <w:szCs w:val="26"/>
        </w:rPr>
        <w:t xml:space="preserve">“As To All Causes of Action.” </w:t>
      </w:r>
      <w:r>
        <w:rPr>
          <w:rFonts w:ascii="Century Schoolbook" w:hAnsi="Century Schoolbook"/>
          <w:sz w:val="26"/>
          <w:szCs w:val="26"/>
        </w:rPr>
        <w:t xml:space="preserve"> </w:t>
      </w:r>
      <w:r>
        <w:rPr>
          <w:rFonts w:ascii="Century Schoolbook" w:hAnsi="Century Schoolbook"/>
          <w:sz w:val="26"/>
          <w:szCs w:val="26"/>
        </w:rPr>
        <w:t xml:space="preserve">The arbitrator granted the motion to strike </w:t>
      </w:r>
      <w:r>
        <w:rPr>
          <w:rFonts w:ascii="Century Schoolbook" w:hAnsi="Century Schoolbook"/>
          <w:sz w:val="26"/>
          <w:szCs w:val="26"/>
        </w:rPr>
        <w:t>those</w:t>
      </w:r>
      <w:r>
        <w:rPr>
          <w:rFonts w:ascii="Century Schoolbook" w:hAnsi="Century Schoolbook"/>
          <w:sz w:val="26"/>
          <w:szCs w:val="26"/>
        </w:rPr>
        <w:t xml:space="preserve"> allegations, including those in the catch-all “A</w:t>
      </w:r>
      <w:r>
        <w:rPr>
          <w:rFonts w:ascii="Century Schoolbook" w:hAnsi="Century Schoolbook"/>
          <w:sz w:val="26"/>
          <w:szCs w:val="26"/>
        </w:rPr>
        <w:t>s</w:t>
      </w:r>
      <w:r>
        <w:rPr>
          <w:rFonts w:ascii="Century Schoolbook" w:hAnsi="Century Schoolbook"/>
          <w:sz w:val="26"/>
          <w:szCs w:val="26"/>
        </w:rPr>
        <w:t xml:space="preserve"> To All Causes of Action” section because plaintiff, in her opposition, “ma[de] no effort to defend” </w:t>
      </w:r>
      <w:r>
        <w:rPr>
          <w:rFonts w:ascii="Century Schoolbook" w:hAnsi="Century Schoolbook"/>
          <w:sz w:val="26"/>
          <w:szCs w:val="26"/>
        </w:rPr>
        <w:t>them</w:t>
      </w:r>
      <w:r>
        <w:rPr>
          <w:rFonts w:ascii="Century Schoolbook" w:hAnsi="Century Schoolbook"/>
          <w:sz w:val="26"/>
          <w:szCs w:val="26"/>
        </w:rPr>
        <w:t xml:space="preserve">. </w:t>
      </w:r>
      <w:r>
        <w:rPr>
          <w:rFonts w:ascii="Century Schoolbook" w:hAnsi="Century Schoolbook"/>
          <w:sz w:val="26"/>
          <w:szCs w:val="26"/>
        </w:rPr>
        <w:t xml:space="preserve"> </w:t>
      </w:r>
    </w:p>
    <w:p w14:paraId="315B5213" w14:textId="77777777" w:rsidR="008D0EFD" w:rsidRDefault="0075768E" w:rsidP="00996E47">
      <w:pPr>
        <w:spacing w:line="288" w:lineRule="auto"/>
        <w:ind w:firstLine="720"/>
        <w:rPr>
          <w:rFonts w:ascii="Century Schoolbook" w:hAnsi="Century Schoolbook"/>
          <w:sz w:val="26"/>
          <w:szCs w:val="26"/>
        </w:rPr>
      </w:pPr>
      <w:r>
        <w:rPr>
          <w:rFonts w:ascii="Century Schoolbook" w:hAnsi="Century Schoolbook"/>
          <w:sz w:val="26"/>
          <w:szCs w:val="26"/>
        </w:rPr>
        <w:tab/>
        <w:t>2.</w:t>
      </w:r>
      <w:r>
        <w:rPr>
          <w:rFonts w:ascii="Century Schoolbook" w:hAnsi="Century Schoolbook"/>
          <w:sz w:val="26"/>
          <w:szCs w:val="26"/>
        </w:rPr>
        <w:tab/>
      </w:r>
      <w:r>
        <w:rPr>
          <w:rFonts w:ascii="Century Schoolbook" w:hAnsi="Century Schoolbook"/>
          <w:i/>
          <w:iCs/>
          <w:sz w:val="26"/>
          <w:szCs w:val="26"/>
        </w:rPr>
        <w:t xml:space="preserve">Hearing </w:t>
      </w:r>
      <w:r>
        <w:rPr>
          <w:rFonts w:ascii="Century Schoolbook" w:hAnsi="Century Schoolbook"/>
          <w:i/>
          <w:iCs/>
          <w:sz w:val="26"/>
          <w:szCs w:val="26"/>
        </w:rPr>
        <w:t>on the merits</w:t>
      </w:r>
    </w:p>
    <w:p w14:paraId="176871F4" w14:textId="77777777" w:rsidR="008D0EFD" w:rsidRDefault="0075768E" w:rsidP="00996E47">
      <w:pPr>
        <w:spacing w:line="288" w:lineRule="auto"/>
        <w:ind w:firstLine="720"/>
        <w:rPr>
          <w:rFonts w:ascii="Century Schoolbook" w:hAnsi="Century Schoolbook"/>
          <w:sz w:val="26"/>
          <w:szCs w:val="26"/>
        </w:rPr>
      </w:pPr>
      <w:r>
        <w:rPr>
          <w:rFonts w:ascii="Century Schoolbook" w:hAnsi="Century Schoolbook"/>
          <w:sz w:val="26"/>
          <w:szCs w:val="26"/>
        </w:rPr>
        <w:t>After three</w:t>
      </w:r>
      <w:r>
        <w:rPr>
          <w:rFonts w:ascii="Century Schoolbook" w:hAnsi="Century Schoolbook"/>
          <w:sz w:val="26"/>
          <w:szCs w:val="26"/>
        </w:rPr>
        <w:t xml:space="preserve"> </w:t>
      </w:r>
      <w:r>
        <w:rPr>
          <w:rFonts w:ascii="Century Schoolbook" w:hAnsi="Century Schoolbook"/>
          <w:sz w:val="26"/>
          <w:szCs w:val="26"/>
        </w:rPr>
        <w:t>day</w:t>
      </w:r>
      <w:r>
        <w:rPr>
          <w:rFonts w:ascii="Century Schoolbook" w:hAnsi="Century Schoolbook"/>
          <w:sz w:val="26"/>
          <w:szCs w:val="26"/>
        </w:rPr>
        <w:t>s of he</w:t>
      </w:r>
      <w:r>
        <w:rPr>
          <w:rFonts w:ascii="Century Schoolbook" w:hAnsi="Century Schoolbook"/>
          <w:sz w:val="26"/>
          <w:szCs w:val="26"/>
        </w:rPr>
        <w:t>arings</w:t>
      </w:r>
      <w:r>
        <w:rPr>
          <w:rFonts w:ascii="Century Schoolbook" w:hAnsi="Century Schoolbook"/>
          <w:sz w:val="26"/>
          <w:szCs w:val="26"/>
        </w:rPr>
        <w:t xml:space="preserve"> in October 2019 </w:t>
      </w:r>
      <w:r>
        <w:rPr>
          <w:rFonts w:ascii="Century Schoolbook" w:hAnsi="Century Schoolbook"/>
          <w:sz w:val="26"/>
          <w:szCs w:val="26"/>
        </w:rPr>
        <w:t xml:space="preserve">as well as </w:t>
      </w:r>
      <w:r>
        <w:rPr>
          <w:rFonts w:ascii="Century Schoolbook" w:hAnsi="Century Schoolbook"/>
          <w:sz w:val="26"/>
          <w:szCs w:val="26"/>
        </w:rPr>
        <w:t xml:space="preserve">fulsome briefing, the arbitrator issued an “interim arbitration award.” </w:t>
      </w:r>
      <w:r>
        <w:rPr>
          <w:rFonts w:ascii="Century Schoolbook" w:hAnsi="Century Schoolbook"/>
          <w:sz w:val="26"/>
          <w:szCs w:val="26"/>
        </w:rPr>
        <w:t xml:space="preserve"> </w:t>
      </w:r>
      <w:r>
        <w:rPr>
          <w:rFonts w:ascii="Century Schoolbook" w:hAnsi="Century Schoolbook"/>
          <w:sz w:val="26"/>
          <w:szCs w:val="26"/>
        </w:rPr>
        <w:t>The arbitrator ruled that plaintiff was an “employee” (rather than an independent contractor) of Sis</w:t>
      </w:r>
      <w:r>
        <w:rPr>
          <w:rFonts w:ascii="Century Schoolbook" w:hAnsi="Century Schoolbook"/>
          <w:sz w:val="26"/>
          <w:szCs w:val="26"/>
        </w:rPr>
        <w:t>y</w:t>
      </w:r>
      <w:r>
        <w:rPr>
          <w:rFonts w:ascii="Century Schoolbook" w:hAnsi="Century Schoolbook"/>
          <w:sz w:val="26"/>
          <w:szCs w:val="26"/>
        </w:rPr>
        <w:t>phian; that Sis</w:t>
      </w:r>
      <w:r>
        <w:rPr>
          <w:rFonts w:ascii="Century Schoolbook" w:hAnsi="Century Schoolbook"/>
          <w:sz w:val="26"/>
          <w:szCs w:val="26"/>
        </w:rPr>
        <w:t>y</w:t>
      </w:r>
      <w:r>
        <w:rPr>
          <w:rFonts w:ascii="Century Schoolbook" w:hAnsi="Century Schoolbook"/>
          <w:sz w:val="26"/>
          <w:szCs w:val="26"/>
        </w:rPr>
        <w:t xml:space="preserve">phian had not complied with its </w:t>
      </w:r>
      <w:r>
        <w:rPr>
          <w:rFonts w:ascii="Century Schoolbook" w:hAnsi="Century Schoolbook"/>
          <w:sz w:val="26"/>
          <w:szCs w:val="26"/>
        </w:rPr>
        <w:t>duties under the Labor Code to pay her the minimum wage and overtime wages, to give her rest and meal breaks, and to provide her accurate wage statements; and that Sis</w:t>
      </w:r>
      <w:r>
        <w:rPr>
          <w:rFonts w:ascii="Century Schoolbook" w:hAnsi="Century Schoolbook"/>
          <w:sz w:val="26"/>
          <w:szCs w:val="26"/>
        </w:rPr>
        <w:t>y</w:t>
      </w:r>
      <w:r>
        <w:rPr>
          <w:rFonts w:ascii="Century Schoolbook" w:hAnsi="Century Schoolbook"/>
          <w:sz w:val="26"/>
          <w:szCs w:val="26"/>
        </w:rPr>
        <w:t xml:space="preserve">phian owed her $23,347.25 in damages and penalties for its noncompliance.  However, the </w:t>
      </w:r>
      <w:r>
        <w:rPr>
          <w:rFonts w:ascii="Century Schoolbook" w:hAnsi="Century Schoolbook"/>
          <w:sz w:val="26"/>
          <w:szCs w:val="26"/>
        </w:rPr>
        <w:t xml:space="preserve">arbitrator declined to award plaintiff </w:t>
      </w:r>
      <w:r>
        <w:rPr>
          <w:rFonts w:ascii="Century Schoolbook" w:hAnsi="Century Schoolbook"/>
          <w:sz w:val="26"/>
          <w:szCs w:val="26"/>
        </w:rPr>
        <w:t xml:space="preserve">the </w:t>
      </w:r>
      <w:r>
        <w:rPr>
          <w:rFonts w:ascii="Century Schoolbook" w:hAnsi="Century Schoolbook"/>
          <w:sz w:val="26"/>
          <w:szCs w:val="26"/>
        </w:rPr>
        <w:t xml:space="preserve">nearly $40,000 </w:t>
      </w:r>
      <w:r>
        <w:rPr>
          <w:rFonts w:ascii="Century Schoolbook" w:hAnsi="Century Schoolbook"/>
          <w:sz w:val="26"/>
          <w:szCs w:val="26"/>
        </w:rPr>
        <w:t xml:space="preserve">she sought as </w:t>
      </w:r>
      <w:r>
        <w:rPr>
          <w:rFonts w:ascii="Century Schoolbook" w:hAnsi="Century Schoolbook"/>
          <w:sz w:val="26"/>
          <w:szCs w:val="26"/>
        </w:rPr>
        <w:t xml:space="preserve">alleged customer gratuities or any restitution. </w:t>
      </w:r>
      <w:r>
        <w:rPr>
          <w:rFonts w:ascii="Century Schoolbook" w:hAnsi="Century Schoolbook"/>
          <w:sz w:val="26"/>
          <w:szCs w:val="26"/>
        </w:rPr>
        <w:t xml:space="preserve"> </w:t>
      </w:r>
      <w:r>
        <w:rPr>
          <w:rFonts w:ascii="Century Schoolbook" w:hAnsi="Century Schoolbook"/>
          <w:sz w:val="26"/>
          <w:szCs w:val="26"/>
        </w:rPr>
        <w:t xml:space="preserve">The interim </w:t>
      </w:r>
      <w:r>
        <w:rPr>
          <w:rFonts w:ascii="Century Schoolbook" w:hAnsi="Century Schoolbook"/>
          <w:sz w:val="26"/>
          <w:szCs w:val="26"/>
        </w:rPr>
        <w:lastRenderedPageBreak/>
        <w:t>award invited the parties to file motions seeking attorney fees and costs.</w:t>
      </w:r>
      <w:r>
        <w:rPr>
          <w:rStyle w:val="FootnoteReference"/>
          <w:rFonts w:ascii="Century Schoolbook" w:hAnsi="Century Schoolbook"/>
          <w:b/>
          <w:bCs/>
          <w:szCs w:val="26"/>
        </w:rPr>
        <w:footnoteReference w:id="4"/>
      </w:r>
      <w:r w:rsidRPr="00953557">
        <w:rPr>
          <w:rFonts w:ascii="Century Schoolbook" w:hAnsi="Century Schoolbook"/>
          <w:b/>
          <w:bCs/>
          <w:sz w:val="26"/>
          <w:szCs w:val="26"/>
        </w:rPr>
        <w:t xml:space="preserve"> </w:t>
      </w:r>
      <w:r>
        <w:rPr>
          <w:rFonts w:ascii="Century Schoolbook" w:hAnsi="Century Schoolbook"/>
          <w:b/>
          <w:bCs/>
          <w:sz w:val="26"/>
          <w:szCs w:val="26"/>
        </w:rPr>
        <w:t xml:space="preserve"> </w:t>
      </w:r>
    </w:p>
    <w:p w14:paraId="1CE86952" w14:textId="77777777" w:rsidR="0036201C" w:rsidRPr="008D0EFD" w:rsidRDefault="0075768E" w:rsidP="000967D4">
      <w:pPr>
        <w:spacing w:line="288" w:lineRule="auto"/>
        <w:rPr>
          <w:rFonts w:ascii="Century Schoolbook" w:hAnsi="Century Schoolbook"/>
          <w:b/>
          <w:bCs/>
          <w:i/>
          <w:iCs/>
          <w:sz w:val="26"/>
          <w:szCs w:val="26"/>
        </w:rPr>
      </w:pPr>
      <w:r>
        <w:rPr>
          <w:rFonts w:ascii="Century Schoolbook" w:hAnsi="Century Schoolbook"/>
          <w:sz w:val="26"/>
          <w:szCs w:val="26"/>
        </w:rPr>
        <w:tab/>
      </w:r>
      <w:r>
        <w:rPr>
          <w:rFonts w:ascii="Century Schoolbook" w:hAnsi="Century Schoolbook"/>
          <w:b/>
          <w:bCs/>
          <w:sz w:val="26"/>
          <w:szCs w:val="26"/>
        </w:rPr>
        <w:t>B.</w:t>
      </w:r>
      <w:r>
        <w:rPr>
          <w:rFonts w:ascii="Century Schoolbook" w:hAnsi="Century Schoolbook"/>
          <w:b/>
          <w:bCs/>
          <w:sz w:val="26"/>
          <w:szCs w:val="26"/>
        </w:rPr>
        <w:tab/>
      </w:r>
      <w:r>
        <w:rPr>
          <w:rFonts w:ascii="Century Schoolbook" w:hAnsi="Century Schoolbook"/>
          <w:b/>
          <w:bCs/>
          <w:i/>
          <w:iCs/>
          <w:sz w:val="26"/>
          <w:szCs w:val="26"/>
        </w:rPr>
        <w:t>Attorney fees order</w:t>
      </w:r>
      <w:r>
        <w:rPr>
          <w:rFonts w:ascii="Century Schoolbook" w:hAnsi="Century Schoolbook"/>
          <w:b/>
          <w:bCs/>
          <w:i/>
          <w:iCs/>
          <w:sz w:val="26"/>
          <w:szCs w:val="26"/>
        </w:rPr>
        <w:t xml:space="preserve"> </w:t>
      </w:r>
    </w:p>
    <w:p w14:paraId="1B1D33CD" w14:textId="77777777" w:rsidR="0036201C" w:rsidRDefault="0075768E" w:rsidP="000967D4">
      <w:pPr>
        <w:spacing w:line="288" w:lineRule="auto"/>
        <w:rPr>
          <w:rFonts w:ascii="Century Schoolbook" w:hAnsi="Century Schoolbook"/>
          <w:sz w:val="26"/>
          <w:szCs w:val="26"/>
        </w:rPr>
      </w:pPr>
      <w:r>
        <w:rPr>
          <w:rFonts w:ascii="Century Schoolbook" w:hAnsi="Century Schoolbook"/>
          <w:b/>
          <w:bCs/>
          <w:sz w:val="26"/>
          <w:szCs w:val="26"/>
        </w:rPr>
        <w:tab/>
      </w:r>
      <w:r>
        <w:rPr>
          <w:rFonts w:ascii="Century Schoolbook" w:hAnsi="Century Schoolbook"/>
          <w:b/>
          <w:bCs/>
          <w:sz w:val="26"/>
          <w:szCs w:val="26"/>
        </w:rPr>
        <w:tab/>
      </w:r>
      <w:r>
        <w:rPr>
          <w:rFonts w:ascii="Century Schoolbook" w:hAnsi="Century Schoolbook"/>
          <w:sz w:val="26"/>
          <w:szCs w:val="26"/>
        </w:rPr>
        <w:t>1.</w:t>
      </w:r>
      <w:r>
        <w:rPr>
          <w:rFonts w:ascii="Century Schoolbook" w:hAnsi="Century Schoolbook"/>
          <w:sz w:val="26"/>
          <w:szCs w:val="26"/>
        </w:rPr>
        <w:tab/>
      </w:r>
      <w:r>
        <w:rPr>
          <w:rFonts w:ascii="Century Schoolbook" w:hAnsi="Century Schoolbook"/>
          <w:i/>
          <w:iCs/>
          <w:sz w:val="26"/>
          <w:szCs w:val="26"/>
        </w:rPr>
        <w:t xml:space="preserve">Initial </w:t>
      </w:r>
      <w:r>
        <w:rPr>
          <w:rFonts w:ascii="Century Schoolbook" w:hAnsi="Century Schoolbook"/>
          <w:i/>
          <w:iCs/>
          <w:sz w:val="26"/>
          <w:szCs w:val="26"/>
        </w:rPr>
        <w:t>briefing and</w:t>
      </w:r>
      <w:r>
        <w:rPr>
          <w:rFonts w:ascii="Century Schoolbook" w:hAnsi="Century Schoolbook"/>
          <w:i/>
          <w:iCs/>
          <w:sz w:val="26"/>
          <w:szCs w:val="26"/>
        </w:rPr>
        <w:t xml:space="preserve"> </w:t>
      </w:r>
      <w:r>
        <w:rPr>
          <w:rFonts w:ascii="Century Schoolbook" w:hAnsi="Century Schoolbook"/>
          <w:i/>
          <w:iCs/>
          <w:sz w:val="26"/>
          <w:szCs w:val="26"/>
        </w:rPr>
        <w:t>initial</w:t>
      </w:r>
      <w:r>
        <w:rPr>
          <w:rFonts w:ascii="Century Schoolbook" w:hAnsi="Century Schoolbook"/>
          <w:i/>
          <w:iCs/>
          <w:sz w:val="26"/>
          <w:szCs w:val="26"/>
        </w:rPr>
        <w:t xml:space="preserve"> </w:t>
      </w:r>
      <w:r>
        <w:rPr>
          <w:rFonts w:ascii="Century Schoolbook" w:hAnsi="Century Schoolbook"/>
          <w:i/>
          <w:iCs/>
          <w:sz w:val="26"/>
          <w:szCs w:val="26"/>
        </w:rPr>
        <w:t xml:space="preserve">attorney fees </w:t>
      </w:r>
      <w:r>
        <w:rPr>
          <w:rFonts w:ascii="Century Schoolbook" w:hAnsi="Century Schoolbook"/>
          <w:i/>
          <w:iCs/>
          <w:sz w:val="26"/>
          <w:szCs w:val="26"/>
        </w:rPr>
        <w:t>order</w:t>
      </w:r>
    </w:p>
    <w:p w14:paraId="4A58FE1D" w14:textId="77777777" w:rsidR="000A7BA9" w:rsidRDefault="0075768E" w:rsidP="000967D4">
      <w:pPr>
        <w:spacing w:line="288" w:lineRule="auto"/>
        <w:rPr>
          <w:rFonts w:ascii="Century Schoolbook" w:hAnsi="Century Schoolbook"/>
          <w:sz w:val="26"/>
          <w:szCs w:val="26"/>
        </w:rPr>
      </w:pPr>
      <w:r>
        <w:rPr>
          <w:rFonts w:ascii="Century Schoolbook" w:hAnsi="Century Schoolbook"/>
          <w:sz w:val="26"/>
          <w:szCs w:val="26"/>
        </w:rPr>
        <w:tab/>
        <w:t xml:space="preserve">Because plaintiff did not prevail on </w:t>
      </w:r>
      <w:r>
        <w:rPr>
          <w:rFonts w:ascii="Century Schoolbook" w:hAnsi="Century Schoolbook"/>
          <w:i/>
          <w:iCs/>
          <w:sz w:val="26"/>
          <w:szCs w:val="26"/>
        </w:rPr>
        <w:t xml:space="preserve">all </w:t>
      </w:r>
      <w:r>
        <w:rPr>
          <w:rFonts w:ascii="Century Schoolbook" w:hAnsi="Century Schoolbook"/>
          <w:sz w:val="26"/>
          <w:szCs w:val="26"/>
        </w:rPr>
        <w:t>of her claims, plaintiff and Sis</w:t>
      </w:r>
      <w:r>
        <w:rPr>
          <w:rFonts w:ascii="Century Schoolbook" w:hAnsi="Century Schoolbook"/>
          <w:sz w:val="26"/>
          <w:szCs w:val="26"/>
        </w:rPr>
        <w:t>y</w:t>
      </w:r>
      <w:r>
        <w:rPr>
          <w:rFonts w:ascii="Century Schoolbook" w:hAnsi="Century Schoolbook"/>
          <w:sz w:val="26"/>
          <w:szCs w:val="26"/>
        </w:rPr>
        <w:t>ph</w:t>
      </w:r>
      <w:r>
        <w:rPr>
          <w:rFonts w:ascii="Century Schoolbook" w:hAnsi="Century Schoolbook"/>
          <w:sz w:val="26"/>
          <w:szCs w:val="26"/>
        </w:rPr>
        <w:t>i</w:t>
      </w:r>
      <w:r>
        <w:rPr>
          <w:rFonts w:ascii="Century Schoolbook" w:hAnsi="Century Schoolbook"/>
          <w:sz w:val="26"/>
          <w:szCs w:val="26"/>
        </w:rPr>
        <w:t xml:space="preserve">an filed </w:t>
      </w:r>
      <w:r>
        <w:rPr>
          <w:rFonts w:ascii="Century Schoolbook" w:hAnsi="Century Schoolbook"/>
          <w:sz w:val="26"/>
          <w:szCs w:val="26"/>
        </w:rPr>
        <w:t xml:space="preserve">competing </w:t>
      </w:r>
      <w:r>
        <w:rPr>
          <w:rFonts w:ascii="Century Schoolbook" w:hAnsi="Century Schoolbook"/>
          <w:sz w:val="26"/>
          <w:szCs w:val="26"/>
        </w:rPr>
        <w:t xml:space="preserve">motions for attorney fees and costs.  After </w:t>
      </w:r>
      <w:r>
        <w:rPr>
          <w:rFonts w:ascii="Century Schoolbook" w:hAnsi="Century Schoolbook"/>
          <w:sz w:val="26"/>
          <w:szCs w:val="26"/>
        </w:rPr>
        <w:t xml:space="preserve">more </w:t>
      </w:r>
      <w:r>
        <w:rPr>
          <w:rFonts w:ascii="Century Schoolbook" w:hAnsi="Century Schoolbook"/>
          <w:sz w:val="26"/>
          <w:szCs w:val="26"/>
        </w:rPr>
        <w:t>fulsome briefing, the arbitrator in September 2020 issued a</w:t>
      </w:r>
      <w:r>
        <w:rPr>
          <w:rFonts w:ascii="Century Schoolbook" w:hAnsi="Century Schoolbook"/>
          <w:sz w:val="26"/>
          <w:szCs w:val="26"/>
        </w:rPr>
        <w:t>n</w:t>
      </w:r>
      <w:r>
        <w:rPr>
          <w:rFonts w:ascii="Century Schoolbook" w:hAnsi="Century Schoolbook"/>
          <w:sz w:val="26"/>
          <w:szCs w:val="26"/>
        </w:rPr>
        <w:t xml:space="preserve"> order de</w:t>
      </w:r>
      <w:r>
        <w:rPr>
          <w:rFonts w:ascii="Century Schoolbook" w:hAnsi="Century Schoolbook"/>
          <w:sz w:val="26"/>
          <w:szCs w:val="26"/>
        </w:rPr>
        <w:t xml:space="preserve">nying both requests for attorney fees and costs. </w:t>
      </w:r>
      <w:r>
        <w:rPr>
          <w:rFonts w:ascii="Century Schoolbook" w:hAnsi="Century Schoolbook"/>
          <w:sz w:val="26"/>
          <w:szCs w:val="26"/>
        </w:rPr>
        <w:t xml:space="preserve"> </w:t>
      </w:r>
      <w:r>
        <w:rPr>
          <w:rFonts w:ascii="Century Schoolbook" w:hAnsi="Century Schoolbook"/>
          <w:sz w:val="26"/>
          <w:szCs w:val="26"/>
        </w:rPr>
        <w:t>As pertinent here, the arbitrator cited two reasons for denying plaintiff’s request for attorney fees:  (1) the arbitrator accepted Sis</w:t>
      </w:r>
      <w:r>
        <w:rPr>
          <w:rFonts w:ascii="Century Schoolbook" w:hAnsi="Century Schoolbook"/>
          <w:sz w:val="26"/>
          <w:szCs w:val="26"/>
        </w:rPr>
        <w:t>y</w:t>
      </w:r>
      <w:r>
        <w:rPr>
          <w:rFonts w:ascii="Century Schoolbook" w:hAnsi="Century Schoolbook"/>
          <w:sz w:val="26"/>
          <w:szCs w:val="26"/>
        </w:rPr>
        <w:t>phian’s representation—</w:t>
      </w:r>
      <w:r>
        <w:rPr>
          <w:rFonts w:ascii="Century Schoolbook" w:hAnsi="Century Schoolbook"/>
          <w:sz w:val="26"/>
          <w:szCs w:val="26"/>
        </w:rPr>
        <w:t xml:space="preserve">to </w:t>
      </w:r>
      <w:r>
        <w:rPr>
          <w:rFonts w:ascii="Century Schoolbook" w:hAnsi="Century Schoolbook"/>
          <w:sz w:val="26"/>
          <w:szCs w:val="26"/>
        </w:rPr>
        <w:t xml:space="preserve">which plaintiff </w:t>
      </w:r>
      <w:r>
        <w:rPr>
          <w:rFonts w:ascii="Century Schoolbook" w:hAnsi="Century Schoolbook"/>
          <w:sz w:val="26"/>
          <w:szCs w:val="26"/>
        </w:rPr>
        <w:t xml:space="preserve">did not respond </w:t>
      </w:r>
      <w:r>
        <w:rPr>
          <w:rFonts w:ascii="Century Schoolbook" w:hAnsi="Century Schoolbook"/>
          <w:sz w:val="26"/>
          <w:szCs w:val="26"/>
        </w:rPr>
        <w:t xml:space="preserve">in her </w:t>
      </w:r>
      <w:r>
        <w:rPr>
          <w:rFonts w:ascii="Century Schoolbook" w:hAnsi="Century Schoolbook"/>
          <w:sz w:val="26"/>
          <w:szCs w:val="26"/>
        </w:rPr>
        <w:t>reply brief</w:t>
      </w:r>
      <w:r>
        <w:rPr>
          <w:rFonts w:ascii="Century Schoolbook" w:hAnsi="Century Schoolbook"/>
          <w:sz w:val="26"/>
          <w:szCs w:val="26"/>
        </w:rPr>
        <w:t xml:space="preserve">—that plaintiff’s </w:t>
      </w:r>
      <w:r>
        <w:rPr>
          <w:rFonts w:ascii="Century Schoolbook" w:hAnsi="Century Schoolbook"/>
          <w:sz w:val="26"/>
          <w:szCs w:val="26"/>
        </w:rPr>
        <w:t xml:space="preserve">requests for </w:t>
      </w:r>
      <w:r>
        <w:rPr>
          <w:rFonts w:ascii="Century Schoolbook" w:hAnsi="Century Schoolbook"/>
          <w:sz w:val="26"/>
          <w:szCs w:val="26"/>
        </w:rPr>
        <w:t xml:space="preserve">attorney fees </w:t>
      </w:r>
      <w:r>
        <w:rPr>
          <w:rFonts w:ascii="Century Schoolbook" w:hAnsi="Century Schoolbook"/>
          <w:sz w:val="26"/>
          <w:szCs w:val="26"/>
        </w:rPr>
        <w:t xml:space="preserve">in her complaint </w:t>
      </w:r>
      <w:r>
        <w:rPr>
          <w:rFonts w:ascii="Century Schoolbook" w:hAnsi="Century Schoolbook"/>
          <w:sz w:val="26"/>
          <w:szCs w:val="26"/>
        </w:rPr>
        <w:t xml:space="preserve">had been stricken </w:t>
      </w:r>
      <w:r w:rsidRPr="005669E8">
        <w:rPr>
          <w:rFonts w:ascii="Century Schoolbook" w:hAnsi="Century Schoolbook"/>
          <w:i/>
          <w:iCs/>
          <w:sz w:val="26"/>
          <w:szCs w:val="26"/>
        </w:rPr>
        <w:t>in their entirety</w:t>
      </w:r>
      <w:r>
        <w:rPr>
          <w:rFonts w:ascii="Century Schoolbook" w:hAnsi="Century Schoolbook"/>
          <w:sz w:val="26"/>
          <w:szCs w:val="26"/>
        </w:rPr>
        <w:t xml:space="preserve">, and (2) the arbitrator found that plaintiff had made no attempt to apportion her attorney fees between the claims on which </w:t>
      </w:r>
      <w:r>
        <w:rPr>
          <w:rFonts w:ascii="Century Schoolbook" w:hAnsi="Century Schoolbook"/>
          <w:sz w:val="26"/>
          <w:szCs w:val="26"/>
        </w:rPr>
        <w:t xml:space="preserve">she </w:t>
      </w:r>
      <w:r>
        <w:rPr>
          <w:rFonts w:ascii="Century Schoolbook" w:hAnsi="Century Schoolbook"/>
          <w:sz w:val="26"/>
          <w:szCs w:val="26"/>
        </w:rPr>
        <w:t xml:space="preserve">had </w:t>
      </w:r>
      <w:r>
        <w:rPr>
          <w:rFonts w:ascii="Century Schoolbook" w:hAnsi="Century Schoolbook"/>
          <w:sz w:val="26"/>
          <w:szCs w:val="26"/>
        </w:rPr>
        <w:t xml:space="preserve">prevailed and those on which she </w:t>
      </w:r>
      <w:r>
        <w:rPr>
          <w:rFonts w:ascii="Century Schoolbook" w:hAnsi="Century Schoolbook"/>
          <w:sz w:val="26"/>
          <w:szCs w:val="26"/>
        </w:rPr>
        <w:t>had</w:t>
      </w:r>
      <w:r>
        <w:rPr>
          <w:rFonts w:ascii="Century Schoolbook" w:hAnsi="Century Schoolbook"/>
          <w:sz w:val="26"/>
          <w:szCs w:val="26"/>
        </w:rPr>
        <w:t xml:space="preserve"> not.</w:t>
      </w:r>
      <w:r>
        <w:rPr>
          <w:rFonts w:ascii="Century Schoolbook" w:hAnsi="Century Schoolbook"/>
          <w:sz w:val="26"/>
          <w:szCs w:val="26"/>
        </w:rPr>
        <w:t xml:space="preserve"> </w:t>
      </w:r>
      <w:r>
        <w:rPr>
          <w:rFonts w:ascii="Century Schoolbook" w:hAnsi="Century Schoolbook"/>
          <w:sz w:val="26"/>
          <w:szCs w:val="26"/>
        </w:rPr>
        <w:t xml:space="preserve"> </w:t>
      </w:r>
      <w:r>
        <w:rPr>
          <w:rFonts w:ascii="Century Schoolbook" w:hAnsi="Century Schoolbook"/>
          <w:sz w:val="26"/>
          <w:szCs w:val="26"/>
        </w:rPr>
        <w:t xml:space="preserve">The arbitrator asked Sisyphian to prepare a final arbitration award. </w:t>
      </w:r>
      <w:r>
        <w:rPr>
          <w:rFonts w:ascii="Century Schoolbook" w:hAnsi="Century Schoolbook"/>
          <w:sz w:val="26"/>
          <w:szCs w:val="26"/>
        </w:rPr>
        <w:t xml:space="preserve"> </w:t>
      </w:r>
    </w:p>
    <w:p w14:paraId="531972AE" w14:textId="77777777" w:rsidR="000A7BA9" w:rsidRPr="000A7BA9" w:rsidRDefault="0075768E" w:rsidP="000967D4">
      <w:pPr>
        <w:spacing w:line="288" w:lineRule="auto"/>
        <w:rPr>
          <w:rFonts w:ascii="Century Schoolbook" w:hAnsi="Century Schoolbook"/>
          <w:i/>
          <w:iCs/>
          <w:sz w:val="26"/>
          <w:szCs w:val="26"/>
        </w:rPr>
      </w:pPr>
      <w:r>
        <w:rPr>
          <w:rFonts w:ascii="Century Schoolbook" w:hAnsi="Century Schoolbook"/>
          <w:sz w:val="26"/>
          <w:szCs w:val="26"/>
        </w:rPr>
        <w:tab/>
      </w:r>
      <w:r>
        <w:rPr>
          <w:rFonts w:ascii="Century Schoolbook" w:hAnsi="Century Schoolbook"/>
          <w:sz w:val="26"/>
          <w:szCs w:val="26"/>
        </w:rPr>
        <w:tab/>
        <w:t>2.</w:t>
      </w:r>
      <w:r>
        <w:rPr>
          <w:rFonts w:ascii="Century Schoolbook" w:hAnsi="Century Schoolbook"/>
          <w:sz w:val="26"/>
          <w:szCs w:val="26"/>
        </w:rPr>
        <w:tab/>
      </w:r>
      <w:r>
        <w:rPr>
          <w:rFonts w:ascii="Century Schoolbook" w:hAnsi="Century Schoolbook"/>
          <w:i/>
          <w:iCs/>
          <w:sz w:val="26"/>
          <w:szCs w:val="26"/>
        </w:rPr>
        <w:t>Plaintiff seeks reconsideration</w:t>
      </w:r>
    </w:p>
    <w:p w14:paraId="12515661" w14:textId="77777777" w:rsidR="00E9549C" w:rsidRDefault="0075768E" w:rsidP="000967D4">
      <w:pPr>
        <w:spacing w:line="288" w:lineRule="auto"/>
        <w:rPr>
          <w:rFonts w:ascii="Century Schoolbook" w:hAnsi="Century Schoolbook"/>
          <w:sz w:val="26"/>
          <w:szCs w:val="26"/>
        </w:rPr>
      </w:pPr>
      <w:r>
        <w:rPr>
          <w:rFonts w:ascii="Century Schoolbook" w:hAnsi="Century Schoolbook"/>
          <w:sz w:val="26"/>
          <w:szCs w:val="26"/>
        </w:rPr>
        <w:tab/>
        <w:t xml:space="preserve">Eight days after the arbitrator issued the </w:t>
      </w:r>
      <w:r>
        <w:rPr>
          <w:rFonts w:ascii="Century Schoolbook" w:hAnsi="Century Schoolbook"/>
          <w:sz w:val="26"/>
          <w:szCs w:val="26"/>
        </w:rPr>
        <w:t xml:space="preserve">initial </w:t>
      </w:r>
      <w:r>
        <w:rPr>
          <w:rFonts w:ascii="Century Schoolbook" w:hAnsi="Century Schoolbook"/>
          <w:sz w:val="26"/>
          <w:szCs w:val="26"/>
        </w:rPr>
        <w:t>attorney fee</w:t>
      </w:r>
      <w:r>
        <w:rPr>
          <w:rFonts w:ascii="Century Schoolbook" w:hAnsi="Century Schoolbook"/>
          <w:sz w:val="26"/>
          <w:szCs w:val="26"/>
        </w:rPr>
        <w:t xml:space="preserve"> order, plaintiff filed a motion asking him to use his “inherent authority” to reconsider the order on the ground that Sis</w:t>
      </w:r>
      <w:r>
        <w:rPr>
          <w:rFonts w:ascii="Century Schoolbook" w:hAnsi="Century Schoolbook"/>
          <w:sz w:val="26"/>
          <w:szCs w:val="26"/>
        </w:rPr>
        <w:t>yp</w:t>
      </w:r>
      <w:r>
        <w:rPr>
          <w:rFonts w:ascii="Century Schoolbook" w:hAnsi="Century Schoolbook"/>
          <w:sz w:val="26"/>
          <w:szCs w:val="26"/>
        </w:rPr>
        <w:t xml:space="preserve">hian’s representation that </w:t>
      </w:r>
      <w:r>
        <w:rPr>
          <w:rFonts w:ascii="Century Schoolbook" w:hAnsi="Century Schoolbook"/>
          <w:i/>
          <w:iCs/>
          <w:sz w:val="26"/>
          <w:szCs w:val="26"/>
        </w:rPr>
        <w:t>all</w:t>
      </w:r>
      <w:r>
        <w:rPr>
          <w:rFonts w:ascii="Century Schoolbook" w:hAnsi="Century Schoolbook"/>
          <w:sz w:val="26"/>
          <w:szCs w:val="26"/>
        </w:rPr>
        <w:t xml:space="preserve"> attorney fees </w:t>
      </w:r>
      <w:r>
        <w:rPr>
          <w:rFonts w:ascii="Century Schoolbook" w:hAnsi="Century Schoolbook"/>
          <w:sz w:val="26"/>
          <w:szCs w:val="26"/>
        </w:rPr>
        <w:t>allegations</w:t>
      </w:r>
      <w:r>
        <w:rPr>
          <w:rFonts w:ascii="Century Schoolbook" w:hAnsi="Century Schoolbook"/>
          <w:sz w:val="26"/>
          <w:szCs w:val="26"/>
        </w:rPr>
        <w:t xml:space="preserve"> had been stricken from her complaint was inaccurate.</w:t>
      </w:r>
      <w:r>
        <w:rPr>
          <w:rStyle w:val="FootnoteReference"/>
          <w:rFonts w:ascii="Century Schoolbook" w:hAnsi="Century Schoolbook"/>
          <w:b/>
          <w:bCs/>
          <w:szCs w:val="26"/>
        </w:rPr>
        <w:footnoteReference w:id="5"/>
      </w:r>
      <w:r w:rsidRPr="00953557">
        <w:rPr>
          <w:rFonts w:ascii="Century Schoolbook" w:hAnsi="Century Schoolbook"/>
          <w:b/>
          <w:bCs/>
          <w:sz w:val="26"/>
          <w:szCs w:val="26"/>
        </w:rPr>
        <w:t xml:space="preserve"> </w:t>
      </w:r>
      <w:r>
        <w:rPr>
          <w:rFonts w:ascii="Century Schoolbook" w:hAnsi="Century Schoolbook"/>
          <w:b/>
          <w:bCs/>
          <w:sz w:val="26"/>
          <w:szCs w:val="26"/>
        </w:rPr>
        <w:t xml:space="preserve"> </w:t>
      </w:r>
      <w:r>
        <w:rPr>
          <w:rFonts w:ascii="Century Schoolbook" w:hAnsi="Century Schoolbook"/>
          <w:sz w:val="26"/>
          <w:szCs w:val="26"/>
        </w:rPr>
        <w:t xml:space="preserve">After considering </w:t>
      </w:r>
      <w:r>
        <w:rPr>
          <w:rFonts w:ascii="Century Schoolbook" w:hAnsi="Century Schoolbook"/>
          <w:sz w:val="26"/>
          <w:szCs w:val="26"/>
        </w:rPr>
        <w:lastRenderedPageBreak/>
        <w:t>further briefing, the arbitrator granted plaintiff’s motion, citing Sis</w:t>
      </w:r>
      <w:r>
        <w:rPr>
          <w:rFonts w:ascii="Century Schoolbook" w:hAnsi="Century Schoolbook"/>
          <w:sz w:val="26"/>
          <w:szCs w:val="26"/>
        </w:rPr>
        <w:t>y</w:t>
      </w:r>
      <w:r>
        <w:rPr>
          <w:rFonts w:ascii="Century Schoolbook" w:hAnsi="Century Schoolbook"/>
          <w:sz w:val="26"/>
          <w:szCs w:val="26"/>
        </w:rPr>
        <w:t>phian’s inaccurate representations and plaintiff’s lassitude in not pointing out the inaccuracy.</w:t>
      </w:r>
      <w:r>
        <w:rPr>
          <w:rFonts w:ascii="Century Schoolbook" w:hAnsi="Century Schoolbook"/>
          <w:sz w:val="26"/>
          <w:szCs w:val="26"/>
        </w:rPr>
        <w:t xml:space="preserve"> </w:t>
      </w:r>
      <w:r>
        <w:rPr>
          <w:rFonts w:ascii="Century Schoolbook" w:hAnsi="Century Schoolbook"/>
          <w:sz w:val="26"/>
          <w:szCs w:val="26"/>
        </w:rPr>
        <w:t xml:space="preserve"> </w:t>
      </w:r>
      <w:r>
        <w:rPr>
          <w:rFonts w:ascii="Century Schoolbook" w:hAnsi="Century Schoolbook"/>
          <w:sz w:val="26"/>
          <w:szCs w:val="26"/>
        </w:rPr>
        <w:t xml:space="preserve">Specifically, the arbitrator found that his prior order </w:t>
      </w:r>
      <w:r>
        <w:rPr>
          <w:rFonts w:ascii="Century Schoolbook" w:hAnsi="Century Schoolbook"/>
          <w:sz w:val="26"/>
          <w:szCs w:val="26"/>
        </w:rPr>
        <w:t>striking all</w:t>
      </w:r>
      <w:r>
        <w:rPr>
          <w:rFonts w:ascii="Century Schoolbook" w:hAnsi="Century Schoolbook"/>
          <w:sz w:val="26"/>
          <w:szCs w:val="26"/>
        </w:rPr>
        <w:t xml:space="preserve">egations in plaintiff’s complaint </w:t>
      </w:r>
      <w:r>
        <w:rPr>
          <w:rFonts w:ascii="Century Schoolbook" w:hAnsi="Century Schoolbook"/>
          <w:sz w:val="26"/>
          <w:szCs w:val="26"/>
        </w:rPr>
        <w:t xml:space="preserve">had not stricken the attorney fees </w:t>
      </w:r>
      <w:r>
        <w:rPr>
          <w:rFonts w:ascii="Century Schoolbook" w:hAnsi="Century Schoolbook"/>
          <w:sz w:val="26"/>
          <w:szCs w:val="26"/>
        </w:rPr>
        <w:t>allegations</w:t>
      </w:r>
      <w:r>
        <w:rPr>
          <w:rFonts w:ascii="Century Schoolbook" w:hAnsi="Century Schoolbook"/>
          <w:sz w:val="26"/>
          <w:szCs w:val="26"/>
        </w:rPr>
        <w:t xml:space="preserve"> from the sections </w:t>
      </w:r>
      <w:r>
        <w:rPr>
          <w:rFonts w:ascii="Century Schoolbook" w:hAnsi="Century Schoolbook"/>
          <w:sz w:val="26"/>
          <w:szCs w:val="26"/>
        </w:rPr>
        <w:t xml:space="preserve">describing each </w:t>
      </w:r>
      <w:r>
        <w:rPr>
          <w:rFonts w:ascii="Century Schoolbook" w:hAnsi="Century Schoolbook"/>
          <w:sz w:val="26"/>
          <w:szCs w:val="26"/>
        </w:rPr>
        <w:t xml:space="preserve">Labor Code claim or from the </w:t>
      </w:r>
      <w:r>
        <w:rPr>
          <w:rFonts w:ascii="Century Schoolbook" w:hAnsi="Century Schoolbook"/>
          <w:sz w:val="26"/>
          <w:szCs w:val="26"/>
        </w:rPr>
        <w:t xml:space="preserve">“prayer” </w:t>
      </w:r>
      <w:r>
        <w:rPr>
          <w:rFonts w:ascii="Century Schoolbook" w:hAnsi="Century Schoolbook"/>
          <w:sz w:val="26"/>
          <w:szCs w:val="26"/>
        </w:rPr>
        <w:t>subsection corresponding with each claim.</w:t>
      </w:r>
      <w:r>
        <w:rPr>
          <w:rFonts w:ascii="Century Schoolbook" w:hAnsi="Century Schoolbook"/>
          <w:sz w:val="26"/>
          <w:szCs w:val="26"/>
        </w:rPr>
        <w:t xml:space="preserve"> </w:t>
      </w:r>
      <w:r>
        <w:rPr>
          <w:rFonts w:ascii="Century Schoolbook" w:hAnsi="Century Schoolbook"/>
          <w:sz w:val="26"/>
          <w:szCs w:val="26"/>
        </w:rPr>
        <w:t xml:space="preserve"> Thus, the arbitrator concluded, plaintiff’s complaint </w:t>
      </w:r>
      <w:r>
        <w:rPr>
          <w:rFonts w:ascii="Century Schoolbook" w:hAnsi="Century Schoolbook"/>
          <w:sz w:val="26"/>
          <w:szCs w:val="26"/>
        </w:rPr>
        <w:t xml:space="preserve">still </w:t>
      </w:r>
      <w:r>
        <w:rPr>
          <w:rFonts w:ascii="Century Schoolbook" w:hAnsi="Century Schoolbook"/>
          <w:sz w:val="26"/>
          <w:szCs w:val="26"/>
        </w:rPr>
        <w:t xml:space="preserve">contained a viable prayer for </w:t>
      </w:r>
      <w:r>
        <w:rPr>
          <w:rFonts w:ascii="Century Schoolbook" w:hAnsi="Century Schoolbook"/>
          <w:sz w:val="26"/>
          <w:szCs w:val="26"/>
        </w:rPr>
        <w:t>attorney fees</w:t>
      </w:r>
      <w:r>
        <w:rPr>
          <w:rFonts w:ascii="Century Schoolbook" w:hAnsi="Century Schoolbook"/>
          <w:sz w:val="26"/>
          <w:szCs w:val="26"/>
        </w:rPr>
        <w:t xml:space="preserve"> for the claims on which she prevailed</w:t>
      </w:r>
      <w:r>
        <w:rPr>
          <w:rFonts w:ascii="Century Schoolbook" w:hAnsi="Century Schoolbook"/>
          <w:sz w:val="26"/>
          <w:szCs w:val="26"/>
        </w:rPr>
        <w:t xml:space="preserve">. </w:t>
      </w:r>
      <w:r>
        <w:rPr>
          <w:rFonts w:ascii="Century Schoolbook" w:hAnsi="Century Schoolbook"/>
          <w:sz w:val="26"/>
          <w:szCs w:val="26"/>
        </w:rPr>
        <w:t xml:space="preserve"> </w:t>
      </w:r>
      <w:r>
        <w:rPr>
          <w:rFonts w:ascii="Century Schoolbook" w:hAnsi="Century Schoolbook"/>
          <w:sz w:val="26"/>
          <w:szCs w:val="26"/>
        </w:rPr>
        <w:t>The court then ordered “</w:t>
      </w:r>
      <w:r>
        <w:rPr>
          <w:rFonts w:ascii="Century Schoolbook" w:hAnsi="Century Schoolbook"/>
          <w:sz w:val="26"/>
          <w:szCs w:val="26"/>
        </w:rPr>
        <w:t>[</w:t>
      </w:r>
      <w:r>
        <w:rPr>
          <w:rFonts w:ascii="Century Schoolbook" w:hAnsi="Century Schoolbook"/>
          <w:sz w:val="26"/>
          <w:szCs w:val="26"/>
        </w:rPr>
        <w:t>a</w:t>
      </w:r>
      <w:r>
        <w:rPr>
          <w:rFonts w:ascii="Century Schoolbook" w:hAnsi="Century Schoolbook"/>
          <w:sz w:val="26"/>
          <w:szCs w:val="26"/>
        </w:rPr>
        <w:t>]</w:t>
      </w:r>
      <w:r>
        <w:rPr>
          <w:rFonts w:ascii="Century Schoolbook" w:hAnsi="Century Schoolbook"/>
          <w:sz w:val="26"/>
          <w:szCs w:val="26"/>
        </w:rPr>
        <w:t xml:space="preserve">n entirely new round of briefing.” </w:t>
      </w:r>
      <w:r>
        <w:rPr>
          <w:rFonts w:ascii="Century Schoolbook" w:hAnsi="Century Schoolbook"/>
          <w:sz w:val="26"/>
          <w:szCs w:val="26"/>
        </w:rPr>
        <w:t xml:space="preserve"> </w:t>
      </w:r>
    </w:p>
    <w:p w14:paraId="556B808F" w14:textId="77777777" w:rsidR="00E9549C" w:rsidRPr="00E9549C" w:rsidRDefault="0075768E" w:rsidP="000967D4">
      <w:pPr>
        <w:spacing w:line="288" w:lineRule="auto"/>
        <w:rPr>
          <w:rFonts w:ascii="Century Schoolbook" w:hAnsi="Century Schoolbook"/>
          <w:i/>
          <w:iCs/>
          <w:sz w:val="26"/>
          <w:szCs w:val="26"/>
        </w:rPr>
      </w:pPr>
      <w:r>
        <w:rPr>
          <w:rFonts w:ascii="Century Schoolbook" w:hAnsi="Century Schoolbook"/>
          <w:sz w:val="26"/>
          <w:szCs w:val="26"/>
        </w:rPr>
        <w:tab/>
      </w:r>
      <w:r>
        <w:rPr>
          <w:rFonts w:ascii="Century Schoolbook" w:hAnsi="Century Schoolbook"/>
          <w:sz w:val="26"/>
          <w:szCs w:val="26"/>
        </w:rPr>
        <w:tab/>
        <w:t>3.</w:t>
      </w:r>
      <w:r>
        <w:rPr>
          <w:rFonts w:ascii="Century Schoolbook" w:hAnsi="Century Schoolbook"/>
          <w:sz w:val="26"/>
          <w:szCs w:val="26"/>
        </w:rPr>
        <w:tab/>
      </w:r>
      <w:r>
        <w:rPr>
          <w:rFonts w:ascii="Century Schoolbook" w:hAnsi="Century Schoolbook"/>
          <w:i/>
          <w:iCs/>
          <w:sz w:val="26"/>
          <w:szCs w:val="26"/>
        </w:rPr>
        <w:t xml:space="preserve">The new round of briefing and </w:t>
      </w:r>
      <w:r>
        <w:rPr>
          <w:rFonts w:ascii="Century Schoolbook" w:hAnsi="Century Schoolbook"/>
          <w:i/>
          <w:iCs/>
          <w:sz w:val="26"/>
          <w:szCs w:val="26"/>
        </w:rPr>
        <w:t>revised</w:t>
      </w:r>
      <w:r>
        <w:rPr>
          <w:rFonts w:ascii="Century Schoolbook" w:hAnsi="Century Schoolbook"/>
          <w:i/>
          <w:iCs/>
          <w:sz w:val="26"/>
          <w:szCs w:val="26"/>
        </w:rPr>
        <w:t xml:space="preserve"> </w:t>
      </w:r>
      <w:r>
        <w:rPr>
          <w:rFonts w:ascii="Century Schoolbook" w:hAnsi="Century Schoolbook"/>
          <w:i/>
          <w:iCs/>
          <w:sz w:val="26"/>
          <w:szCs w:val="26"/>
        </w:rPr>
        <w:t xml:space="preserve">attorney fee order </w:t>
      </w:r>
    </w:p>
    <w:p w14:paraId="182FC611" w14:textId="77777777" w:rsidR="002F6BFF" w:rsidRDefault="0075768E" w:rsidP="002F6BFF">
      <w:pPr>
        <w:spacing w:line="288" w:lineRule="auto"/>
        <w:rPr>
          <w:rFonts w:ascii="Century Schoolbook" w:hAnsi="Century Schoolbook"/>
          <w:sz w:val="26"/>
          <w:szCs w:val="26"/>
        </w:rPr>
      </w:pPr>
      <w:r>
        <w:rPr>
          <w:rFonts w:ascii="Century Schoolbook" w:hAnsi="Century Schoolbook"/>
          <w:sz w:val="26"/>
          <w:szCs w:val="26"/>
        </w:rPr>
        <w:tab/>
        <w:t xml:space="preserve">As the arbitrator requested, the </w:t>
      </w:r>
      <w:r>
        <w:rPr>
          <w:rFonts w:ascii="Century Schoolbook" w:hAnsi="Century Schoolbook"/>
          <w:sz w:val="26"/>
          <w:szCs w:val="26"/>
        </w:rPr>
        <w:t>parties filed a new round of briefing.</w:t>
      </w:r>
      <w:r>
        <w:rPr>
          <w:rFonts w:ascii="Century Schoolbook" w:hAnsi="Century Schoolbook"/>
          <w:sz w:val="26"/>
          <w:szCs w:val="26"/>
        </w:rPr>
        <w:t xml:space="preserve"> </w:t>
      </w:r>
      <w:r>
        <w:rPr>
          <w:rFonts w:ascii="Century Schoolbook" w:hAnsi="Century Schoolbook"/>
          <w:sz w:val="26"/>
          <w:szCs w:val="26"/>
        </w:rPr>
        <w:t xml:space="preserve"> Although plaintiff’s </w:t>
      </w:r>
      <w:r>
        <w:rPr>
          <w:rFonts w:ascii="Century Schoolbook" w:hAnsi="Century Schoolbook"/>
          <w:sz w:val="26"/>
          <w:szCs w:val="26"/>
        </w:rPr>
        <w:t xml:space="preserve">renewed motion </w:t>
      </w:r>
      <w:r>
        <w:rPr>
          <w:rFonts w:ascii="Century Schoolbook" w:hAnsi="Century Schoolbook"/>
          <w:sz w:val="26"/>
          <w:szCs w:val="26"/>
        </w:rPr>
        <w:t xml:space="preserve">neglected to address </w:t>
      </w:r>
      <w:r>
        <w:rPr>
          <w:rFonts w:ascii="Century Schoolbook" w:hAnsi="Century Schoolbook"/>
          <w:sz w:val="26"/>
          <w:szCs w:val="26"/>
        </w:rPr>
        <w:t xml:space="preserve">the issue of apportionment that had supported the arbitrator’s prior order completely denying attorney fees, the arbitrator issued a revised </w:t>
      </w:r>
      <w:r>
        <w:rPr>
          <w:rFonts w:ascii="Century Schoolbook" w:hAnsi="Century Schoolbook"/>
          <w:sz w:val="26"/>
          <w:szCs w:val="26"/>
        </w:rPr>
        <w:t>order</w:t>
      </w:r>
      <w:r>
        <w:rPr>
          <w:rFonts w:ascii="Century Schoolbook" w:hAnsi="Century Schoolbook"/>
          <w:sz w:val="26"/>
          <w:szCs w:val="26"/>
        </w:rPr>
        <w:t xml:space="preserve"> that awarded</w:t>
      </w:r>
      <w:r>
        <w:rPr>
          <w:rFonts w:ascii="Century Schoolbook" w:hAnsi="Century Schoolbook"/>
          <w:sz w:val="26"/>
          <w:szCs w:val="26"/>
        </w:rPr>
        <w:t xml:space="preserve"> plaintiff $82,800 in attorney fees (out of the $28</w:t>
      </w:r>
      <w:r>
        <w:rPr>
          <w:rFonts w:ascii="Century Schoolbook" w:hAnsi="Century Schoolbook"/>
          <w:sz w:val="26"/>
          <w:szCs w:val="26"/>
        </w:rPr>
        <w:t>3</w:t>
      </w:r>
      <w:r>
        <w:rPr>
          <w:rFonts w:ascii="Century Schoolbook" w:hAnsi="Century Schoolbook"/>
          <w:sz w:val="26"/>
          <w:szCs w:val="26"/>
        </w:rPr>
        <w:t>,</w:t>
      </w:r>
      <w:r>
        <w:rPr>
          <w:rFonts w:ascii="Century Schoolbook" w:hAnsi="Century Schoolbook"/>
          <w:sz w:val="26"/>
          <w:szCs w:val="26"/>
        </w:rPr>
        <w:t>941</w:t>
      </w:r>
      <w:r>
        <w:rPr>
          <w:rFonts w:ascii="Century Schoolbook" w:hAnsi="Century Schoolbook"/>
          <w:sz w:val="26"/>
          <w:szCs w:val="26"/>
        </w:rPr>
        <w:t>.</w:t>
      </w:r>
      <w:r>
        <w:rPr>
          <w:rFonts w:ascii="Century Schoolbook" w:hAnsi="Century Schoolbook"/>
          <w:sz w:val="26"/>
          <w:szCs w:val="26"/>
        </w:rPr>
        <w:t>2</w:t>
      </w:r>
      <w:r>
        <w:rPr>
          <w:rFonts w:ascii="Century Schoolbook" w:hAnsi="Century Schoolbook"/>
          <w:sz w:val="26"/>
          <w:szCs w:val="26"/>
        </w:rPr>
        <w:t xml:space="preserve">5 she sought). </w:t>
      </w:r>
      <w:r>
        <w:rPr>
          <w:rFonts w:ascii="Century Schoolbook" w:hAnsi="Century Schoolbook"/>
          <w:sz w:val="26"/>
          <w:szCs w:val="26"/>
        </w:rPr>
        <w:t xml:space="preserve"> </w:t>
      </w:r>
    </w:p>
    <w:p w14:paraId="7BCE4507" w14:textId="77777777" w:rsidR="002F6BFF" w:rsidRPr="002F6BFF" w:rsidRDefault="0075768E" w:rsidP="002F6BFF">
      <w:pPr>
        <w:spacing w:line="288" w:lineRule="auto"/>
        <w:rPr>
          <w:rFonts w:ascii="Century Schoolbook" w:hAnsi="Century Schoolbook"/>
          <w:b/>
          <w:bCs/>
          <w:i/>
          <w:iCs/>
          <w:sz w:val="26"/>
          <w:szCs w:val="26"/>
        </w:rPr>
      </w:pPr>
      <w:r>
        <w:rPr>
          <w:rFonts w:ascii="Century Schoolbook" w:hAnsi="Century Schoolbook"/>
          <w:sz w:val="26"/>
          <w:szCs w:val="26"/>
        </w:rPr>
        <w:tab/>
      </w:r>
      <w:r w:rsidRPr="002F6BFF">
        <w:rPr>
          <w:rFonts w:ascii="Century Schoolbook" w:hAnsi="Century Schoolbook"/>
          <w:b/>
          <w:bCs/>
          <w:sz w:val="26"/>
          <w:szCs w:val="26"/>
        </w:rPr>
        <w:t>C.</w:t>
      </w:r>
      <w:r w:rsidRPr="002F6BFF">
        <w:rPr>
          <w:rFonts w:ascii="Century Schoolbook" w:hAnsi="Century Schoolbook"/>
          <w:b/>
          <w:bCs/>
          <w:sz w:val="26"/>
          <w:szCs w:val="26"/>
        </w:rPr>
        <w:tab/>
      </w:r>
      <w:r w:rsidRPr="002F6BFF">
        <w:rPr>
          <w:rFonts w:ascii="Century Schoolbook" w:hAnsi="Century Schoolbook"/>
          <w:b/>
          <w:bCs/>
          <w:i/>
          <w:iCs/>
          <w:sz w:val="26"/>
          <w:szCs w:val="26"/>
        </w:rPr>
        <w:t xml:space="preserve">The final </w:t>
      </w:r>
      <w:r>
        <w:rPr>
          <w:rFonts w:ascii="Century Schoolbook" w:hAnsi="Century Schoolbook"/>
          <w:b/>
          <w:bCs/>
          <w:i/>
          <w:iCs/>
          <w:sz w:val="26"/>
          <w:szCs w:val="26"/>
        </w:rPr>
        <w:t xml:space="preserve">arbitration </w:t>
      </w:r>
      <w:r w:rsidRPr="002F6BFF">
        <w:rPr>
          <w:rFonts w:ascii="Century Schoolbook" w:hAnsi="Century Schoolbook"/>
          <w:b/>
          <w:bCs/>
          <w:i/>
          <w:iCs/>
          <w:sz w:val="26"/>
          <w:szCs w:val="26"/>
        </w:rPr>
        <w:t>award</w:t>
      </w:r>
    </w:p>
    <w:p w14:paraId="333B08FE" w14:textId="77777777" w:rsidR="00752AB3" w:rsidRDefault="0075768E" w:rsidP="002F6BFF">
      <w:pPr>
        <w:spacing w:line="288" w:lineRule="auto"/>
        <w:rPr>
          <w:rFonts w:ascii="Century Schoolbook" w:hAnsi="Century Schoolbook"/>
          <w:b/>
          <w:bCs/>
          <w:sz w:val="26"/>
          <w:szCs w:val="26"/>
        </w:rPr>
      </w:pPr>
      <w:r>
        <w:rPr>
          <w:rFonts w:ascii="Century Schoolbook" w:hAnsi="Century Schoolbook"/>
          <w:sz w:val="26"/>
          <w:szCs w:val="26"/>
        </w:rPr>
        <w:tab/>
        <w:t xml:space="preserve">On March 5, 2021, the arbitrator issued </w:t>
      </w:r>
      <w:r>
        <w:rPr>
          <w:rFonts w:ascii="Century Schoolbook" w:hAnsi="Century Schoolbook"/>
          <w:sz w:val="26"/>
          <w:szCs w:val="26"/>
        </w:rPr>
        <w:t xml:space="preserve">his </w:t>
      </w:r>
      <w:r>
        <w:rPr>
          <w:rFonts w:ascii="Century Schoolbook" w:hAnsi="Century Schoolbook"/>
          <w:sz w:val="26"/>
          <w:szCs w:val="26"/>
        </w:rPr>
        <w:t>“final arbitration award</w:t>
      </w:r>
      <w:r>
        <w:rPr>
          <w:rFonts w:ascii="Century Schoolbook" w:hAnsi="Century Schoolbook"/>
          <w:sz w:val="26"/>
          <w:szCs w:val="26"/>
        </w:rPr>
        <w:t>.</w:t>
      </w:r>
      <w:r>
        <w:rPr>
          <w:rFonts w:ascii="Century Schoolbook" w:hAnsi="Century Schoolbook"/>
          <w:sz w:val="26"/>
          <w:szCs w:val="26"/>
        </w:rPr>
        <w:t>”</w:t>
      </w:r>
      <w:r w:rsidRPr="00953557">
        <w:rPr>
          <w:rFonts w:ascii="Century Schoolbook" w:hAnsi="Century Schoolbook"/>
          <w:b/>
          <w:bCs/>
          <w:sz w:val="26"/>
          <w:szCs w:val="26"/>
        </w:rPr>
        <w:t xml:space="preserve"> </w:t>
      </w:r>
      <w:r>
        <w:rPr>
          <w:rFonts w:ascii="Century Schoolbook" w:hAnsi="Century Schoolbook"/>
          <w:b/>
          <w:bCs/>
          <w:sz w:val="26"/>
          <w:szCs w:val="26"/>
        </w:rPr>
        <w:t xml:space="preserve"> </w:t>
      </w:r>
    </w:p>
    <w:p w14:paraId="7AD4BE07" w14:textId="77777777" w:rsidR="00200916" w:rsidRDefault="0075768E" w:rsidP="002F6BFF">
      <w:pPr>
        <w:spacing w:line="288" w:lineRule="auto"/>
        <w:rPr>
          <w:rFonts w:ascii="Century Schoolbook" w:hAnsi="Century Schoolbook"/>
          <w:sz w:val="26"/>
          <w:szCs w:val="26"/>
        </w:rPr>
      </w:pPr>
    </w:p>
    <w:p w14:paraId="4E8B16DE" w14:textId="77777777" w:rsidR="00752AB3" w:rsidRDefault="0075768E" w:rsidP="000967D4">
      <w:pPr>
        <w:spacing w:line="288" w:lineRule="auto"/>
        <w:rPr>
          <w:rFonts w:ascii="Century Schoolbook" w:hAnsi="Century Schoolbook"/>
          <w:sz w:val="26"/>
          <w:szCs w:val="26"/>
        </w:rPr>
      </w:pPr>
      <w:r>
        <w:rPr>
          <w:rFonts w:ascii="Century Schoolbook" w:hAnsi="Century Schoolbook"/>
          <w:b/>
          <w:bCs/>
          <w:sz w:val="26"/>
          <w:szCs w:val="26"/>
        </w:rPr>
        <w:lastRenderedPageBreak/>
        <w:t>III.</w:t>
      </w:r>
      <w:r>
        <w:rPr>
          <w:rFonts w:ascii="Century Schoolbook" w:hAnsi="Century Schoolbook"/>
          <w:b/>
          <w:bCs/>
          <w:sz w:val="26"/>
          <w:szCs w:val="26"/>
        </w:rPr>
        <w:tab/>
        <w:t>Post</w:t>
      </w:r>
      <w:r>
        <w:rPr>
          <w:rFonts w:ascii="Century Schoolbook" w:hAnsi="Century Schoolbook"/>
          <w:b/>
          <w:bCs/>
          <w:sz w:val="26"/>
          <w:szCs w:val="26"/>
        </w:rPr>
        <w:t>a</w:t>
      </w:r>
      <w:r>
        <w:rPr>
          <w:rFonts w:ascii="Century Schoolbook" w:hAnsi="Century Schoolbook"/>
          <w:b/>
          <w:bCs/>
          <w:sz w:val="26"/>
          <w:szCs w:val="26"/>
        </w:rPr>
        <w:t>rbitration Judicial Proceedings</w:t>
      </w:r>
    </w:p>
    <w:p w14:paraId="48F91418" w14:textId="77777777" w:rsidR="00752AB3" w:rsidRDefault="0075768E" w:rsidP="000967D4">
      <w:pPr>
        <w:spacing w:line="288" w:lineRule="auto"/>
        <w:rPr>
          <w:rFonts w:ascii="Century Schoolbook" w:hAnsi="Century Schoolbook"/>
          <w:sz w:val="26"/>
          <w:szCs w:val="26"/>
        </w:rPr>
      </w:pPr>
      <w:r>
        <w:rPr>
          <w:rFonts w:ascii="Century Schoolbook" w:hAnsi="Century Schoolbook"/>
          <w:sz w:val="26"/>
          <w:szCs w:val="26"/>
        </w:rPr>
        <w:tab/>
      </w:r>
      <w:r w:rsidRPr="00752AB3">
        <w:rPr>
          <w:rFonts w:ascii="Century Schoolbook" w:hAnsi="Century Schoolbook"/>
          <w:sz w:val="26"/>
          <w:szCs w:val="26"/>
        </w:rPr>
        <w:t xml:space="preserve">On March 24, 2021, </w:t>
      </w:r>
      <w:r w:rsidRPr="00752AB3">
        <w:rPr>
          <w:rFonts w:ascii="Century Schoolbook" w:hAnsi="Century Schoolbook"/>
          <w:sz w:val="26"/>
          <w:szCs w:val="26"/>
        </w:rPr>
        <w:t>plaintiff filed in the trial court a petition to confirm the final arbitration award</w:t>
      </w:r>
      <w:r>
        <w:rPr>
          <w:rFonts w:ascii="Century Schoolbook" w:hAnsi="Century Schoolbook"/>
          <w:sz w:val="26"/>
          <w:szCs w:val="26"/>
        </w:rPr>
        <w:t>.</w:t>
      </w:r>
      <w:r>
        <w:rPr>
          <w:rFonts w:ascii="Century Schoolbook" w:hAnsi="Century Schoolbook"/>
          <w:sz w:val="26"/>
          <w:szCs w:val="26"/>
        </w:rPr>
        <w:t xml:space="preserve"> </w:t>
      </w:r>
      <w:r w:rsidRPr="00752AB3">
        <w:rPr>
          <w:rFonts w:ascii="Century Schoolbook" w:hAnsi="Century Schoolbook"/>
          <w:sz w:val="26"/>
          <w:szCs w:val="26"/>
        </w:rPr>
        <w:t xml:space="preserve"> </w:t>
      </w:r>
      <w:r>
        <w:rPr>
          <w:rFonts w:ascii="Century Schoolbook" w:hAnsi="Century Schoolbook"/>
          <w:sz w:val="26"/>
          <w:szCs w:val="26"/>
        </w:rPr>
        <w:t>Plaintiff</w:t>
      </w:r>
      <w:r w:rsidRPr="00752AB3">
        <w:rPr>
          <w:rFonts w:ascii="Century Schoolbook" w:hAnsi="Century Schoolbook"/>
          <w:sz w:val="26"/>
          <w:szCs w:val="26"/>
        </w:rPr>
        <w:t xml:space="preserve"> served the petition on Sisyphian</w:t>
      </w:r>
      <w:r>
        <w:rPr>
          <w:rFonts w:ascii="Century Schoolbook" w:hAnsi="Century Schoolbook"/>
          <w:sz w:val="26"/>
          <w:szCs w:val="26"/>
        </w:rPr>
        <w:t>, via e-mail,</w:t>
      </w:r>
      <w:r w:rsidRPr="00752AB3">
        <w:rPr>
          <w:rFonts w:ascii="Century Schoolbook" w:hAnsi="Century Schoolbook"/>
          <w:sz w:val="26"/>
          <w:szCs w:val="26"/>
        </w:rPr>
        <w:t xml:space="preserve"> on April 1, 2021</w:t>
      </w:r>
      <w:r>
        <w:rPr>
          <w:rFonts w:ascii="Century Schoolbook" w:hAnsi="Century Schoolbook"/>
          <w:sz w:val="26"/>
          <w:szCs w:val="26"/>
        </w:rPr>
        <w:t>.</w:t>
      </w:r>
      <w:r w:rsidRPr="00752AB3">
        <w:rPr>
          <w:rFonts w:ascii="Century Schoolbook" w:hAnsi="Century Schoolbook"/>
          <w:sz w:val="26"/>
          <w:szCs w:val="26"/>
        </w:rPr>
        <w:t xml:space="preserve"> </w:t>
      </w:r>
      <w:r>
        <w:rPr>
          <w:rFonts w:ascii="Century Schoolbook" w:hAnsi="Century Schoolbook"/>
          <w:sz w:val="26"/>
          <w:szCs w:val="26"/>
        </w:rPr>
        <w:t xml:space="preserve"> </w:t>
      </w:r>
    </w:p>
    <w:p w14:paraId="1684C792" w14:textId="77777777" w:rsidR="00752AB3" w:rsidRDefault="0075768E" w:rsidP="00A30D1B">
      <w:pPr>
        <w:spacing w:line="288" w:lineRule="auto"/>
        <w:rPr>
          <w:rFonts w:ascii="Century Schoolbook" w:hAnsi="Century Schoolbook"/>
          <w:sz w:val="26"/>
          <w:szCs w:val="26"/>
        </w:rPr>
      </w:pPr>
      <w:r>
        <w:rPr>
          <w:rFonts w:ascii="Century Schoolbook" w:hAnsi="Century Schoolbook"/>
          <w:sz w:val="26"/>
          <w:szCs w:val="26"/>
        </w:rPr>
        <w:tab/>
      </w:r>
      <w:r w:rsidRPr="00752AB3">
        <w:rPr>
          <w:rFonts w:ascii="Century Schoolbook" w:hAnsi="Century Schoolbook"/>
          <w:sz w:val="26"/>
          <w:szCs w:val="26"/>
        </w:rPr>
        <w:t xml:space="preserve">On May 3, 2021, Sisyphian filed </w:t>
      </w:r>
      <w:r>
        <w:rPr>
          <w:rFonts w:ascii="Century Schoolbook" w:hAnsi="Century Schoolbook"/>
          <w:sz w:val="26"/>
          <w:szCs w:val="26"/>
        </w:rPr>
        <w:t xml:space="preserve">and served </w:t>
      </w:r>
      <w:r>
        <w:rPr>
          <w:rFonts w:ascii="Century Schoolbook" w:hAnsi="Century Schoolbook"/>
          <w:sz w:val="26"/>
          <w:szCs w:val="26"/>
        </w:rPr>
        <w:t xml:space="preserve">two documents—namely, (1) </w:t>
      </w:r>
      <w:r w:rsidRPr="00752AB3">
        <w:rPr>
          <w:rFonts w:ascii="Century Schoolbook" w:hAnsi="Century Schoolbook"/>
          <w:sz w:val="26"/>
          <w:szCs w:val="26"/>
        </w:rPr>
        <w:t xml:space="preserve">a </w:t>
      </w:r>
      <w:r>
        <w:rPr>
          <w:rFonts w:ascii="Century Schoolbook" w:hAnsi="Century Schoolbook"/>
          <w:sz w:val="26"/>
          <w:szCs w:val="26"/>
        </w:rPr>
        <w:t>response</w:t>
      </w:r>
      <w:r w:rsidRPr="00752AB3">
        <w:rPr>
          <w:rFonts w:ascii="Century Schoolbook" w:hAnsi="Century Schoolbook"/>
          <w:sz w:val="26"/>
          <w:szCs w:val="26"/>
        </w:rPr>
        <w:t xml:space="preserve"> to plaintiff</w:t>
      </w:r>
      <w:r w:rsidRPr="00752AB3">
        <w:rPr>
          <w:rFonts w:ascii="Century Schoolbook" w:hAnsi="Century Schoolbook"/>
          <w:sz w:val="26"/>
          <w:szCs w:val="26"/>
        </w:rPr>
        <w:t xml:space="preserve">’s petition to confirm, and (2) a petition to vacate or correct the award.  </w:t>
      </w:r>
      <w:r>
        <w:rPr>
          <w:rFonts w:ascii="Century Schoolbook" w:hAnsi="Century Schoolbook"/>
          <w:sz w:val="26"/>
          <w:szCs w:val="26"/>
        </w:rPr>
        <w:t xml:space="preserve">In </w:t>
      </w:r>
      <w:r>
        <w:rPr>
          <w:rFonts w:ascii="Century Schoolbook" w:hAnsi="Century Schoolbook"/>
          <w:sz w:val="26"/>
          <w:szCs w:val="26"/>
        </w:rPr>
        <w:t>each</w:t>
      </w:r>
      <w:r>
        <w:rPr>
          <w:rFonts w:ascii="Century Schoolbook" w:hAnsi="Century Schoolbook"/>
          <w:sz w:val="26"/>
          <w:szCs w:val="26"/>
        </w:rPr>
        <w:t xml:space="preserve"> of the nearly identical filings, Sisyphian argued that the arbitrator had exceeded his powers by reconsidering his initial attorney fees award, </w:t>
      </w:r>
      <w:r>
        <w:rPr>
          <w:rFonts w:ascii="Century Schoolbook" w:hAnsi="Century Schoolbook"/>
          <w:sz w:val="26"/>
          <w:szCs w:val="26"/>
        </w:rPr>
        <w:t xml:space="preserve">so the </w:t>
      </w:r>
      <w:r>
        <w:rPr>
          <w:rFonts w:ascii="Century Schoolbook" w:hAnsi="Century Schoolbook"/>
          <w:sz w:val="26"/>
          <w:szCs w:val="26"/>
        </w:rPr>
        <w:t>final</w:t>
      </w:r>
      <w:r>
        <w:rPr>
          <w:rFonts w:ascii="Century Schoolbook" w:hAnsi="Century Schoolbook"/>
          <w:sz w:val="26"/>
          <w:szCs w:val="26"/>
        </w:rPr>
        <w:t xml:space="preserve"> award giving </w:t>
      </w:r>
      <w:r>
        <w:rPr>
          <w:rFonts w:ascii="Century Schoolbook" w:hAnsi="Century Schoolbook"/>
          <w:sz w:val="26"/>
          <w:szCs w:val="26"/>
        </w:rPr>
        <w:t xml:space="preserve">plaintiff </w:t>
      </w:r>
      <w:r>
        <w:rPr>
          <w:rFonts w:ascii="Century Schoolbook" w:hAnsi="Century Schoolbook"/>
          <w:sz w:val="26"/>
          <w:szCs w:val="26"/>
        </w:rPr>
        <w:t xml:space="preserve">$82,800 </w:t>
      </w:r>
      <w:r>
        <w:rPr>
          <w:rFonts w:ascii="Century Schoolbook" w:hAnsi="Century Schoolbook"/>
          <w:sz w:val="26"/>
          <w:szCs w:val="26"/>
        </w:rPr>
        <w:t xml:space="preserve">in such fees </w:t>
      </w:r>
      <w:r>
        <w:rPr>
          <w:rFonts w:ascii="Century Schoolbook" w:hAnsi="Century Schoolbook"/>
          <w:sz w:val="26"/>
          <w:szCs w:val="26"/>
        </w:rPr>
        <w:t>had to be vacated.</w:t>
      </w:r>
      <w:r>
        <w:rPr>
          <w:rFonts w:ascii="Century Schoolbook" w:hAnsi="Century Schoolbook"/>
          <w:sz w:val="26"/>
          <w:szCs w:val="26"/>
        </w:rPr>
        <w:t xml:space="preserve"> </w:t>
      </w:r>
    </w:p>
    <w:p w14:paraId="7EE8E043" w14:textId="77777777" w:rsidR="00AE2126" w:rsidRDefault="0075768E" w:rsidP="00752AB3">
      <w:pPr>
        <w:spacing w:line="288" w:lineRule="auto"/>
        <w:ind w:firstLine="720"/>
        <w:rPr>
          <w:rFonts w:ascii="Century Schoolbook" w:hAnsi="Century Schoolbook"/>
          <w:sz w:val="26"/>
          <w:szCs w:val="26"/>
        </w:rPr>
      </w:pPr>
      <w:r w:rsidRPr="00752AB3">
        <w:rPr>
          <w:rFonts w:ascii="Century Schoolbook" w:hAnsi="Century Schoolbook"/>
          <w:sz w:val="26"/>
          <w:szCs w:val="26"/>
        </w:rPr>
        <w:t>After further briefing and a heari</w:t>
      </w:r>
      <w:r w:rsidRPr="00752AB3">
        <w:rPr>
          <w:rFonts w:ascii="Century Schoolbook" w:hAnsi="Century Schoolbook"/>
          <w:sz w:val="26"/>
          <w:szCs w:val="26"/>
        </w:rPr>
        <w:t xml:space="preserve">ng, the trial court issued a ruling (1) denying Sisyphian’s petition to vacate or correct the award, and (2) confirming the award.  </w:t>
      </w:r>
      <w:r>
        <w:rPr>
          <w:rFonts w:ascii="Century Schoolbook" w:hAnsi="Century Schoolbook"/>
          <w:sz w:val="26"/>
          <w:szCs w:val="26"/>
        </w:rPr>
        <w:t>In its order, the trial court explicitly found that Sis</w:t>
      </w:r>
      <w:r>
        <w:rPr>
          <w:rFonts w:ascii="Century Schoolbook" w:hAnsi="Century Schoolbook"/>
          <w:sz w:val="26"/>
          <w:szCs w:val="26"/>
        </w:rPr>
        <w:t>y</w:t>
      </w:r>
      <w:r>
        <w:rPr>
          <w:rFonts w:ascii="Century Schoolbook" w:hAnsi="Century Schoolbook"/>
          <w:sz w:val="26"/>
          <w:szCs w:val="26"/>
        </w:rPr>
        <w:t xml:space="preserve">phian’s </w:t>
      </w:r>
      <w:r>
        <w:rPr>
          <w:rFonts w:ascii="Century Schoolbook" w:hAnsi="Century Schoolbook"/>
          <w:sz w:val="26"/>
          <w:szCs w:val="26"/>
        </w:rPr>
        <w:t>“papers” were not “timely” because they missed the statutory</w:t>
      </w:r>
      <w:r>
        <w:rPr>
          <w:rFonts w:ascii="Century Schoolbook" w:hAnsi="Century Schoolbook"/>
          <w:sz w:val="26"/>
          <w:szCs w:val="26"/>
        </w:rPr>
        <w:t xml:space="preserve"> deadline. </w:t>
      </w:r>
      <w:r>
        <w:rPr>
          <w:rFonts w:ascii="Century Schoolbook" w:hAnsi="Century Schoolbook"/>
          <w:sz w:val="26"/>
          <w:szCs w:val="26"/>
        </w:rPr>
        <w:t xml:space="preserve"> </w:t>
      </w:r>
      <w:r w:rsidRPr="00AD09A5">
        <w:rPr>
          <w:rFonts w:ascii="Century Schoolbook" w:hAnsi="Century Schoolbook"/>
          <w:sz w:val="26"/>
          <w:szCs w:val="26"/>
        </w:rPr>
        <w:t xml:space="preserve">Without making any finding that Sisyphian had “good cause” to excuse its </w:t>
      </w:r>
      <w:r w:rsidRPr="00AD09A5">
        <w:rPr>
          <w:rFonts w:ascii="Century Schoolbook" w:hAnsi="Century Schoolbook"/>
          <w:sz w:val="26"/>
          <w:szCs w:val="26"/>
        </w:rPr>
        <w:t>untimely filings</w:t>
      </w:r>
      <w:r w:rsidRPr="00AD09A5">
        <w:rPr>
          <w:rFonts w:ascii="Century Schoolbook" w:hAnsi="Century Schoolbook"/>
          <w:sz w:val="26"/>
          <w:szCs w:val="26"/>
        </w:rPr>
        <w:t>, the court nevertheless went on to explain why, on the merits, “the result [of its order] would be the same” “[e]ven if [Sisyphian’s] papers were timely”</w:t>
      </w:r>
      <w:r w:rsidRPr="00942DC9">
        <w:rPr>
          <w:rFonts w:ascii="Century Schoolbook" w:hAnsi="Century Schoolbook"/>
          <w:sz w:val="26"/>
          <w:szCs w:val="26"/>
        </w:rPr>
        <w:t>;</w:t>
      </w:r>
      <w:r w:rsidRPr="00942DC9">
        <w:rPr>
          <w:rFonts w:ascii="Century Schoolbook" w:hAnsi="Century Schoolbook"/>
          <w:sz w:val="26"/>
          <w:szCs w:val="26"/>
        </w:rPr>
        <w:t xml:space="preserve"> specifically, the court found no  merit to </w:t>
      </w:r>
      <w:r w:rsidRPr="00AD09A5">
        <w:rPr>
          <w:rFonts w:ascii="Century Schoolbook" w:hAnsi="Century Schoolbook"/>
          <w:sz w:val="26"/>
          <w:szCs w:val="26"/>
        </w:rPr>
        <w:t>Sisyphian</w:t>
      </w:r>
      <w:r w:rsidRPr="00AD09A5">
        <w:rPr>
          <w:rFonts w:ascii="Century Schoolbook" w:hAnsi="Century Schoolbook"/>
          <w:sz w:val="26"/>
          <w:szCs w:val="26"/>
        </w:rPr>
        <w:t xml:space="preserve">’s argument that the arbitrator made an error of fact or law </w:t>
      </w:r>
      <w:r w:rsidRPr="00942DC9">
        <w:rPr>
          <w:rFonts w:ascii="Century Schoolbook" w:hAnsi="Century Schoolbook"/>
          <w:sz w:val="26"/>
          <w:szCs w:val="26"/>
        </w:rPr>
        <w:t>that exceeded his powers</w:t>
      </w:r>
      <w:r w:rsidRPr="00AD09A5">
        <w:rPr>
          <w:rFonts w:ascii="Century Schoolbook" w:hAnsi="Century Schoolbook"/>
          <w:sz w:val="26"/>
          <w:szCs w:val="26"/>
        </w:rPr>
        <w:t>.</w:t>
      </w:r>
      <w:r>
        <w:rPr>
          <w:rFonts w:ascii="Century Schoolbook" w:hAnsi="Century Schoolbook"/>
          <w:sz w:val="26"/>
          <w:szCs w:val="26"/>
        </w:rPr>
        <w:t xml:space="preserve">  </w:t>
      </w:r>
    </w:p>
    <w:p w14:paraId="46F05B55" w14:textId="77777777" w:rsidR="00F9086E" w:rsidRPr="00F9086E" w:rsidRDefault="0075768E" w:rsidP="00F9086E">
      <w:pPr>
        <w:spacing w:line="288" w:lineRule="auto"/>
        <w:rPr>
          <w:rFonts w:ascii="Century Schoolbook" w:hAnsi="Century Schoolbook"/>
          <w:b/>
          <w:bCs/>
          <w:i/>
          <w:iCs/>
          <w:sz w:val="26"/>
          <w:szCs w:val="26"/>
        </w:rPr>
      </w:pPr>
      <w:r>
        <w:rPr>
          <w:rFonts w:ascii="Century Schoolbook" w:hAnsi="Century Schoolbook"/>
          <w:b/>
          <w:bCs/>
          <w:sz w:val="26"/>
          <w:szCs w:val="26"/>
        </w:rPr>
        <w:t>V.</w:t>
      </w:r>
      <w:r>
        <w:rPr>
          <w:rFonts w:ascii="Century Schoolbook" w:hAnsi="Century Schoolbook"/>
          <w:b/>
          <w:bCs/>
          <w:sz w:val="26"/>
          <w:szCs w:val="26"/>
        </w:rPr>
        <w:tab/>
      </w:r>
      <w:r>
        <w:rPr>
          <w:rFonts w:ascii="Century Schoolbook" w:hAnsi="Century Schoolbook"/>
          <w:b/>
          <w:bCs/>
          <w:i/>
          <w:iCs/>
          <w:sz w:val="26"/>
          <w:szCs w:val="26"/>
        </w:rPr>
        <w:t>Appeal</w:t>
      </w:r>
    </w:p>
    <w:p w14:paraId="0DECA26D" w14:textId="77777777" w:rsidR="00894EDE" w:rsidRPr="00752AB3" w:rsidRDefault="0075768E" w:rsidP="00752AB3">
      <w:pPr>
        <w:spacing w:line="288" w:lineRule="auto"/>
        <w:ind w:firstLine="720"/>
        <w:rPr>
          <w:rFonts w:ascii="Century Schoolbook" w:hAnsi="Century Schoolbook"/>
          <w:sz w:val="26"/>
          <w:szCs w:val="26"/>
        </w:rPr>
      </w:pPr>
      <w:r w:rsidRPr="00752AB3">
        <w:rPr>
          <w:rFonts w:ascii="Century Schoolbook" w:hAnsi="Century Schoolbook"/>
          <w:sz w:val="26"/>
          <w:szCs w:val="26"/>
        </w:rPr>
        <w:t xml:space="preserve">Following the entry of judgment for plaintiff </w:t>
      </w:r>
      <w:r>
        <w:rPr>
          <w:rFonts w:ascii="Century Schoolbook" w:hAnsi="Century Schoolbook"/>
          <w:sz w:val="26"/>
          <w:szCs w:val="26"/>
        </w:rPr>
        <w:t xml:space="preserve">in the amount of </w:t>
      </w:r>
      <w:r w:rsidRPr="00B904D5">
        <w:rPr>
          <w:rFonts w:ascii="Century Schoolbook" w:hAnsi="Century Schoolbook"/>
          <w:sz w:val="26"/>
          <w:szCs w:val="26"/>
        </w:rPr>
        <w:t>$105,109.75</w:t>
      </w:r>
      <w:r w:rsidRPr="00752AB3">
        <w:rPr>
          <w:rFonts w:ascii="Century Schoolbook" w:hAnsi="Century Schoolbook"/>
          <w:sz w:val="26"/>
          <w:szCs w:val="26"/>
        </w:rPr>
        <w:t>,</w:t>
      </w:r>
      <w:r>
        <w:rPr>
          <w:rStyle w:val="FootnoteReference"/>
          <w:rFonts w:ascii="Century Schoolbook" w:hAnsi="Century Schoolbook"/>
          <w:b/>
          <w:bCs/>
          <w:szCs w:val="26"/>
        </w:rPr>
        <w:footnoteReference w:id="6"/>
      </w:r>
      <w:r w:rsidRPr="00953557">
        <w:rPr>
          <w:rFonts w:ascii="Century Schoolbook" w:hAnsi="Century Schoolbook"/>
          <w:b/>
          <w:bCs/>
          <w:sz w:val="26"/>
          <w:szCs w:val="26"/>
        </w:rPr>
        <w:t xml:space="preserve"> </w:t>
      </w:r>
      <w:r w:rsidRPr="00752AB3">
        <w:rPr>
          <w:rFonts w:ascii="Century Schoolbook" w:hAnsi="Century Schoolbook"/>
          <w:sz w:val="26"/>
          <w:szCs w:val="26"/>
        </w:rPr>
        <w:t xml:space="preserve">Sisyphian </w:t>
      </w:r>
      <w:r>
        <w:rPr>
          <w:rFonts w:ascii="Century Schoolbook" w:hAnsi="Century Schoolbook"/>
          <w:sz w:val="26"/>
          <w:szCs w:val="26"/>
        </w:rPr>
        <w:t xml:space="preserve">timely </w:t>
      </w:r>
      <w:r w:rsidRPr="00752AB3">
        <w:rPr>
          <w:rFonts w:ascii="Century Schoolbook" w:hAnsi="Century Schoolbook"/>
          <w:sz w:val="26"/>
          <w:szCs w:val="26"/>
        </w:rPr>
        <w:t>filed this appeal.</w:t>
      </w:r>
    </w:p>
    <w:p w14:paraId="4A1FDB35" w14:textId="77777777" w:rsidR="00203556" w:rsidRDefault="0075768E" w:rsidP="00203556">
      <w:pPr>
        <w:spacing w:line="288" w:lineRule="auto"/>
        <w:jc w:val="center"/>
        <w:rPr>
          <w:rFonts w:ascii="Century Schoolbook" w:hAnsi="Century Schoolbook"/>
          <w:sz w:val="26"/>
          <w:szCs w:val="26"/>
        </w:rPr>
      </w:pPr>
      <w:r>
        <w:rPr>
          <w:rFonts w:ascii="Century Schoolbook" w:hAnsi="Century Schoolbook"/>
          <w:b/>
          <w:bCs/>
          <w:sz w:val="26"/>
          <w:szCs w:val="26"/>
        </w:rPr>
        <w:lastRenderedPageBreak/>
        <w:t>DISCUSSION</w:t>
      </w:r>
    </w:p>
    <w:p w14:paraId="43294F27" w14:textId="77777777" w:rsidR="003710FF" w:rsidRPr="003710FF" w:rsidRDefault="0075768E" w:rsidP="00C5692D">
      <w:pPr>
        <w:spacing w:line="288" w:lineRule="auto"/>
        <w:rPr>
          <w:rFonts w:ascii="Century Schoolbook" w:hAnsi="Century Schoolbook"/>
          <w:b/>
          <w:bCs/>
          <w:sz w:val="26"/>
          <w:szCs w:val="26"/>
        </w:rPr>
      </w:pPr>
      <w:r>
        <w:rPr>
          <w:rFonts w:ascii="Century Schoolbook" w:hAnsi="Century Schoolbook"/>
          <w:b/>
          <w:bCs/>
          <w:sz w:val="26"/>
          <w:szCs w:val="26"/>
        </w:rPr>
        <w:t>I.</w:t>
      </w:r>
      <w:r>
        <w:rPr>
          <w:rFonts w:ascii="Century Schoolbook" w:hAnsi="Century Schoolbook"/>
          <w:b/>
          <w:bCs/>
          <w:sz w:val="26"/>
          <w:szCs w:val="26"/>
        </w:rPr>
        <w:tab/>
        <w:t>Sisyphian’s Challenge to</w:t>
      </w:r>
      <w:r>
        <w:rPr>
          <w:rFonts w:ascii="Century Schoolbook" w:hAnsi="Century Schoolbook"/>
          <w:b/>
          <w:bCs/>
          <w:sz w:val="26"/>
          <w:szCs w:val="26"/>
        </w:rPr>
        <w:t xml:space="preserve"> the</w:t>
      </w:r>
      <w:r>
        <w:rPr>
          <w:rFonts w:ascii="Century Schoolbook" w:hAnsi="Century Schoolbook"/>
          <w:b/>
          <w:bCs/>
          <w:sz w:val="26"/>
          <w:szCs w:val="26"/>
        </w:rPr>
        <w:t xml:space="preserve"> Final Arbitration Award</w:t>
      </w:r>
    </w:p>
    <w:p w14:paraId="22CE6F46" w14:textId="77777777" w:rsidR="00741B25" w:rsidRDefault="0075768E" w:rsidP="00C5692D">
      <w:pPr>
        <w:spacing w:line="288" w:lineRule="auto"/>
        <w:rPr>
          <w:rFonts w:ascii="Century Schoolbook" w:hAnsi="Century Schoolbook"/>
          <w:sz w:val="26"/>
          <w:szCs w:val="26"/>
        </w:rPr>
      </w:pPr>
      <w:r>
        <w:rPr>
          <w:rFonts w:ascii="Century Schoolbook" w:hAnsi="Century Schoolbook"/>
          <w:sz w:val="26"/>
          <w:szCs w:val="26"/>
        </w:rPr>
        <w:tab/>
      </w:r>
      <w:r>
        <w:rPr>
          <w:rFonts w:ascii="Century Schoolbook" w:hAnsi="Century Schoolbook"/>
          <w:sz w:val="26"/>
          <w:szCs w:val="26"/>
        </w:rPr>
        <w:t xml:space="preserve">Sisyphian argues that the trial court erred in confirming the final arbitration award because, in reconsidering its initial attorney fees order, the arbitrator exceeded </w:t>
      </w:r>
      <w:r>
        <w:rPr>
          <w:rFonts w:ascii="Century Schoolbook" w:hAnsi="Century Schoolbook"/>
          <w:sz w:val="26"/>
          <w:szCs w:val="26"/>
        </w:rPr>
        <w:t xml:space="preserve">his powers.  Whether we may consider this argument on the merits turns on two questions:  (1) Were </w:t>
      </w:r>
      <w:r>
        <w:rPr>
          <w:rFonts w:ascii="Century Schoolbook" w:hAnsi="Century Schoolbook"/>
          <w:sz w:val="26"/>
          <w:szCs w:val="26"/>
        </w:rPr>
        <w:t>Sisyphian’s</w:t>
      </w:r>
      <w:r>
        <w:rPr>
          <w:rFonts w:ascii="Century Schoolbook" w:hAnsi="Century Schoolbook"/>
          <w:sz w:val="26"/>
          <w:szCs w:val="26"/>
        </w:rPr>
        <w:t xml:space="preserve"> challenges seeking to vacate or correct the final arbitration award timely filed</w:t>
      </w:r>
      <w:r>
        <w:rPr>
          <w:rFonts w:ascii="Century Schoolbook" w:hAnsi="Century Schoolbook"/>
          <w:sz w:val="26"/>
          <w:szCs w:val="26"/>
        </w:rPr>
        <w:t>,</w:t>
      </w:r>
      <w:r>
        <w:rPr>
          <w:rFonts w:ascii="Century Schoolbook" w:hAnsi="Century Schoolbook"/>
          <w:sz w:val="26"/>
          <w:szCs w:val="26"/>
        </w:rPr>
        <w:t xml:space="preserve"> and (2) </w:t>
      </w:r>
      <w:r>
        <w:rPr>
          <w:rFonts w:ascii="Century Schoolbook" w:hAnsi="Century Schoolbook"/>
          <w:sz w:val="26"/>
          <w:szCs w:val="26"/>
        </w:rPr>
        <w:t>i</w:t>
      </w:r>
      <w:r>
        <w:rPr>
          <w:rFonts w:ascii="Century Schoolbook" w:hAnsi="Century Schoolbook"/>
          <w:sz w:val="26"/>
          <w:szCs w:val="26"/>
        </w:rPr>
        <w:t xml:space="preserve">f </w:t>
      </w:r>
      <w:r>
        <w:rPr>
          <w:rFonts w:ascii="Century Schoolbook" w:hAnsi="Century Schoolbook"/>
          <w:sz w:val="26"/>
          <w:szCs w:val="26"/>
        </w:rPr>
        <w:t>they were untimely</w:t>
      </w:r>
      <w:r>
        <w:rPr>
          <w:rFonts w:ascii="Century Schoolbook" w:hAnsi="Century Schoolbook"/>
          <w:sz w:val="26"/>
          <w:szCs w:val="26"/>
        </w:rPr>
        <w:t xml:space="preserve">, may the trial court or this court consider those challenges—or </w:t>
      </w:r>
      <w:r>
        <w:rPr>
          <w:rFonts w:ascii="Century Schoolbook" w:hAnsi="Century Schoolbook"/>
          <w:sz w:val="26"/>
          <w:szCs w:val="26"/>
        </w:rPr>
        <w:t xml:space="preserve">is the </w:t>
      </w:r>
      <w:r>
        <w:rPr>
          <w:rFonts w:ascii="Century Schoolbook" w:hAnsi="Century Schoolbook"/>
          <w:sz w:val="26"/>
          <w:szCs w:val="26"/>
        </w:rPr>
        <w:t>trial</w:t>
      </w:r>
      <w:r>
        <w:rPr>
          <w:rFonts w:ascii="Century Schoolbook" w:hAnsi="Century Schoolbook"/>
          <w:sz w:val="26"/>
          <w:szCs w:val="26"/>
        </w:rPr>
        <w:t xml:space="preserve"> court obligated to confirm the award and are we obligated to affirm</w:t>
      </w:r>
      <w:r>
        <w:rPr>
          <w:rFonts w:ascii="Century Schoolbook" w:hAnsi="Century Schoolbook"/>
          <w:sz w:val="26"/>
          <w:szCs w:val="26"/>
        </w:rPr>
        <w:t>?  These questions turn on our interpretation of the Act as well as the applica</w:t>
      </w:r>
      <w:r>
        <w:rPr>
          <w:rFonts w:ascii="Century Schoolbook" w:hAnsi="Century Schoolbook"/>
          <w:sz w:val="26"/>
          <w:szCs w:val="26"/>
        </w:rPr>
        <w:t>tion</w:t>
      </w:r>
      <w:r>
        <w:rPr>
          <w:rFonts w:ascii="Century Schoolbook" w:hAnsi="Century Schoolbook"/>
          <w:sz w:val="26"/>
          <w:szCs w:val="26"/>
        </w:rPr>
        <w:t xml:space="preserve"> of the Act to undisputed fa</w:t>
      </w:r>
      <w:r>
        <w:rPr>
          <w:rFonts w:ascii="Century Schoolbook" w:hAnsi="Century Schoolbook"/>
          <w:sz w:val="26"/>
          <w:szCs w:val="26"/>
        </w:rPr>
        <w:t>cts; consequently, our review is de novo.</w:t>
      </w:r>
      <w:r>
        <w:rPr>
          <w:rStyle w:val="FootnoteReference"/>
          <w:rFonts w:ascii="Century Schoolbook" w:hAnsi="Century Schoolbook"/>
          <w:b/>
          <w:bCs/>
          <w:szCs w:val="26"/>
        </w:rPr>
        <w:footnoteReference w:id="7"/>
      </w:r>
      <w:r w:rsidRPr="00741B25">
        <w:rPr>
          <w:rFonts w:ascii="Century Schoolbook" w:hAnsi="Century Schoolbook"/>
          <w:sz w:val="26"/>
          <w:szCs w:val="26"/>
        </w:rPr>
        <w:t xml:space="preserve"> </w:t>
      </w:r>
      <w:r>
        <w:rPr>
          <w:rFonts w:ascii="Century Schoolbook" w:hAnsi="Century Schoolbook"/>
          <w:sz w:val="26"/>
          <w:szCs w:val="26"/>
        </w:rPr>
        <w:t xml:space="preserve"> </w:t>
      </w:r>
      <w:r>
        <w:rPr>
          <w:rFonts w:ascii="Century Schoolbook" w:hAnsi="Century Schoolbook"/>
          <w:sz w:val="26"/>
          <w:szCs w:val="26"/>
        </w:rPr>
        <w:t>(</w:t>
      </w:r>
      <w:r>
        <w:rPr>
          <w:rFonts w:ascii="Century Schoolbook" w:hAnsi="Century Schoolbook"/>
          <w:i/>
          <w:iCs/>
          <w:sz w:val="26"/>
          <w:szCs w:val="26"/>
        </w:rPr>
        <w:t xml:space="preserve">Guardianship </w:t>
      </w:r>
      <w:r>
        <w:rPr>
          <w:rFonts w:ascii="Century Schoolbook" w:hAnsi="Century Schoolbook"/>
          <w:i/>
          <w:iCs/>
          <w:sz w:val="26"/>
          <w:szCs w:val="26"/>
        </w:rPr>
        <w:t>of</w:t>
      </w:r>
      <w:r>
        <w:rPr>
          <w:rFonts w:ascii="Century Schoolbook" w:hAnsi="Century Schoolbook"/>
          <w:i/>
          <w:iCs/>
          <w:sz w:val="26"/>
          <w:szCs w:val="26"/>
        </w:rPr>
        <w:t xml:space="preserve"> Saul H.</w:t>
      </w:r>
      <w:r>
        <w:rPr>
          <w:rFonts w:ascii="Century Schoolbook" w:hAnsi="Century Schoolbook"/>
          <w:sz w:val="26"/>
          <w:szCs w:val="26"/>
        </w:rPr>
        <w:t xml:space="preserve"> (2022) 13 Cal.5th 827, 846-847; </w:t>
      </w:r>
      <w:r>
        <w:rPr>
          <w:rFonts w:ascii="Century Schoolbook" w:hAnsi="Century Schoolbook"/>
          <w:i/>
          <w:iCs/>
          <w:sz w:val="26"/>
          <w:szCs w:val="26"/>
        </w:rPr>
        <w:t>Lopez v. Ledesma</w:t>
      </w:r>
      <w:r>
        <w:rPr>
          <w:rFonts w:ascii="Century Schoolbook" w:hAnsi="Century Schoolbook"/>
          <w:sz w:val="26"/>
          <w:szCs w:val="26"/>
        </w:rPr>
        <w:t xml:space="preserve"> (2022) 12 Cal.5th 848, 857.)</w:t>
      </w:r>
      <w:r w:rsidRPr="00741B25">
        <w:rPr>
          <w:rFonts w:ascii="Century Schoolbook" w:hAnsi="Century Schoolbook"/>
          <w:sz w:val="26"/>
          <w:szCs w:val="26"/>
        </w:rPr>
        <w:t xml:space="preserve"> </w:t>
      </w:r>
    </w:p>
    <w:p w14:paraId="648F9DAE" w14:textId="77777777" w:rsidR="003710FF" w:rsidRPr="003710FF" w:rsidRDefault="0075768E" w:rsidP="003710FF">
      <w:pPr>
        <w:spacing w:line="288" w:lineRule="auto"/>
        <w:ind w:firstLine="720"/>
        <w:rPr>
          <w:rFonts w:ascii="Century Schoolbook" w:hAnsi="Century Schoolbook"/>
          <w:b/>
          <w:bCs/>
          <w:i/>
          <w:iCs/>
          <w:sz w:val="26"/>
          <w:szCs w:val="26"/>
        </w:rPr>
      </w:pPr>
      <w:r>
        <w:rPr>
          <w:rFonts w:ascii="Century Schoolbook" w:hAnsi="Century Schoolbook"/>
          <w:b/>
          <w:bCs/>
          <w:sz w:val="26"/>
          <w:szCs w:val="26"/>
        </w:rPr>
        <w:t>A</w:t>
      </w:r>
      <w:r>
        <w:rPr>
          <w:rFonts w:ascii="Century Schoolbook" w:hAnsi="Century Schoolbook"/>
          <w:b/>
          <w:bCs/>
          <w:sz w:val="26"/>
          <w:szCs w:val="26"/>
        </w:rPr>
        <w:t>.</w:t>
      </w:r>
      <w:r>
        <w:rPr>
          <w:rFonts w:ascii="Century Schoolbook" w:hAnsi="Century Schoolbook"/>
          <w:b/>
          <w:bCs/>
          <w:sz w:val="26"/>
          <w:szCs w:val="26"/>
        </w:rPr>
        <w:tab/>
      </w:r>
      <w:r>
        <w:rPr>
          <w:rFonts w:ascii="Century Schoolbook" w:hAnsi="Century Schoolbook"/>
          <w:b/>
          <w:bCs/>
          <w:i/>
          <w:iCs/>
          <w:sz w:val="26"/>
          <w:szCs w:val="26"/>
        </w:rPr>
        <w:t>Were Sisyphian’s efforts to vacate or correct the final arbitration award timely?</w:t>
      </w:r>
    </w:p>
    <w:p w14:paraId="74A10076" w14:textId="77777777" w:rsidR="003710FF" w:rsidRDefault="0075768E" w:rsidP="003710FF">
      <w:pPr>
        <w:spacing w:line="288" w:lineRule="auto"/>
        <w:ind w:firstLine="720"/>
        <w:rPr>
          <w:rFonts w:ascii="Century Schoolbook" w:hAnsi="Century Schoolbook"/>
          <w:sz w:val="26"/>
          <w:szCs w:val="26"/>
        </w:rPr>
      </w:pPr>
      <w:r>
        <w:rPr>
          <w:rFonts w:ascii="Century Schoolbook" w:hAnsi="Century Schoolbook"/>
          <w:sz w:val="26"/>
          <w:szCs w:val="26"/>
        </w:rPr>
        <w:t xml:space="preserve">Once an arbitrator issues an “award” within the meaning of the Act, the “torch of jurisdiction” passes “from the arbitrator to the trial court.”  (§ 1283.4 [defining “award”]; </w:t>
      </w:r>
      <w:r w:rsidRPr="00741B25">
        <w:rPr>
          <w:rFonts w:ascii="Century Schoolbook" w:hAnsi="Century Schoolbook"/>
          <w:i/>
          <w:iCs/>
          <w:sz w:val="26"/>
          <w:szCs w:val="26"/>
        </w:rPr>
        <w:t xml:space="preserve">Lonky v. Patel </w:t>
      </w:r>
      <w:r w:rsidRPr="00741B25">
        <w:rPr>
          <w:rFonts w:ascii="Century Schoolbook" w:hAnsi="Century Schoolbook"/>
          <w:sz w:val="26"/>
          <w:szCs w:val="26"/>
        </w:rPr>
        <w:t>(2020) 51 Cal.App.5th 831, 8</w:t>
      </w:r>
      <w:r>
        <w:rPr>
          <w:rFonts w:ascii="Century Schoolbook" w:hAnsi="Century Schoolbook"/>
          <w:sz w:val="26"/>
          <w:szCs w:val="26"/>
        </w:rPr>
        <w:t>43</w:t>
      </w:r>
      <w:r w:rsidRPr="00741B25">
        <w:rPr>
          <w:rFonts w:ascii="Century Schoolbook" w:hAnsi="Century Schoolbook"/>
          <w:sz w:val="26"/>
          <w:szCs w:val="26"/>
        </w:rPr>
        <w:t xml:space="preserve"> (</w:t>
      </w:r>
      <w:r w:rsidRPr="00741B25">
        <w:rPr>
          <w:rFonts w:ascii="Century Schoolbook" w:hAnsi="Century Schoolbook"/>
          <w:i/>
          <w:iCs/>
          <w:sz w:val="26"/>
          <w:szCs w:val="26"/>
        </w:rPr>
        <w:t>Lonky</w:t>
      </w:r>
      <w:r w:rsidRPr="00741B25">
        <w:rPr>
          <w:rFonts w:ascii="Century Schoolbook" w:hAnsi="Century Schoolbook"/>
          <w:sz w:val="26"/>
          <w:szCs w:val="26"/>
        </w:rPr>
        <w:t>)</w:t>
      </w:r>
      <w:r>
        <w:rPr>
          <w:rFonts w:ascii="Century Schoolbook" w:hAnsi="Century Schoolbook"/>
          <w:sz w:val="26"/>
          <w:szCs w:val="26"/>
        </w:rPr>
        <w:t>.)</w:t>
      </w:r>
    </w:p>
    <w:p w14:paraId="5F9BB06B" w14:textId="77777777" w:rsidR="005B4124" w:rsidRDefault="0075768E" w:rsidP="003710FF">
      <w:pPr>
        <w:spacing w:line="288" w:lineRule="auto"/>
        <w:ind w:firstLine="720"/>
        <w:rPr>
          <w:rFonts w:ascii="Century Schoolbook" w:hAnsi="Century Schoolbook"/>
          <w:sz w:val="26"/>
          <w:szCs w:val="26"/>
        </w:rPr>
      </w:pPr>
      <w:r>
        <w:rPr>
          <w:rFonts w:ascii="Century Schoolbook" w:hAnsi="Century Schoolbook"/>
          <w:sz w:val="26"/>
          <w:szCs w:val="26"/>
        </w:rPr>
        <w:t xml:space="preserve">Once that torch has </w:t>
      </w:r>
      <w:r>
        <w:rPr>
          <w:rFonts w:ascii="Century Schoolbook" w:hAnsi="Century Schoolbook"/>
          <w:sz w:val="26"/>
          <w:szCs w:val="26"/>
        </w:rPr>
        <w:t>passed, t</w:t>
      </w:r>
      <w:r>
        <w:rPr>
          <w:rFonts w:ascii="Century Schoolbook" w:hAnsi="Century Schoolbook"/>
          <w:sz w:val="26"/>
          <w:szCs w:val="26"/>
        </w:rPr>
        <w:t xml:space="preserve">he parties to the arbitration can </w:t>
      </w:r>
      <w:r>
        <w:rPr>
          <w:rFonts w:ascii="Century Schoolbook" w:hAnsi="Century Schoolbook"/>
          <w:sz w:val="26"/>
          <w:szCs w:val="26"/>
        </w:rPr>
        <w:t xml:space="preserve">petition </w:t>
      </w:r>
      <w:r>
        <w:rPr>
          <w:rFonts w:ascii="Century Schoolbook" w:hAnsi="Century Schoolbook"/>
          <w:sz w:val="26"/>
          <w:szCs w:val="26"/>
        </w:rPr>
        <w:t xml:space="preserve">the trial court to issue one of </w:t>
      </w:r>
      <w:r>
        <w:rPr>
          <w:rFonts w:ascii="Century Schoolbook" w:hAnsi="Century Schoolbook"/>
          <w:sz w:val="26"/>
          <w:szCs w:val="26"/>
        </w:rPr>
        <w:t xml:space="preserve">two </w:t>
      </w:r>
      <w:r>
        <w:rPr>
          <w:rFonts w:ascii="Century Schoolbook" w:hAnsi="Century Schoolbook"/>
          <w:sz w:val="26"/>
          <w:szCs w:val="26"/>
        </w:rPr>
        <w:t>orders</w:t>
      </w:r>
      <w:r>
        <w:rPr>
          <w:rFonts w:ascii="Century Schoolbook" w:hAnsi="Century Schoolbook"/>
          <w:sz w:val="26"/>
          <w:szCs w:val="26"/>
        </w:rPr>
        <w:t xml:space="preserve"> with regard </w:t>
      </w:r>
      <w:r>
        <w:rPr>
          <w:rFonts w:ascii="Century Schoolbook" w:hAnsi="Century Schoolbook"/>
          <w:sz w:val="26"/>
          <w:szCs w:val="26"/>
        </w:rPr>
        <w:lastRenderedPageBreak/>
        <w:t>to the arbitration award</w:t>
      </w:r>
      <w:r>
        <w:rPr>
          <w:rFonts w:ascii="Century Schoolbook" w:hAnsi="Century Schoolbook"/>
          <w:sz w:val="26"/>
          <w:szCs w:val="26"/>
        </w:rPr>
        <w:t xml:space="preserve">: (1) an order </w:t>
      </w:r>
      <w:r>
        <w:rPr>
          <w:rFonts w:ascii="Century Schoolbook" w:hAnsi="Century Schoolbook"/>
          <w:i/>
          <w:iCs/>
          <w:sz w:val="26"/>
          <w:szCs w:val="26"/>
        </w:rPr>
        <w:t>confirming</w:t>
      </w:r>
      <w:r>
        <w:rPr>
          <w:rFonts w:ascii="Century Schoolbook" w:hAnsi="Century Schoolbook"/>
          <w:sz w:val="26"/>
          <w:szCs w:val="26"/>
        </w:rPr>
        <w:t xml:space="preserve"> the </w:t>
      </w:r>
      <w:r>
        <w:rPr>
          <w:rFonts w:ascii="Century Schoolbook" w:hAnsi="Century Schoolbook"/>
          <w:sz w:val="26"/>
          <w:szCs w:val="26"/>
        </w:rPr>
        <w:t xml:space="preserve">arbitration </w:t>
      </w:r>
      <w:r>
        <w:rPr>
          <w:rFonts w:ascii="Century Schoolbook" w:hAnsi="Century Schoolbook"/>
          <w:sz w:val="26"/>
          <w:szCs w:val="26"/>
        </w:rPr>
        <w:t>award</w:t>
      </w:r>
      <w:r>
        <w:rPr>
          <w:rFonts w:ascii="Century Schoolbook" w:hAnsi="Century Schoolbook"/>
          <w:sz w:val="26"/>
          <w:szCs w:val="26"/>
        </w:rPr>
        <w:t xml:space="preserve"> (§ 1285)</w:t>
      </w:r>
      <w:r>
        <w:rPr>
          <w:rFonts w:ascii="Century Schoolbook" w:hAnsi="Century Schoolbook"/>
          <w:sz w:val="26"/>
          <w:szCs w:val="26"/>
        </w:rPr>
        <w:t xml:space="preserve">, which </w:t>
      </w:r>
      <w:r>
        <w:rPr>
          <w:rFonts w:ascii="Century Schoolbook" w:hAnsi="Century Schoolbook"/>
          <w:sz w:val="26"/>
          <w:szCs w:val="26"/>
        </w:rPr>
        <w:t>converts</w:t>
      </w:r>
      <w:r>
        <w:rPr>
          <w:rFonts w:ascii="Century Schoolbook" w:hAnsi="Century Schoolbook"/>
          <w:sz w:val="26"/>
          <w:szCs w:val="26"/>
        </w:rPr>
        <w:t xml:space="preserve"> the arbitrator’s unchanged award into an enforceable</w:t>
      </w:r>
      <w:r>
        <w:rPr>
          <w:rFonts w:ascii="Century Schoolbook" w:hAnsi="Century Schoolbook"/>
          <w:sz w:val="26"/>
          <w:szCs w:val="26"/>
        </w:rPr>
        <w:t xml:space="preserve"> judgment</w:t>
      </w:r>
      <w:r>
        <w:rPr>
          <w:rFonts w:ascii="Century Schoolbook" w:hAnsi="Century Schoolbook"/>
          <w:sz w:val="26"/>
          <w:szCs w:val="26"/>
        </w:rPr>
        <w:t xml:space="preserve"> (§ 1287.4; </w:t>
      </w:r>
      <w:r>
        <w:rPr>
          <w:rFonts w:ascii="Century Schoolbook" w:hAnsi="Century Schoolbook"/>
          <w:i/>
          <w:iCs/>
          <w:sz w:val="26"/>
          <w:szCs w:val="26"/>
        </w:rPr>
        <w:t xml:space="preserve">Caro v. Smith </w:t>
      </w:r>
      <w:r>
        <w:rPr>
          <w:rFonts w:ascii="Century Schoolbook" w:hAnsi="Century Schoolbook"/>
          <w:sz w:val="26"/>
          <w:szCs w:val="26"/>
        </w:rPr>
        <w:t>(1997) 59 Cal.App.4th 725, 737)</w:t>
      </w:r>
      <w:r>
        <w:rPr>
          <w:rFonts w:ascii="Century Schoolbook" w:hAnsi="Century Schoolbook"/>
          <w:sz w:val="26"/>
          <w:szCs w:val="26"/>
        </w:rPr>
        <w:t xml:space="preserve">, </w:t>
      </w:r>
      <w:r>
        <w:rPr>
          <w:rFonts w:ascii="Century Schoolbook" w:hAnsi="Century Schoolbook"/>
          <w:sz w:val="26"/>
          <w:szCs w:val="26"/>
        </w:rPr>
        <w:t xml:space="preserve">or </w:t>
      </w:r>
      <w:r>
        <w:rPr>
          <w:rFonts w:ascii="Century Schoolbook" w:hAnsi="Century Schoolbook"/>
          <w:sz w:val="26"/>
          <w:szCs w:val="26"/>
        </w:rPr>
        <w:t xml:space="preserve">(2) an order </w:t>
      </w:r>
      <w:r>
        <w:rPr>
          <w:rFonts w:ascii="Century Schoolbook" w:hAnsi="Century Schoolbook"/>
          <w:i/>
          <w:iCs/>
          <w:sz w:val="26"/>
          <w:szCs w:val="26"/>
        </w:rPr>
        <w:t>vacating or correcting</w:t>
      </w:r>
      <w:r>
        <w:rPr>
          <w:rFonts w:ascii="Century Schoolbook" w:hAnsi="Century Schoolbook"/>
          <w:sz w:val="26"/>
          <w:szCs w:val="26"/>
        </w:rPr>
        <w:t xml:space="preserve"> the </w:t>
      </w:r>
      <w:r>
        <w:rPr>
          <w:rFonts w:ascii="Century Schoolbook" w:hAnsi="Century Schoolbook"/>
          <w:sz w:val="26"/>
          <w:szCs w:val="26"/>
        </w:rPr>
        <w:t xml:space="preserve">arbitration </w:t>
      </w:r>
      <w:r>
        <w:rPr>
          <w:rFonts w:ascii="Century Schoolbook" w:hAnsi="Century Schoolbook"/>
          <w:sz w:val="26"/>
          <w:szCs w:val="26"/>
        </w:rPr>
        <w:t>award</w:t>
      </w:r>
      <w:r>
        <w:rPr>
          <w:rFonts w:ascii="Century Schoolbook" w:hAnsi="Century Schoolbook"/>
          <w:sz w:val="26"/>
          <w:szCs w:val="26"/>
        </w:rPr>
        <w:t xml:space="preserve"> (§§ </w:t>
      </w:r>
      <w:r>
        <w:rPr>
          <w:rFonts w:ascii="Century Schoolbook" w:hAnsi="Century Schoolbook"/>
          <w:sz w:val="26"/>
          <w:szCs w:val="26"/>
        </w:rPr>
        <w:t xml:space="preserve">1285, </w:t>
      </w:r>
      <w:r>
        <w:rPr>
          <w:rFonts w:ascii="Century Schoolbook" w:hAnsi="Century Schoolbook"/>
          <w:sz w:val="26"/>
          <w:szCs w:val="26"/>
        </w:rPr>
        <w:t>1285.2, 1285.8)</w:t>
      </w:r>
      <w:r>
        <w:rPr>
          <w:rFonts w:ascii="Century Schoolbook" w:hAnsi="Century Schoolbook"/>
          <w:sz w:val="26"/>
          <w:szCs w:val="26"/>
        </w:rPr>
        <w:t xml:space="preserve">, which alters the award’s substantive findings </w:t>
      </w:r>
      <w:r>
        <w:rPr>
          <w:rFonts w:ascii="Century Schoolbook" w:hAnsi="Century Schoolbook"/>
          <w:sz w:val="26"/>
          <w:szCs w:val="26"/>
        </w:rPr>
        <w:t xml:space="preserve">and may be issued only upon </w:t>
      </w:r>
      <w:r>
        <w:rPr>
          <w:rFonts w:ascii="Century Schoolbook" w:hAnsi="Century Schoolbook"/>
          <w:sz w:val="26"/>
          <w:szCs w:val="26"/>
        </w:rPr>
        <w:t>one of the six bases for v</w:t>
      </w:r>
      <w:r>
        <w:rPr>
          <w:rFonts w:ascii="Century Schoolbook" w:hAnsi="Century Schoolbook"/>
          <w:sz w:val="26"/>
          <w:szCs w:val="26"/>
        </w:rPr>
        <w:t xml:space="preserve">acating an award set forth in section 1286.2 or one of the three bases for correcting an award set forth in section </w:t>
      </w:r>
      <w:r>
        <w:rPr>
          <w:rFonts w:ascii="Century Schoolbook" w:hAnsi="Century Schoolbook"/>
          <w:sz w:val="26"/>
          <w:szCs w:val="26"/>
        </w:rPr>
        <w:t xml:space="preserve">1286.6.  </w:t>
      </w:r>
    </w:p>
    <w:p w14:paraId="72CBD4F5" w14:textId="77777777" w:rsidR="00795C52" w:rsidRDefault="0075768E" w:rsidP="006861D2">
      <w:pPr>
        <w:spacing w:line="288" w:lineRule="auto"/>
        <w:ind w:firstLine="720"/>
        <w:rPr>
          <w:rFonts w:ascii="Century Schoolbook" w:hAnsi="Century Schoolbook"/>
          <w:sz w:val="26"/>
          <w:szCs w:val="26"/>
        </w:rPr>
      </w:pPr>
      <w:r>
        <w:rPr>
          <w:rFonts w:ascii="Century Schoolbook" w:hAnsi="Century Schoolbook"/>
          <w:sz w:val="26"/>
          <w:szCs w:val="26"/>
        </w:rPr>
        <w:t xml:space="preserve">The Act explicitly prescribes deadlines for filing either type of petition.  The deadline for filing a petition to </w:t>
      </w:r>
      <w:r>
        <w:rPr>
          <w:rFonts w:ascii="Century Schoolbook" w:hAnsi="Century Schoolbook"/>
          <w:i/>
          <w:iCs/>
          <w:sz w:val="26"/>
          <w:szCs w:val="26"/>
        </w:rPr>
        <w:t>confirm</w:t>
      </w:r>
      <w:r>
        <w:rPr>
          <w:rFonts w:ascii="Century Schoolbook" w:hAnsi="Century Schoolbook"/>
          <w:sz w:val="26"/>
          <w:szCs w:val="26"/>
        </w:rPr>
        <w:t xml:space="preserve"> an arbitration award is four years (from the date the petitioner was served with the award).  (§ 1288.)  The deadline for </w:t>
      </w:r>
      <w:r>
        <w:rPr>
          <w:rFonts w:ascii="Century Schoolbook" w:hAnsi="Century Schoolbook"/>
          <w:sz w:val="26"/>
          <w:szCs w:val="26"/>
        </w:rPr>
        <w:t xml:space="preserve">seeking to </w:t>
      </w:r>
      <w:r>
        <w:rPr>
          <w:rFonts w:ascii="Century Schoolbook" w:hAnsi="Century Schoolbook"/>
          <w:i/>
          <w:iCs/>
          <w:sz w:val="26"/>
          <w:szCs w:val="26"/>
        </w:rPr>
        <w:t>va</w:t>
      </w:r>
      <w:r>
        <w:rPr>
          <w:rFonts w:ascii="Century Schoolbook" w:hAnsi="Century Schoolbook"/>
          <w:i/>
          <w:iCs/>
          <w:sz w:val="26"/>
          <w:szCs w:val="26"/>
        </w:rPr>
        <w:t>cate or correct</w:t>
      </w:r>
      <w:r>
        <w:rPr>
          <w:rFonts w:ascii="Century Schoolbook" w:hAnsi="Century Schoolbook"/>
          <w:sz w:val="26"/>
          <w:szCs w:val="26"/>
        </w:rPr>
        <w:t xml:space="preserve"> an arbitration award is </w:t>
      </w:r>
      <w:r>
        <w:rPr>
          <w:rFonts w:ascii="Century Schoolbook" w:hAnsi="Century Schoolbook"/>
          <w:sz w:val="26"/>
          <w:szCs w:val="26"/>
        </w:rPr>
        <w:t>less straightforward because the Act prescribes two ways to seek an order vacati</w:t>
      </w:r>
      <w:r>
        <w:rPr>
          <w:rFonts w:ascii="Century Schoolbook" w:hAnsi="Century Schoolbook"/>
          <w:sz w:val="26"/>
          <w:szCs w:val="26"/>
        </w:rPr>
        <w:t xml:space="preserve">ng or correcting an award, each with its own deadline.  </w:t>
      </w:r>
      <w:r>
        <w:rPr>
          <w:rFonts w:ascii="Century Schoolbook" w:hAnsi="Century Schoolbook"/>
          <w:sz w:val="26"/>
          <w:szCs w:val="26"/>
        </w:rPr>
        <w:t>A</w:t>
      </w:r>
      <w:r>
        <w:rPr>
          <w:rFonts w:ascii="Century Schoolbook" w:hAnsi="Century Schoolbook"/>
          <w:sz w:val="26"/>
          <w:szCs w:val="26"/>
        </w:rPr>
        <w:t xml:space="preserve"> party may seek an order vacating or correcting an award </w:t>
      </w:r>
      <w:r w:rsidRPr="00E405E6">
        <w:rPr>
          <w:rFonts w:ascii="Century Schoolbook" w:hAnsi="Century Schoolbook"/>
          <w:i/>
          <w:iCs/>
          <w:sz w:val="26"/>
          <w:szCs w:val="26"/>
        </w:rPr>
        <w:t>in a standalone</w:t>
      </w:r>
      <w:r>
        <w:rPr>
          <w:rFonts w:ascii="Century Schoolbook" w:hAnsi="Century Schoolbook"/>
          <w:i/>
          <w:iCs/>
          <w:sz w:val="26"/>
          <w:szCs w:val="26"/>
        </w:rPr>
        <w:t xml:space="preserve"> petition</w:t>
      </w:r>
      <w:r>
        <w:rPr>
          <w:rFonts w:ascii="Century Schoolbook" w:hAnsi="Century Schoolbook"/>
          <w:sz w:val="26"/>
          <w:szCs w:val="26"/>
        </w:rPr>
        <w:t xml:space="preserve"> (§ 1285), and </w:t>
      </w:r>
      <w:r>
        <w:rPr>
          <w:rFonts w:ascii="Century Schoolbook" w:hAnsi="Century Schoolbook"/>
          <w:sz w:val="26"/>
          <w:szCs w:val="26"/>
        </w:rPr>
        <w:t xml:space="preserve">the default </w:t>
      </w:r>
      <w:r>
        <w:rPr>
          <w:rFonts w:ascii="Century Schoolbook" w:hAnsi="Century Schoolbook"/>
          <w:sz w:val="26"/>
          <w:szCs w:val="26"/>
        </w:rPr>
        <w:t>deadline for filing such a petition is 100 days (from the date the petitioner was served wi</w:t>
      </w:r>
      <w:r>
        <w:rPr>
          <w:rFonts w:ascii="Century Schoolbook" w:hAnsi="Century Schoolbook"/>
          <w:sz w:val="26"/>
          <w:szCs w:val="26"/>
        </w:rPr>
        <w:t xml:space="preserve">th the award).  (§§ 1288, 1288.2.) </w:t>
      </w:r>
      <w:r>
        <w:rPr>
          <w:rFonts w:ascii="Century Schoolbook" w:hAnsi="Century Schoolbook"/>
          <w:sz w:val="26"/>
          <w:szCs w:val="26"/>
        </w:rPr>
        <w:t xml:space="preserve"> A party may also seek an order vacating or correcting an award </w:t>
      </w:r>
      <w:r>
        <w:rPr>
          <w:rFonts w:ascii="Century Schoolbook" w:hAnsi="Century Schoolbook"/>
          <w:i/>
          <w:iCs/>
          <w:sz w:val="26"/>
          <w:szCs w:val="26"/>
        </w:rPr>
        <w:t>in its response to a prior-filed petition to confirm that award</w:t>
      </w:r>
      <w:r>
        <w:rPr>
          <w:rFonts w:ascii="Century Schoolbook" w:hAnsi="Century Schoolbook"/>
          <w:sz w:val="26"/>
          <w:szCs w:val="26"/>
        </w:rPr>
        <w:t xml:space="preserve"> </w:t>
      </w:r>
      <w:r>
        <w:rPr>
          <w:rFonts w:ascii="Century Schoolbook" w:hAnsi="Century Schoolbook"/>
          <w:sz w:val="26"/>
          <w:szCs w:val="26"/>
        </w:rPr>
        <w:t xml:space="preserve">(§ 1285.2), and the </w:t>
      </w:r>
      <w:r>
        <w:rPr>
          <w:rFonts w:ascii="Century Schoolbook" w:hAnsi="Century Schoolbook"/>
          <w:sz w:val="26"/>
          <w:szCs w:val="26"/>
        </w:rPr>
        <w:t xml:space="preserve">default </w:t>
      </w:r>
      <w:r>
        <w:rPr>
          <w:rFonts w:ascii="Century Schoolbook" w:hAnsi="Century Schoolbook"/>
          <w:sz w:val="26"/>
          <w:szCs w:val="26"/>
        </w:rPr>
        <w:t>deadline for filing that response is 10 days (from the date the r</w:t>
      </w:r>
      <w:r>
        <w:rPr>
          <w:rFonts w:ascii="Century Schoolbook" w:hAnsi="Century Schoolbook"/>
          <w:sz w:val="26"/>
          <w:szCs w:val="26"/>
        </w:rPr>
        <w:t xml:space="preserve">esponding party is served with the petition to confirm).  (§ 1290.6.) </w:t>
      </w:r>
      <w:r>
        <w:rPr>
          <w:rFonts w:ascii="Century Schoolbook" w:hAnsi="Century Schoolbook"/>
          <w:sz w:val="26"/>
          <w:szCs w:val="26"/>
        </w:rPr>
        <w:t xml:space="preserve"> </w:t>
      </w:r>
    </w:p>
    <w:p w14:paraId="10B59DEA" w14:textId="77777777" w:rsidR="00693929" w:rsidRDefault="0075768E" w:rsidP="006861D2">
      <w:pPr>
        <w:spacing w:line="288" w:lineRule="auto"/>
        <w:ind w:firstLine="720"/>
        <w:rPr>
          <w:rFonts w:ascii="Century Schoolbook" w:hAnsi="Century Schoolbook"/>
          <w:sz w:val="26"/>
          <w:szCs w:val="26"/>
        </w:rPr>
      </w:pPr>
      <w:r>
        <w:rPr>
          <w:rFonts w:ascii="Century Schoolbook" w:hAnsi="Century Schoolbook"/>
          <w:sz w:val="26"/>
          <w:szCs w:val="26"/>
        </w:rPr>
        <w:t xml:space="preserve">How do these two deadlines interact?  </w:t>
      </w:r>
    </w:p>
    <w:p w14:paraId="2277C47F" w14:textId="77777777" w:rsidR="00693929" w:rsidRDefault="0075768E" w:rsidP="006861D2">
      <w:pPr>
        <w:spacing w:line="288" w:lineRule="auto"/>
        <w:ind w:firstLine="720"/>
        <w:rPr>
          <w:rFonts w:ascii="Century Schoolbook" w:hAnsi="Century Schoolbook"/>
          <w:sz w:val="26"/>
          <w:szCs w:val="26"/>
        </w:rPr>
      </w:pPr>
      <w:r>
        <w:rPr>
          <w:rFonts w:ascii="Century Schoolbook" w:hAnsi="Century Schoolbook"/>
          <w:sz w:val="26"/>
          <w:szCs w:val="26"/>
        </w:rPr>
        <w:t xml:space="preserve">When no petition to confirm the award is filed, the deadline is easy—namely, 100 days after the award was served on the </w:t>
      </w:r>
      <w:r>
        <w:rPr>
          <w:rFonts w:ascii="Century Schoolbook" w:hAnsi="Century Schoolbook"/>
          <w:sz w:val="26"/>
          <w:szCs w:val="26"/>
        </w:rPr>
        <w:t>party petitioning to vaca</w:t>
      </w:r>
      <w:r>
        <w:rPr>
          <w:rFonts w:ascii="Century Schoolbook" w:hAnsi="Century Schoolbook"/>
          <w:sz w:val="26"/>
          <w:szCs w:val="26"/>
        </w:rPr>
        <w:t>te or correct the award</w:t>
      </w:r>
      <w:r>
        <w:rPr>
          <w:rFonts w:ascii="Century Schoolbook" w:hAnsi="Century Schoolbook"/>
          <w:sz w:val="26"/>
          <w:szCs w:val="26"/>
        </w:rPr>
        <w:t xml:space="preserve">.  </w:t>
      </w:r>
    </w:p>
    <w:p w14:paraId="67B9EF3C" w14:textId="77777777" w:rsidR="00435FB8" w:rsidRPr="00795C52" w:rsidRDefault="0075768E" w:rsidP="006861D2">
      <w:pPr>
        <w:spacing w:line="288" w:lineRule="auto"/>
        <w:ind w:firstLine="720"/>
        <w:rPr>
          <w:rFonts w:ascii="Century Schoolbook" w:hAnsi="Century Schoolbook"/>
          <w:sz w:val="26"/>
          <w:szCs w:val="26"/>
        </w:rPr>
      </w:pPr>
      <w:r>
        <w:rPr>
          <w:rFonts w:ascii="Century Schoolbook" w:hAnsi="Century Schoolbook"/>
          <w:sz w:val="26"/>
          <w:szCs w:val="26"/>
        </w:rPr>
        <w:lastRenderedPageBreak/>
        <w:t xml:space="preserve">But when a petition to confirm is filed, the question becomes </w:t>
      </w:r>
      <w:r w:rsidRPr="00795C52">
        <w:rPr>
          <w:rFonts w:ascii="Century Schoolbook" w:hAnsi="Century Schoolbook"/>
          <w:i/>
          <w:iCs/>
          <w:sz w:val="26"/>
          <w:szCs w:val="26"/>
        </w:rPr>
        <w:t>which</w:t>
      </w:r>
      <w:r>
        <w:rPr>
          <w:rFonts w:ascii="Century Schoolbook" w:hAnsi="Century Schoolbook"/>
          <w:sz w:val="26"/>
          <w:szCs w:val="26"/>
        </w:rPr>
        <w:t xml:space="preserve"> deadline controls—the absolute deadline of 100 days after the award is served, or the relative deadline of 10 days after a petition to </w:t>
      </w:r>
      <w:r>
        <w:rPr>
          <w:rFonts w:ascii="Century Schoolbook" w:hAnsi="Century Schoolbook"/>
          <w:sz w:val="26"/>
          <w:szCs w:val="26"/>
        </w:rPr>
        <w:t xml:space="preserve">confirm the award </w:t>
      </w:r>
      <w:r>
        <w:rPr>
          <w:rFonts w:ascii="Century Schoolbook" w:hAnsi="Century Schoolbook"/>
          <w:sz w:val="26"/>
          <w:szCs w:val="26"/>
        </w:rPr>
        <w:t xml:space="preserve">is served?  The answer is:  </w:t>
      </w:r>
      <w:r>
        <w:rPr>
          <w:rFonts w:ascii="Century Schoolbook" w:hAnsi="Century Schoolbook"/>
          <w:sz w:val="26"/>
          <w:szCs w:val="26"/>
        </w:rPr>
        <w:t>Whichever deadline is t</w:t>
      </w:r>
      <w:r>
        <w:rPr>
          <w:rFonts w:ascii="Century Schoolbook" w:hAnsi="Century Schoolbook"/>
          <w:sz w:val="26"/>
          <w:szCs w:val="26"/>
        </w:rPr>
        <w:t xml:space="preserve">he </w:t>
      </w:r>
      <w:r w:rsidRPr="006861D2">
        <w:rPr>
          <w:rFonts w:ascii="Century Schoolbook" w:hAnsi="Century Schoolbook"/>
          <w:i/>
          <w:iCs/>
          <w:sz w:val="26"/>
          <w:szCs w:val="26"/>
        </w:rPr>
        <w:t>shorte</w:t>
      </w:r>
      <w:r>
        <w:rPr>
          <w:rFonts w:ascii="Century Schoolbook" w:hAnsi="Century Schoolbook"/>
          <w:i/>
          <w:iCs/>
          <w:sz w:val="26"/>
          <w:szCs w:val="26"/>
        </w:rPr>
        <w:t>r</w:t>
      </w:r>
      <w:r>
        <w:rPr>
          <w:rFonts w:ascii="Century Schoolbook" w:hAnsi="Century Schoolbook"/>
          <w:sz w:val="26"/>
          <w:szCs w:val="26"/>
        </w:rPr>
        <w:t xml:space="preserve">.  If a petition to confirm the award is filed </w:t>
      </w:r>
      <w:r>
        <w:rPr>
          <w:rFonts w:ascii="Century Schoolbook" w:hAnsi="Century Schoolbook"/>
          <w:sz w:val="26"/>
          <w:szCs w:val="26"/>
        </w:rPr>
        <w:t>fewer</w:t>
      </w:r>
      <w:r>
        <w:rPr>
          <w:rFonts w:ascii="Century Schoolbook" w:hAnsi="Century Schoolbook"/>
          <w:sz w:val="26"/>
          <w:szCs w:val="26"/>
        </w:rPr>
        <w:t xml:space="preserve"> than 90 days after an award is served, a competing request to vacate or correct the award—whether styled as a response to the petition to conf</w:t>
      </w:r>
      <w:r>
        <w:rPr>
          <w:rFonts w:ascii="Century Schoolbook" w:hAnsi="Century Schoolbook"/>
          <w:sz w:val="26"/>
          <w:szCs w:val="26"/>
        </w:rPr>
        <w:t xml:space="preserve">irm or as a standalone </w:t>
      </w:r>
      <w:r>
        <w:rPr>
          <w:rFonts w:ascii="Century Schoolbook" w:hAnsi="Century Schoolbook"/>
          <w:sz w:val="26"/>
          <w:szCs w:val="26"/>
        </w:rPr>
        <w:t>petition</w:t>
      </w:r>
      <w:r>
        <w:rPr>
          <w:rStyle w:val="FootnoteReference"/>
          <w:rFonts w:ascii="Century Schoolbook" w:hAnsi="Century Schoolbook"/>
          <w:b/>
          <w:bCs/>
          <w:szCs w:val="26"/>
        </w:rPr>
        <w:footnoteReference w:id="8"/>
      </w:r>
      <w:r>
        <w:rPr>
          <w:rFonts w:ascii="Century Schoolbook" w:hAnsi="Century Schoolbook"/>
          <w:sz w:val="26"/>
          <w:szCs w:val="26"/>
        </w:rPr>
        <w:t xml:space="preserve">—must be filed </w:t>
      </w:r>
      <w:r>
        <w:rPr>
          <w:rFonts w:ascii="Century Schoolbook" w:hAnsi="Century Schoolbook"/>
          <w:sz w:val="26"/>
          <w:szCs w:val="26"/>
        </w:rPr>
        <w:t xml:space="preserve">and served </w:t>
      </w:r>
      <w:r>
        <w:rPr>
          <w:rFonts w:ascii="Century Schoolbook" w:hAnsi="Century Schoolbook"/>
          <w:sz w:val="26"/>
          <w:szCs w:val="26"/>
        </w:rPr>
        <w:t xml:space="preserve">within 10 days of service of the petition to confirm, </w:t>
      </w:r>
      <w:r>
        <w:rPr>
          <w:rFonts w:ascii="Century Schoolbook" w:hAnsi="Century Schoolbook"/>
          <w:i/>
          <w:iCs/>
          <w:sz w:val="26"/>
          <w:szCs w:val="26"/>
        </w:rPr>
        <w:t>even if that due date is less than 100 days after service of the award.</w:t>
      </w:r>
      <w:r>
        <w:rPr>
          <w:rFonts w:ascii="Century Schoolbook" w:hAnsi="Century Schoolbook"/>
          <w:sz w:val="26"/>
          <w:szCs w:val="26"/>
        </w:rPr>
        <w:t xml:space="preserve">  (</w:t>
      </w:r>
      <w:r>
        <w:rPr>
          <w:rFonts w:ascii="Century Schoolbook" w:hAnsi="Century Schoolbook"/>
          <w:i/>
          <w:iCs/>
          <w:sz w:val="26"/>
          <w:szCs w:val="26"/>
        </w:rPr>
        <w:t>Law Finance Group, LLC v. Key</w:t>
      </w:r>
      <w:r>
        <w:rPr>
          <w:rFonts w:ascii="Century Schoolbook" w:hAnsi="Century Schoolbook"/>
          <w:sz w:val="26"/>
          <w:szCs w:val="26"/>
        </w:rPr>
        <w:t xml:space="preserve"> (2021) 67 Cal.App.5th 307, 319</w:t>
      </w:r>
      <w:r>
        <w:rPr>
          <w:rFonts w:ascii="Century Schoolbook" w:hAnsi="Century Schoolbook"/>
          <w:sz w:val="26"/>
          <w:szCs w:val="26"/>
        </w:rPr>
        <w:t xml:space="preserve"> (</w:t>
      </w:r>
      <w:r>
        <w:rPr>
          <w:rFonts w:ascii="Century Schoolbook" w:hAnsi="Century Schoolbook"/>
          <w:i/>
          <w:iCs/>
          <w:sz w:val="26"/>
          <w:szCs w:val="26"/>
        </w:rPr>
        <w:t>Law Fin</w:t>
      </w:r>
      <w:r>
        <w:rPr>
          <w:rFonts w:ascii="Century Schoolbook" w:hAnsi="Century Schoolbook"/>
          <w:i/>
          <w:iCs/>
          <w:sz w:val="26"/>
          <w:szCs w:val="26"/>
        </w:rPr>
        <w:t>ance</w:t>
      </w:r>
      <w:r>
        <w:rPr>
          <w:rFonts w:ascii="Century Schoolbook" w:hAnsi="Century Schoolbook"/>
          <w:sz w:val="26"/>
          <w:szCs w:val="26"/>
        </w:rPr>
        <w:t>)</w:t>
      </w:r>
      <w:r>
        <w:rPr>
          <w:rFonts w:ascii="Century Schoolbook" w:hAnsi="Century Schoolbook"/>
          <w:sz w:val="26"/>
          <w:szCs w:val="26"/>
        </w:rPr>
        <w:t>, review granted</w:t>
      </w:r>
      <w:r>
        <w:rPr>
          <w:rFonts w:ascii="Century Schoolbook" w:hAnsi="Century Schoolbook"/>
          <w:sz w:val="26"/>
          <w:szCs w:val="26"/>
        </w:rPr>
        <w:t xml:space="preserve"> Nov. 10, 2021</w:t>
      </w:r>
      <w:r>
        <w:rPr>
          <w:rFonts w:ascii="Century Schoolbook" w:hAnsi="Century Schoolbook"/>
          <w:sz w:val="26"/>
          <w:szCs w:val="26"/>
        </w:rPr>
        <w:t xml:space="preserve">, </w:t>
      </w:r>
      <w:r>
        <w:rPr>
          <w:rFonts w:ascii="Century Schoolbook" w:hAnsi="Century Schoolbook"/>
          <w:sz w:val="26"/>
          <w:szCs w:val="26"/>
        </w:rPr>
        <w:t>S270798</w:t>
      </w:r>
      <w:r>
        <w:rPr>
          <w:rFonts w:ascii="Century Schoolbook" w:hAnsi="Century Schoolbook"/>
          <w:sz w:val="26"/>
          <w:szCs w:val="26"/>
        </w:rPr>
        <w:t xml:space="preserve">; </w:t>
      </w:r>
      <w:r>
        <w:rPr>
          <w:rFonts w:ascii="Century Schoolbook" w:hAnsi="Century Schoolbook"/>
          <w:i/>
          <w:iCs/>
          <w:sz w:val="26"/>
          <w:szCs w:val="26"/>
        </w:rPr>
        <w:t>Rivera v. Shivers</w:t>
      </w:r>
      <w:r>
        <w:rPr>
          <w:rFonts w:ascii="Century Schoolbook" w:hAnsi="Century Schoolbook"/>
          <w:sz w:val="26"/>
          <w:szCs w:val="26"/>
        </w:rPr>
        <w:t xml:space="preserve"> (2020) 54 Cal.App.5th 82, 93-94; </w:t>
      </w:r>
      <w:r>
        <w:rPr>
          <w:rFonts w:ascii="Century Schoolbook" w:hAnsi="Century Schoolbook"/>
          <w:i/>
          <w:iCs/>
          <w:sz w:val="26"/>
          <w:szCs w:val="26"/>
        </w:rPr>
        <w:t xml:space="preserve">Coordinated Construction, Inc. v. Canoga Big “A,” Inc. </w:t>
      </w:r>
      <w:r>
        <w:rPr>
          <w:rFonts w:ascii="Century Schoolbook" w:hAnsi="Century Schoolbook"/>
          <w:sz w:val="26"/>
          <w:szCs w:val="26"/>
        </w:rPr>
        <w:t xml:space="preserve">(1965) 238 Cal.App.2d 313, 317; </w:t>
      </w:r>
      <w:r>
        <w:rPr>
          <w:rFonts w:ascii="Century Schoolbook" w:hAnsi="Century Schoolbook"/>
          <w:i/>
          <w:iCs/>
          <w:sz w:val="26"/>
          <w:szCs w:val="26"/>
        </w:rPr>
        <w:t xml:space="preserve">Oaktree Capital Management, L.P. v. Bernard </w:t>
      </w:r>
      <w:r>
        <w:rPr>
          <w:rFonts w:ascii="Century Schoolbook" w:hAnsi="Century Schoolbook"/>
          <w:sz w:val="26"/>
          <w:szCs w:val="26"/>
        </w:rPr>
        <w:t>(2010) 182 Cal.App.4th 60, 66-68</w:t>
      </w:r>
      <w:r>
        <w:rPr>
          <w:rFonts w:ascii="Century Schoolbook" w:hAnsi="Century Schoolbook"/>
          <w:sz w:val="26"/>
          <w:szCs w:val="26"/>
        </w:rPr>
        <w:t xml:space="preserve">.)  </w:t>
      </w:r>
      <w:r>
        <w:rPr>
          <w:rFonts w:ascii="Century Schoolbook" w:hAnsi="Century Schoolbook"/>
          <w:sz w:val="26"/>
          <w:szCs w:val="26"/>
        </w:rPr>
        <w:t>But</w:t>
      </w:r>
      <w:r>
        <w:rPr>
          <w:rFonts w:ascii="Century Schoolbook" w:hAnsi="Century Schoolbook"/>
          <w:sz w:val="26"/>
          <w:szCs w:val="26"/>
        </w:rPr>
        <w:t xml:space="preserve"> if a petition to confirm is filed more than 90 days after an award is served, a competing request to vacate or correct the </w:t>
      </w:r>
      <w:r>
        <w:rPr>
          <w:rFonts w:ascii="Century Schoolbook" w:hAnsi="Century Schoolbook"/>
          <w:sz w:val="26"/>
          <w:szCs w:val="26"/>
        </w:rPr>
        <w:t>a</w:t>
      </w:r>
      <w:r>
        <w:rPr>
          <w:rFonts w:ascii="Century Schoolbook" w:hAnsi="Century Schoolbook"/>
          <w:sz w:val="26"/>
          <w:szCs w:val="26"/>
        </w:rPr>
        <w:t xml:space="preserve">ward—no matter how styled—must </w:t>
      </w:r>
      <w:r>
        <w:rPr>
          <w:rFonts w:ascii="Century Schoolbook" w:hAnsi="Century Schoolbook"/>
          <w:sz w:val="26"/>
          <w:szCs w:val="26"/>
        </w:rPr>
        <w:t xml:space="preserve">still </w:t>
      </w:r>
      <w:r>
        <w:rPr>
          <w:rFonts w:ascii="Century Schoolbook" w:hAnsi="Century Schoolbook"/>
          <w:sz w:val="26"/>
          <w:szCs w:val="26"/>
        </w:rPr>
        <w:t xml:space="preserve">have been </w:t>
      </w:r>
      <w:r>
        <w:rPr>
          <w:rFonts w:ascii="Century Schoolbook" w:hAnsi="Century Schoolbook"/>
          <w:sz w:val="26"/>
          <w:szCs w:val="26"/>
        </w:rPr>
        <w:t>f</w:t>
      </w:r>
      <w:r>
        <w:rPr>
          <w:rFonts w:ascii="Century Schoolbook" w:hAnsi="Century Schoolbook"/>
          <w:sz w:val="26"/>
          <w:szCs w:val="26"/>
        </w:rPr>
        <w:t xml:space="preserve">iled within 100 days of the service of the award, </w:t>
      </w:r>
      <w:r>
        <w:rPr>
          <w:rFonts w:ascii="Century Schoolbook" w:hAnsi="Century Schoolbook"/>
          <w:i/>
          <w:iCs/>
          <w:sz w:val="26"/>
          <w:szCs w:val="26"/>
        </w:rPr>
        <w:t xml:space="preserve">even if that due date is less than 10 days </w:t>
      </w:r>
      <w:r>
        <w:rPr>
          <w:rFonts w:ascii="Century Schoolbook" w:hAnsi="Century Schoolbook"/>
          <w:i/>
          <w:iCs/>
          <w:sz w:val="26"/>
          <w:szCs w:val="26"/>
        </w:rPr>
        <w:lastRenderedPageBreak/>
        <w:t>after service of the petition to confirm.</w:t>
      </w:r>
      <w:r>
        <w:rPr>
          <w:rFonts w:ascii="Century Schoolbook" w:hAnsi="Century Schoolbook"/>
          <w:sz w:val="26"/>
          <w:szCs w:val="26"/>
        </w:rPr>
        <w:t xml:space="preserve">  (</w:t>
      </w:r>
      <w:r>
        <w:rPr>
          <w:rFonts w:ascii="Century Schoolbook" w:hAnsi="Century Schoolbook"/>
          <w:i/>
          <w:iCs/>
          <w:sz w:val="26"/>
          <w:szCs w:val="26"/>
        </w:rPr>
        <w:t>Douglass v. Serenivis</w:t>
      </w:r>
      <w:r>
        <w:rPr>
          <w:rFonts w:ascii="Century Schoolbook" w:hAnsi="Century Schoolbook"/>
          <w:i/>
          <w:iCs/>
          <w:sz w:val="26"/>
          <w:szCs w:val="26"/>
        </w:rPr>
        <w:t>ion, Inc.</w:t>
      </w:r>
      <w:r>
        <w:rPr>
          <w:rFonts w:ascii="Century Schoolbook" w:hAnsi="Century Schoolbook"/>
          <w:sz w:val="26"/>
          <w:szCs w:val="26"/>
        </w:rPr>
        <w:t xml:space="preserve"> (2018) 20 Cal.App.5th 376, 384-385.)  </w:t>
      </w:r>
    </w:p>
    <w:p w14:paraId="631BCC5A" w14:textId="77777777" w:rsidR="00482141" w:rsidRDefault="0075768E" w:rsidP="00435FB8">
      <w:pPr>
        <w:spacing w:line="288" w:lineRule="auto"/>
        <w:ind w:firstLine="720"/>
        <w:rPr>
          <w:rFonts w:ascii="Century Schoolbook" w:hAnsi="Century Schoolbook"/>
          <w:sz w:val="26"/>
          <w:szCs w:val="26"/>
        </w:rPr>
      </w:pPr>
      <w:r>
        <w:rPr>
          <w:rFonts w:ascii="Century Schoolbook" w:hAnsi="Century Schoolbook"/>
          <w:sz w:val="26"/>
          <w:szCs w:val="26"/>
        </w:rPr>
        <w:t xml:space="preserve"> </w:t>
      </w:r>
      <w:r>
        <w:rPr>
          <w:rFonts w:ascii="Century Schoolbook" w:hAnsi="Century Schoolbook"/>
          <w:sz w:val="26"/>
          <w:szCs w:val="26"/>
        </w:rPr>
        <w:t xml:space="preserve">Are these deadlines subject to extension?  </w:t>
      </w:r>
      <w:r>
        <w:rPr>
          <w:rFonts w:ascii="Century Schoolbook" w:hAnsi="Century Schoolbook"/>
          <w:sz w:val="26"/>
          <w:szCs w:val="26"/>
        </w:rPr>
        <w:t>I</w:t>
      </w:r>
      <w:r>
        <w:rPr>
          <w:rFonts w:ascii="Century Schoolbook" w:hAnsi="Century Schoolbook"/>
          <w:sz w:val="26"/>
          <w:szCs w:val="26"/>
        </w:rPr>
        <w:t>t de</w:t>
      </w:r>
      <w:r>
        <w:rPr>
          <w:rFonts w:ascii="Century Schoolbook" w:hAnsi="Century Schoolbook"/>
          <w:sz w:val="26"/>
          <w:szCs w:val="26"/>
        </w:rPr>
        <w:t xml:space="preserve">pends.  </w:t>
      </w:r>
      <w:r>
        <w:rPr>
          <w:rFonts w:ascii="Century Schoolbook" w:hAnsi="Century Schoolbook"/>
          <w:sz w:val="26"/>
          <w:szCs w:val="26"/>
        </w:rPr>
        <w:t xml:space="preserve">Both the 100-day and 10-day </w:t>
      </w:r>
      <w:r>
        <w:rPr>
          <w:rFonts w:ascii="Century Schoolbook" w:hAnsi="Century Schoolbook"/>
          <w:sz w:val="26"/>
          <w:szCs w:val="26"/>
        </w:rPr>
        <w:t>statutory deadline</w:t>
      </w:r>
      <w:r>
        <w:rPr>
          <w:rFonts w:ascii="Century Schoolbook" w:hAnsi="Century Schoolbook"/>
          <w:sz w:val="26"/>
          <w:szCs w:val="26"/>
        </w:rPr>
        <w:t>s</w:t>
      </w:r>
      <w:r>
        <w:rPr>
          <w:rFonts w:ascii="Century Schoolbook" w:hAnsi="Century Schoolbook"/>
          <w:sz w:val="26"/>
          <w:szCs w:val="26"/>
        </w:rPr>
        <w:t xml:space="preserve"> </w:t>
      </w:r>
      <w:r>
        <w:rPr>
          <w:rFonts w:ascii="Century Schoolbook" w:hAnsi="Century Schoolbook"/>
          <w:sz w:val="26"/>
          <w:szCs w:val="26"/>
        </w:rPr>
        <w:t>are</w:t>
      </w:r>
      <w:r>
        <w:rPr>
          <w:rFonts w:ascii="Century Schoolbook" w:hAnsi="Century Schoolbook"/>
          <w:sz w:val="26"/>
          <w:szCs w:val="26"/>
        </w:rPr>
        <w:t xml:space="preserve"> “jurisdictional”</w:t>
      </w:r>
      <w:r>
        <w:rPr>
          <w:rFonts w:ascii="Century Schoolbook" w:hAnsi="Century Schoolbook"/>
          <w:sz w:val="26"/>
          <w:szCs w:val="26"/>
        </w:rPr>
        <w:t xml:space="preserve"> (</w:t>
      </w:r>
      <w:r>
        <w:rPr>
          <w:rFonts w:ascii="Century Schoolbook" w:hAnsi="Century Schoolbook"/>
          <w:i/>
          <w:iCs/>
          <w:sz w:val="26"/>
          <w:szCs w:val="26"/>
        </w:rPr>
        <w:t xml:space="preserve">Santa Monica College Faculty Assn. v. Santa Monica Community College Dist. </w:t>
      </w:r>
      <w:r>
        <w:rPr>
          <w:rFonts w:ascii="Century Schoolbook" w:hAnsi="Century Schoolbook"/>
          <w:sz w:val="26"/>
          <w:szCs w:val="26"/>
        </w:rPr>
        <w:t xml:space="preserve">(2015) 243 Cal.App.4th 538, 544-545; </w:t>
      </w:r>
      <w:r>
        <w:rPr>
          <w:rFonts w:ascii="Century Schoolbook" w:hAnsi="Century Schoolbook"/>
          <w:i/>
          <w:iCs/>
          <w:sz w:val="26"/>
          <w:szCs w:val="26"/>
        </w:rPr>
        <w:t xml:space="preserve">Abers v. Rohrs </w:t>
      </w:r>
      <w:r>
        <w:rPr>
          <w:rFonts w:ascii="Century Schoolbook" w:hAnsi="Century Schoolbook"/>
          <w:sz w:val="26"/>
          <w:szCs w:val="26"/>
        </w:rPr>
        <w:t>(2013) 217 Cal.App.4th 1199, 1203),</w:t>
      </w:r>
      <w:r>
        <w:rPr>
          <w:rFonts w:ascii="Century Schoolbook" w:hAnsi="Century Schoolbook"/>
          <w:sz w:val="26"/>
          <w:szCs w:val="26"/>
        </w:rPr>
        <w:t xml:space="preserve"> so neither may </w:t>
      </w:r>
      <w:r>
        <w:rPr>
          <w:rFonts w:ascii="Century Schoolbook" w:hAnsi="Century Schoolbook"/>
          <w:sz w:val="26"/>
          <w:szCs w:val="26"/>
        </w:rPr>
        <w:t>be extended via equity-based motions such as motions to vacate under section 473.  (</w:t>
      </w:r>
      <w:r>
        <w:rPr>
          <w:rFonts w:ascii="Century Schoolbook" w:hAnsi="Century Schoolbook"/>
          <w:i/>
          <w:iCs/>
          <w:sz w:val="26"/>
          <w:szCs w:val="26"/>
        </w:rPr>
        <w:t>Abers</w:t>
      </w:r>
      <w:r w:rsidRPr="00953557">
        <w:rPr>
          <w:rFonts w:ascii="Century Schoolbook" w:hAnsi="Century Schoolbook"/>
          <w:sz w:val="26"/>
          <w:szCs w:val="26"/>
        </w:rPr>
        <w:t>,</w:t>
      </w:r>
      <w:r>
        <w:rPr>
          <w:rFonts w:ascii="Century Schoolbook" w:hAnsi="Century Schoolbook"/>
          <w:i/>
          <w:iCs/>
          <w:sz w:val="26"/>
          <w:szCs w:val="26"/>
        </w:rPr>
        <w:t xml:space="preserve"> </w:t>
      </w:r>
      <w:r>
        <w:rPr>
          <w:rFonts w:ascii="Century Schoolbook" w:hAnsi="Century Schoolbook"/>
          <w:sz w:val="26"/>
          <w:szCs w:val="26"/>
        </w:rPr>
        <w:t>at pp. 1211-1212</w:t>
      </w:r>
      <w:r>
        <w:rPr>
          <w:rFonts w:ascii="Century Schoolbook" w:hAnsi="Century Schoolbook"/>
          <w:sz w:val="26"/>
          <w:szCs w:val="26"/>
        </w:rPr>
        <w:t>.)  We disagree with cases that have dicta to the contrary.  (E.g.,</w:t>
      </w:r>
      <w:r>
        <w:rPr>
          <w:rFonts w:ascii="Century Schoolbook" w:hAnsi="Century Schoolbook"/>
          <w:sz w:val="26"/>
          <w:szCs w:val="26"/>
        </w:rPr>
        <w:t xml:space="preserve"> </w:t>
      </w:r>
      <w:r>
        <w:rPr>
          <w:rFonts w:ascii="Century Schoolbook" w:hAnsi="Century Schoolbook"/>
          <w:i/>
          <w:iCs/>
          <w:sz w:val="26"/>
          <w:szCs w:val="26"/>
        </w:rPr>
        <w:t xml:space="preserve">DeMello v. Souza </w:t>
      </w:r>
      <w:r>
        <w:rPr>
          <w:rFonts w:ascii="Century Schoolbook" w:hAnsi="Century Schoolbook"/>
          <w:sz w:val="26"/>
          <w:szCs w:val="26"/>
        </w:rPr>
        <w:t>(1973) 36 Cal.App.3d 79, 85-86</w:t>
      </w:r>
      <w:r>
        <w:rPr>
          <w:rFonts w:ascii="Century Schoolbook" w:hAnsi="Century Schoolbook"/>
          <w:sz w:val="26"/>
          <w:szCs w:val="26"/>
        </w:rPr>
        <w:t xml:space="preserve"> (</w:t>
      </w:r>
      <w:r>
        <w:rPr>
          <w:rFonts w:ascii="Century Schoolbook" w:hAnsi="Century Schoolbook"/>
          <w:i/>
          <w:iCs/>
          <w:sz w:val="26"/>
          <w:szCs w:val="26"/>
        </w:rPr>
        <w:t>DeMello</w:t>
      </w:r>
      <w:r>
        <w:rPr>
          <w:rFonts w:ascii="Century Schoolbook" w:hAnsi="Century Schoolbook"/>
          <w:sz w:val="26"/>
          <w:szCs w:val="26"/>
        </w:rPr>
        <w:t>)</w:t>
      </w:r>
      <w:r>
        <w:rPr>
          <w:rFonts w:ascii="Century Schoolbook" w:hAnsi="Century Schoolbook"/>
          <w:sz w:val="26"/>
          <w:szCs w:val="26"/>
        </w:rPr>
        <w:t xml:space="preserve"> [as to both deadlines]; </w:t>
      </w:r>
      <w:r>
        <w:rPr>
          <w:rFonts w:ascii="Century Schoolbook" w:hAnsi="Century Schoolbook"/>
          <w:i/>
          <w:iCs/>
          <w:sz w:val="26"/>
          <w:szCs w:val="26"/>
        </w:rPr>
        <w:t xml:space="preserve">Eternity Investments, Inc. v. Brown </w:t>
      </w:r>
      <w:r>
        <w:rPr>
          <w:rFonts w:ascii="Century Schoolbook" w:hAnsi="Century Schoolbook"/>
          <w:sz w:val="26"/>
          <w:szCs w:val="26"/>
        </w:rPr>
        <w:t xml:space="preserve">(2007) 151 Cal.App.4th 739, 746 </w:t>
      </w:r>
      <w:r>
        <w:rPr>
          <w:rFonts w:ascii="Century Schoolbook" w:hAnsi="Century Schoolbook"/>
          <w:sz w:val="26"/>
          <w:szCs w:val="26"/>
        </w:rPr>
        <w:t>(</w:t>
      </w:r>
      <w:r>
        <w:rPr>
          <w:rFonts w:ascii="Century Schoolbook" w:hAnsi="Century Schoolbook"/>
          <w:i/>
          <w:iCs/>
          <w:sz w:val="26"/>
          <w:szCs w:val="26"/>
        </w:rPr>
        <w:t>Eternity</w:t>
      </w:r>
      <w:r>
        <w:rPr>
          <w:rFonts w:ascii="Century Schoolbook" w:hAnsi="Century Schoolbook"/>
          <w:sz w:val="26"/>
          <w:szCs w:val="26"/>
        </w:rPr>
        <w:t xml:space="preserve">) </w:t>
      </w:r>
      <w:r>
        <w:rPr>
          <w:rFonts w:ascii="Century Schoolbook" w:hAnsi="Century Schoolbook"/>
          <w:sz w:val="26"/>
          <w:szCs w:val="26"/>
        </w:rPr>
        <w:t>[as to 100-day deadline]</w:t>
      </w:r>
      <w:r>
        <w:rPr>
          <w:rFonts w:ascii="Century Schoolbook" w:hAnsi="Century Schoolbook"/>
          <w:sz w:val="26"/>
          <w:szCs w:val="26"/>
        </w:rPr>
        <w:t xml:space="preserve">.)  The 100-day deadline is </w:t>
      </w:r>
      <w:r>
        <w:rPr>
          <w:rFonts w:ascii="Century Schoolbook" w:hAnsi="Century Schoolbook"/>
          <w:sz w:val="26"/>
          <w:szCs w:val="26"/>
        </w:rPr>
        <w:t xml:space="preserve">otherwise </w:t>
      </w:r>
      <w:r>
        <w:rPr>
          <w:rFonts w:ascii="Century Schoolbook" w:hAnsi="Century Schoolbook"/>
          <w:sz w:val="26"/>
          <w:szCs w:val="26"/>
        </w:rPr>
        <w:t>immovable</w:t>
      </w:r>
      <w:r>
        <w:rPr>
          <w:rFonts w:ascii="Century Schoolbook" w:hAnsi="Century Schoolbook"/>
          <w:sz w:val="26"/>
          <w:szCs w:val="26"/>
        </w:rPr>
        <w:t>, as the statute setting that deadline brooks no exceptions.  (</w:t>
      </w:r>
      <w:r>
        <w:rPr>
          <w:rFonts w:ascii="Century Schoolbook" w:hAnsi="Century Schoolbook"/>
          <w:sz w:val="26"/>
          <w:szCs w:val="26"/>
        </w:rPr>
        <w:t>§ 1</w:t>
      </w:r>
      <w:r>
        <w:rPr>
          <w:rFonts w:ascii="Century Schoolbook" w:hAnsi="Century Schoolbook"/>
          <w:sz w:val="26"/>
          <w:szCs w:val="26"/>
        </w:rPr>
        <w:t>288</w:t>
      </w:r>
      <w:r>
        <w:rPr>
          <w:rFonts w:ascii="Century Schoolbook" w:hAnsi="Century Schoolbook"/>
          <w:sz w:val="26"/>
          <w:szCs w:val="26"/>
        </w:rPr>
        <w:t>.)  The 10-d</w:t>
      </w:r>
      <w:r>
        <w:rPr>
          <w:rFonts w:ascii="Century Schoolbook" w:hAnsi="Century Schoolbook"/>
          <w:sz w:val="26"/>
          <w:szCs w:val="26"/>
        </w:rPr>
        <w:t xml:space="preserve">ay deadline, however, is a little more flexible, as the </w:t>
      </w:r>
      <w:r>
        <w:rPr>
          <w:rFonts w:ascii="Century Schoolbook" w:hAnsi="Century Schoolbook"/>
          <w:sz w:val="26"/>
          <w:szCs w:val="26"/>
        </w:rPr>
        <w:t xml:space="preserve">Act itself </w:t>
      </w:r>
      <w:r>
        <w:rPr>
          <w:rFonts w:ascii="Century Schoolbook" w:hAnsi="Century Schoolbook"/>
          <w:sz w:val="26"/>
          <w:szCs w:val="26"/>
        </w:rPr>
        <w:t xml:space="preserve">authorizes an extension </w:t>
      </w:r>
      <w:r>
        <w:rPr>
          <w:rFonts w:ascii="Century Schoolbook" w:hAnsi="Century Schoolbook"/>
          <w:sz w:val="26"/>
          <w:szCs w:val="26"/>
        </w:rPr>
        <w:t xml:space="preserve">of the 10-day deadline </w:t>
      </w:r>
      <w:r>
        <w:rPr>
          <w:rFonts w:ascii="Century Schoolbook" w:hAnsi="Century Schoolbook"/>
          <w:sz w:val="26"/>
          <w:szCs w:val="26"/>
        </w:rPr>
        <w:t>in two situations—namely, (1) when “the parties to the court proceeding” “agree[] in writing” to an extension, or (2) when the court, either e</w:t>
      </w:r>
      <w:r>
        <w:rPr>
          <w:rFonts w:ascii="Century Schoolbook" w:hAnsi="Century Schoolbook"/>
          <w:sz w:val="26"/>
          <w:szCs w:val="26"/>
        </w:rPr>
        <w:t xml:space="preserve">xplicitly or implicitly, finds “good cause” </w:t>
      </w:r>
      <w:r>
        <w:rPr>
          <w:rFonts w:ascii="Century Schoolbook" w:hAnsi="Century Schoolbook"/>
          <w:sz w:val="26"/>
          <w:szCs w:val="26"/>
        </w:rPr>
        <w:t xml:space="preserve">to extend the deadline </w:t>
      </w:r>
      <w:r>
        <w:rPr>
          <w:rFonts w:ascii="Century Schoolbook" w:hAnsi="Century Schoolbook"/>
          <w:i/>
          <w:iCs/>
          <w:sz w:val="26"/>
          <w:szCs w:val="26"/>
        </w:rPr>
        <w:t>and</w:t>
      </w:r>
      <w:r>
        <w:rPr>
          <w:rFonts w:ascii="Century Schoolbook" w:hAnsi="Century Schoolbook"/>
          <w:sz w:val="26"/>
          <w:szCs w:val="26"/>
        </w:rPr>
        <w:t xml:space="preserve"> where such an extension </w:t>
      </w:r>
      <w:r>
        <w:rPr>
          <w:rFonts w:ascii="Century Schoolbook" w:hAnsi="Century Schoolbook"/>
          <w:sz w:val="26"/>
          <w:szCs w:val="26"/>
        </w:rPr>
        <w:t xml:space="preserve">would not </w:t>
      </w:r>
      <w:r>
        <w:rPr>
          <w:rFonts w:ascii="Century Schoolbook" w:hAnsi="Century Schoolbook"/>
          <w:sz w:val="26"/>
          <w:szCs w:val="26"/>
        </w:rPr>
        <w:t xml:space="preserve">unduly </w:t>
      </w:r>
      <w:r>
        <w:rPr>
          <w:rFonts w:ascii="Century Schoolbook" w:hAnsi="Century Schoolbook"/>
          <w:sz w:val="26"/>
          <w:szCs w:val="26"/>
        </w:rPr>
        <w:t>prejudice the other party (</w:t>
      </w:r>
      <w:r>
        <w:rPr>
          <w:rFonts w:ascii="Century Schoolbook" w:hAnsi="Century Schoolbook"/>
          <w:sz w:val="26"/>
          <w:szCs w:val="26"/>
        </w:rPr>
        <w:t xml:space="preserve">§ 1290.6; </w:t>
      </w:r>
      <w:r>
        <w:rPr>
          <w:rFonts w:ascii="Century Schoolbook" w:hAnsi="Century Schoolbook"/>
          <w:i/>
          <w:iCs/>
          <w:sz w:val="26"/>
          <w:szCs w:val="26"/>
        </w:rPr>
        <w:t>Correia v. NB Baker Electric, Inc.</w:t>
      </w:r>
      <w:r>
        <w:rPr>
          <w:rFonts w:ascii="Century Schoolbook" w:hAnsi="Century Schoolbook"/>
          <w:sz w:val="26"/>
          <w:szCs w:val="26"/>
        </w:rPr>
        <w:t xml:space="preserve"> (2019) 32 Cal.App.5th 602, 613; </w:t>
      </w:r>
      <w:r>
        <w:rPr>
          <w:rFonts w:ascii="Century Schoolbook" w:hAnsi="Century Schoolbook"/>
          <w:i/>
          <w:iCs/>
          <w:sz w:val="26"/>
          <w:szCs w:val="26"/>
        </w:rPr>
        <w:t xml:space="preserve">Ruiz v. Moss Bros. Auto Group, Inc. </w:t>
      </w:r>
      <w:r>
        <w:rPr>
          <w:rFonts w:ascii="Century Schoolbook" w:hAnsi="Century Schoolbook"/>
          <w:sz w:val="26"/>
          <w:szCs w:val="26"/>
        </w:rPr>
        <w:t>(201</w:t>
      </w:r>
      <w:r>
        <w:rPr>
          <w:rFonts w:ascii="Century Schoolbook" w:hAnsi="Century Schoolbook"/>
          <w:sz w:val="26"/>
          <w:szCs w:val="26"/>
        </w:rPr>
        <w:t xml:space="preserve">4) 232 Cal.App.4th 836, 847; </w:t>
      </w:r>
      <w:r>
        <w:rPr>
          <w:rFonts w:ascii="Century Schoolbook" w:hAnsi="Century Schoolbook"/>
          <w:i/>
          <w:iCs/>
          <w:sz w:val="26"/>
          <w:szCs w:val="26"/>
        </w:rPr>
        <w:t>MJM, Inc. v. Tootoo</w:t>
      </w:r>
      <w:r>
        <w:rPr>
          <w:rFonts w:ascii="Century Schoolbook" w:hAnsi="Century Schoolbook"/>
          <w:sz w:val="26"/>
          <w:szCs w:val="26"/>
        </w:rPr>
        <w:t xml:space="preserve"> (1985) 173 Cal.App.3d </w:t>
      </w:r>
      <w:r>
        <w:rPr>
          <w:rFonts w:ascii="Century Schoolbook" w:hAnsi="Century Schoolbook"/>
          <w:sz w:val="26"/>
          <w:szCs w:val="26"/>
        </w:rPr>
        <w:t>598</w:t>
      </w:r>
      <w:r>
        <w:rPr>
          <w:rFonts w:ascii="Century Schoolbook" w:hAnsi="Century Schoolbook"/>
          <w:sz w:val="26"/>
          <w:szCs w:val="26"/>
        </w:rPr>
        <w:t xml:space="preserve">, 603; </w:t>
      </w:r>
      <w:r>
        <w:rPr>
          <w:rFonts w:ascii="Century Schoolbook" w:hAnsi="Century Schoolbook"/>
          <w:i/>
          <w:iCs/>
          <w:sz w:val="26"/>
          <w:szCs w:val="26"/>
        </w:rPr>
        <w:t xml:space="preserve">Travelers Indemnity Co. v. Bell </w:t>
      </w:r>
      <w:r>
        <w:rPr>
          <w:rFonts w:ascii="Century Schoolbook" w:hAnsi="Century Schoolbook"/>
          <w:sz w:val="26"/>
          <w:szCs w:val="26"/>
        </w:rPr>
        <w:t>(1963) 213 Cal.App.2d 541, 544-545).</w:t>
      </w:r>
      <w:r>
        <w:rPr>
          <w:rStyle w:val="FootnoteReference"/>
          <w:rFonts w:ascii="Century Schoolbook" w:hAnsi="Century Schoolbook"/>
          <w:b/>
          <w:bCs/>
          <w:szCs w:val="26"/>
        </w:rPr>
        <w:footnoteReference w:id="9"/>
      </w:r>
    </w:p>
    <w:p w14:paraId="3C7B86B1" w14:textId="77777777" w:rsidR="00693929" w:rsidRDefault="0075768E" w:rsidP="00435FB8">
      <w:pPr>
        <w:spacing w:line="288" w:lineRule="auto"/>
        <w:ind w:firstLine="720"/>
        <w:rPr>
          <w:rFonts w:ascii="Century Schoolbook" w:hAnsi="Century Schoolbook"/>
          <w:sz w:val="26"/>
          <w:szCs w:val="26"/>
        </w:rPr>
      </w:pPr>
      <w:r>
        <w:rPr>
          <w:rFonts w:ascii="Century Schoolbook" w:hAnsi="Century Schoolbook"/>
          <w:sz w:val="26"/>
          <w:szCs w:val="26"/>
        </w:rPr>
        <w:lastRenderedPageBreak/>
        <w:t xml:space="preserve">Applying these deadlines, Sisyphian’s standalone petition and its response to plaintiff’s petition to confirm </w:t>
      </w:r>
      <w:r>
        <w:rPr>
          <w:rFonts w:ascii="Century Schoolbook" w:hAnsi="Century Schoolbook"/>
          <w:sz w:val="26"/>
          <w:szCs w:val="26"/>
        </w:rPr>
        <w:t xml:space="preserve">were </w:t>
      </w:r>
      <w:r>
        <w:rPr>
          <w:rFonts w:ascii="Century Schoolbook" w:hAnsi="Century Schoolbook"/>
          <w:sz w:val="26"/>
          <w:szCs w:val="26"/>
        </w:rPr>
        <w:t>untimely.  Plaintiff’s petition to confirm the arbitration award was served on Sisyphian on April 1, 2021.  Under the above-stated rules, Sis</w:t>
      </w:r>
      <w:r>
        <w:rPr>
          <w:rFonts w:ascii="Century Schoolbook" w:hAnsi="Century Schoolbook"/>
          <w:sz w:val="26"/>
          <w:szCs w:val="26"/>
        </w:rPr>
        <w:t>y</w:t>
      </w:r>
      <w:r>
        <w:rPr>
          <w:rFonts w:ascii="Century Schoolbook" w:hAnsi="Century Schoolbook"/>
          <w:sz w:val="26"/>
          <w:szCs w:val="26"/>
        </w:rPr>
        <w:t xml:space="preserve">phian had 10 days to ask the trial court to vacate or correct that award.  But Sisyphian waited 32 days—until May 3, 2021—to file its standalone petition and its response to plaintiff’s petition.  </w:t>
      </w:r>
      <w:r>
        <w:rPr>
          <w:rFonts w:ascii="Century Schoolbook" w:hAnsi="Century Schoolbook"/>
          <w:sz w:val="26"/>
          <w:szCs w:val="26"/>
        </w:rPr>
        <w:t>These filings were</w:t>
      </w:r>
      <w:r>
        <w:rPr>
          <w:rFonts w:ascii="Century Schoolbook" w:hAnsi="Century Schoolbook"/>
          <w:sz w:val="26"/>
          <w:szCs w:val="26"/>
        </w:rPr>
        <w:t xml:space="preserve"> untimely.  </w:t>
      </w:r>
      <w:r>
        <w:rPr>
          <w:rFonts w:ascii="Century Schoolbook" w:hAnsi="Century Schoolbook"/>
          <w:sz w:val="26"/>
          <w:szCs w:val="26"/>
        </w:rPr>
        <w:t xml:space="preserve">Neither statutory exception </w:t>
      </w:r>
      <w:r>
        <w:rPr>
          <w:rFonts w:ascii="Century Schoolbook" w:hAnsi="Century Schoolbook"/>
          <w:sz w:val="26"/>
          <w:szCs w:val="26"/>
        </w:rPr>
        <w:t xml:space="preserve">to the 10-day deadline was invoked here.  The parties did not agree to extend the deadline.  The trial court also did not find “good cause” to extend the deadline; instead, the court found that Sisyphian’s filings had been “untimely.”  </w:t>
      </w:r>
    </w:p>
    <w:p w14:paraId="69EB00A7" w14:textId="77777777" w:rsidR="008C49C1" w:rsidRDefault="0075768E" w:rsidP="00435FB8">
      <w:pPr>
        <w:spacing w:line="288" w:lineRule="auto"/>
        <w:ind w:firstLine="720"/>
        <w:rPr>
          <w:rFonts w:ascii="Century Schoolbook" w:hAnsi="Century Schoolbook"/>
          <w:sz w:val="26"/>
          <w:szCs w:val="26"/>
        </w:rPr>
      </w:pPr>
      <w:r>
        <w:rPr>
          <w:rFonts w:ascii="Century Schoolbook" w:hAnsi="Century Schoolbook"/>
          <w:sz w:val="26"/>
          <w:szCs w:val="26"/>
        </w:rPr>
        <w:t>Sisyphian’s sole re</w:t>
      </w:r>
      <w:r>
        <w:rPr>
          <w:rFonts w:ascii="Century Schoolbook" w:hAnsi="Century Schoolbook"/>
          <w:sz w:val="26"/>
          <w:szCs w:val="26"/>
        </w:rPr>
        <w:t xml:space="preserve">sponse is to object that it has been caught in a </w:t>
      </w:r>
      <w:r>
        <w:rPr>
          <w:rFonts w:ascii="Century Schoolbook" w:hAnsi="Century Schoolbook"/>
          <w:sz w:val="26"/>
          <w:szCs w:val="26"/>
        </w:rPr>
        <w:t>“</w:t>
      </w:r>
      <w:r>
        <w:rPr>
          <w:rFonts w:ascii="Century Schoolbook" w:hAnsi="Century Schoolbook"/>
          <w:sz w:val="26"/>
          <w:szCs w:val="26"/>
        </w:rPr>
        <w:t>procedural gotcha</w:t>
      </w:r>
      <w:r>
        <w:rPr>
          <w:rFonts w:ascii="Century Schoolbook" w:hAnsi="Century Schoolbook"/>
          <w:sz w:val="26"/>
          <w:szCs w:val="26"/>
        </w:rPr>
        <w:t>,</w:t>
      </w:r>
      <w:r>
        <w:rPr>
          <w:rFonts w:ascii="Century Schoolbook" w:hAnsi="Century Schoolbook"/>
          <w:sz w:val="26"/>
          <w:szCs w:val="26"/>
        </w:rPr>
        <w:t xml:space="preserve">” citing </w:t>
      </w:r>
      <w:r>
        <w:rPr>
          <w:rFonts w:ascii="Century Schoolbook" w:hAnsi="Century Schoolbook"/>
          <w:i/>
          <w:iCs/>
          <w:sz w:val="26"/>
          <w:szCs w:val="26"/>
        </w:rPr>
        <w:t>People v. Matthews</w:t>
      </w:r>
      <w:r>
        <w:rPr>
          <w:rFonts w:ascii="Century Schoolbook" w:hAnsi="Century Schoolbook"/>
          <w:sz w:val="26"/>
          <w:szCs w:val="26"/>
        </w:rPr>
        <w:t xml:space="preserve"> (2019) 32 Cal.App.5th 792, 798 </w:t>
      </w:r>
      <w:r w:rsidRPr="008C49C1">
        <w:rPr>
          <w:rFonts w:ascii="Century Schoolbook" w:hAnsi="Century Schoolbook"/>
          <w:sz w:val="26"/>
          <w:szCs w:val="26"/>
        </w:rPr>
        <w:t>and</w:t>
      </w:r>
      <w:r>
        <w:rPr>
          <w:rFonts w:ascii="Century Schoolbook" w:hAnsi="Century Schoolbook"/>
          <w:sz w:val="26"/>
          <w:szCs w:val="26"/>
        </w:rPr>
        <w:t xml:space="preserve"> </w:t>
      </w:r>
      <w:r>
        <w:rPr>
          <w:rFonts w:ascii="Century Schoolbook" w:hAnsi="Century Schoolbook"/>
          <w:i/>
          <w:iCs/>
          <w:sz w:val="26"/>
          <w:szCs w:val="26"/>
        </w:rPr>
        <w:t>Clark v. Superior Court</w:t>
      </w:r>
      <w:r>
        <w:rPr>
          <w:rFonts w:ascii="Century Schoolbook" w:hAnsi="Century Schoolbook"/>
          <w:sz w:val="26"/>
          <w:szCs w:val="26"/>
        </w:rPr>
        <w:t xml:space="preserve"> (2021) 62 Cal.App.5th 289</w:t>
      </w:r>
      <w:r>
        <w:rPr>
          <w:rFonts w:ascii="Century Schoolbook" w:hAnsi="Century Schoolbook"/>
          <w:sz w:val="26"/>
          <w:szCs w:val="26"/>
        </w:rPr>
        <w:t>, 293</w:t>
      </w:r>
      <w:r>
        <w:rPr>
          <w:rFonts w:ascii="Century Schoolbook" w:hAnsi="Century Schoolbook"/>
          <w:sz w:val="26"/>
          <w:szCs w:val="26"/>
        </w:rPr>
        <w:t>.  But</w:t>
      </w:r>
      <w:r>
        <w:rPr>
          <w:rFonts w:ascii="Century Schoolbook" w:hAnsi="Century Schoolbook"/>
          <w:sz w:val="26"/>
          <w:szCs w:val="26"/>
        </w:rPr>
        <w:t xml:space="preserve"> a party’s failure to follow a statutory deadline that has been i</w:t>
      </w:r>
      <w:r>
        <w:rPr>
          <w:rFonts w:ascii="Century Schoolbook" w:hAnsi="Century Schoolbook"/>
          <w:sz w:val="26"/>
          <w:szCs w:val="26"/>
        </w:rPr>
        <w:t xml:space="preserve">nterpreted consistently for years by the courts does not amount to an unfair “gotcha.”  What is more, neither </w:t>
      </w:r>
      <w:r>
        <w:rPr>
          <w:rFonts w:ascii="Century Schoolbook" w:hAnsi="Century Schoolbook"/>
          <w:i/>
          <w:iCs/>
          <w:sz w:val="26"/>
          <w:szCs w:val="26"/>
        </w:rPr>
        <w:t xml:space="preserve">Matthews </w:t>
      </w:r>
      <w:r>
        <w:rPr>
          <w:rFonts w:ascii="Century Schoolbook" w:hAnsi="Century Schoolbook"/>
          <w:sz w:val="26"/>
          <w:szCs w:val="26"/>
        </w:rPr>
        <w:t xml:space="preserve">nor </w:t>
      </w:r>
      <w:r>
        <w:rPr>
          <w:rFonts w:ascii="Century Schoolbook" w:hAnsi="Century Schoolbook"/>
          <w:i/>
          <w:iCs/>
          <w:sz w:val="26"/>
          <w:szCs w:val="26"/>
        </w:rPr>
        <w:t>Clark</w:t>
      </w:r>
      <w:r>
        <w:rPr>
          <w:rFonts w:ascii="Century Schoolbook" w:hAnsi="Century Schoolbook"/>
          <w:sz w:val="26"/>
          <w:szCs w:val="26"/>
        </w:rPr>
        <w:t xml:space="preserve"> has anything to do with the Act’s deadlines or otherwise sanctions ignoring statutory deadlines</w:t>
      </w:r>
      <w:r>
        <w:rPr>
          <w:rFonts w:ascii="Century Schoolbook" w:hAnsi="Century Schoolbook"/>
          <w:sz w:val="26"/>
          <w:szCs w:val="26"/>
        </w:rPr>
        <w:t xml:space="preserve"> of jurisdictional import</w:t>
      </w:r>
      <w:r>
        <w:rPr>
          <w:rFonts w:ascii="Century Schoolbook" w:hAnsi="Century Schoolbook"/>
          <w:sz w:val="26"/>
          <w:szCs w:val="26"/>
        </w:rPr>
        <w:t>.</w:t>
      </w:r>
    </w:p>
    <w:p w14:paraId="7784E407" w14:textId="77777777" w:rsidR="00B84EB2" w:rsidRPr="00B84EB2" w:rsidRDefault="0075768E" w:rsidP="00435FB8">
      <w:pPr>
        <w:spacing w:line="288" w:lineRule="auto"/>
        <w:ind w:firstLine="720"/>
        <w:rPr>
          <w:rFonts w:ascii="Century Schoolbook" w:hAnsi="Century Schoolbook"/>
          <w:b/>
          <w:bCs/>
          <w:i/>
          <w:iCs/>
          <w:sz w:val="26"/>
          <w:szCs w:val="26"/>
        </w:rPr>
      </w:pPr>
      <w:r>
        <w:rPr>
          <w:rFonts w:ascii="Century Schoolbook" w:hAnsi="Century Schoolbook"/>
          <w:b/>
          <w:bCs/>
          <w:sz w:val="26"/>
          <w:szCs w:val="26"/>
        </w:rPr>
        <w:lastRenderedPageBreak/>
        <w:t>B.</w:t>
      </w:r>
      <w:r>
        <w:rPr>
          <w:rFonts w:ascii="Century Schoolbook" w:hAnsi="Century Schoolbook"/>
          <w:b/>
          <w:bCs/>
          <w:sz w:val="26"/>
          <w:szCs w:val="26"/>
        </w:rPr>
        <w:tab/>
      </w:r>
      <w:r>
        <w:rPr>
          <w:rFonts w:ascii="Century Schoolbook" w:hAnsi="Century Schoolbook"/>
          <w:b/>
          <w:bCs/>
          <w:i/>
          <w:iCs/>
          <w:sz w:val="26"/>
          <w:szCs w:val="26"/>
        </w:rPr>
        <w:t xml:space="preserve">What are the consequences </w:t>
      </w:r>
      <w:r>
        <w:rPr>
          <w:rFonts w:ascii="Century Schoolbook" w:hAnsi="Century Schoolbook"/>
          <w:b/>
          <w:bCs/>
          <w:i/>
          <w:iCs/>
          <w:sz w:val="26"/>
          <w:szCs w:val="26"/>
        </w:rPr>
        <w:t xml:space="preserve">for </w:t>
      </w:r>
      <w:r>
        <w:rPr>
          <w:rFonts w:ascii="Century Schoolbook" w:hAnsi="Century Schoolbook"/>
          <w:b/>
          <w:bCs/>
          <w:i/>
          <w:iCs/>
          <w:sz w:val="26"/>
          <w:szCs w:val="26"/>
        </w:rPr>
        <w:t>missing the Act’s filing deadlines when seeking to correct or vacate an arbitration award?</w:t>
      </w:r>
    </w:p>
    <w:p w14:paraId="402CC6D2" w14:textId="77777777" w:rsidR="004A7A4D" w:rsidRPr="004A7A4D" w:rsidRDefault="0075768E" w:rsidP="00B84EB2">
      <w:pPr>
        <w:spacing w:line="288" w:lineRule="auto"/>
        <w:rPr>
          <w:rFonts w:ascii="Century Schoolbook" w:hAnsi="Century Schoolbook"/>
          <w:i/>
          <w:iCs/>
          <w:sz w:val="26"/>
          <w:szCs w:val="26"/>
        </w:rPr>
      </w:pPr>
      <w:r>
        <w:rPr>
          <w:rFonts w:ascii="Century Schoolbook" w:hAnsi="Century Schoolbook"/>
          <w:sz w:val="26"/>
          <w:szCs w:val="26"/>
        </w:rPr>
        <w:tab/>
      </w:r>
      <w:r>
        <w:rPr>
          <w:rFonts w:ascii="Century Schoolbook" w:hAnsi="Century Schoolbook"/>
          <w:sz w:val="26"/>
          <w:szCs w:val="26"/>
        </w:rPr>
        <w:tab/>
        <w:t>1.</w:t>
      </w:r>
      <w:r>
        <w:rPr>
          <w:rFonts w:ascii="Century Schoolbook" w:hAnsi="Century Schoolbook"/>
          <w:sz w:val="26"/>
          <w:szCs w:val="26"/>
        </w:rPr>
        <w:tab/>
      </w:r>
      <w:r>
        <w:rPr>
          <w:rFonts w:ascii="Century Schoolbook" w:hAnsi="Century Schoolbook"/>
          <w:i/>
          <w:iCs/>
          <w:sz w:val="26"/>
          <w:szCs w:val="26"/>
        </w:rPr>
        <w:t>In the trial court</w:t>
      </w:r>
    </w:p>
    <w:p w14:paraId="10D43DE2" w14:textId="77777777" w:rsidR="005800D9" w:rsidRDefault="0075768E" w:rsidP="00B84EB2">
      <w:pPr>
        <w:spacing w:line="288" w:lineRule="auto"/>
        <w:rPr>
          <w:rFonts w:ascii="Century Schoolbook" w:hAnsi="Century Schoolbook"/>
          <w:sz w:val="26"/>
          <w:szCs w:val="26"/>
        </w:rPr>
      </w:pPr>
      <w:r>
        <w:rPr>
          <w:rFonts w:ascii="Century Schoolbook" w:hAnsi="Century Schoolbook"/>
          <w:sz w:val="26"/>
          <w:szCs w:val="26"/>
        </w:rPr>
        <w:tab/>
        <w:t>A petition to confirm an arbitration award, if procedurally proper, “shall” be confirmed unless the trial cour</w:t>
      </w:r>
      <w:r>
        <w:rPr>
          <w:rFonts w:ascii="Century Schoolbook" w:hAnsi="Century Schoolbook"/>
          <w:sz w:val="26"/>
          <w:szCs w:val="26"/>
        </w:rPr>
        <w:t xml:space="preserve">t (1) vacates or corrects the award, or (2) dismisses the </w:t>
      </w:r>
      <w:r>
        <w:rPr>
          <w:rFonts w:ascii="Century Schoolbook" w:hAnsi="Century Schoolbook"/>
          <w:sz w:val="26"/>
          <w:szCs w:val="26"/>
        </w:rPr>
        <w:t>petition to confirm</w:t>
      </w:r>
      <w:r>
        <w:rPr>
          <w:rFonts w:ascii="Century Schoolbook" w:hAnsi="Century Schoolbook"/>
          <w:sz w:val="26"/>
          <w:szCs w:val="26"/>
        </w:rPr>
        <w:t>.  (§ 1286.)  A petition to confirm is procedurally proper as long as it (1) sets forth a copy of the agreement to arbitrate, the names of the arbitrator(s), and a copy of the arb</w:t>
      </w:r>
      <w:r>
        <w:rPr>
          <w:rFonts w:ascii="Century Schoolbook" w:hAnsi="Century Schoolbook"/>
          <w:sz w:val="26"/>
          <w:szCs w:val="26"/>
        </w:rPr>
        <w:t xml:space="preserve">itration award (§ 1285.4; </w:t>
      </w:r>
      <w:r>
        <w:rPr>
          <w:rFonts w:ascii="Century Schoolbook" w:hAnsi="Century Schoolbook"/>
          <w:i/>
          <w:iCs/>
          <w:sz w:val="26"/>
          <w:szCs w:val="26"/>
        </w:rPr>
        <w:t>Eternity</w:t>
      </w:r>
      <w:r w:rsidRPr="00953557">
        <w:rPr>
          <w:rFonts w:ascii="Century Schoolbook" w:hAnsi="Century Schoolbook"/>
          <w:sz w:val="26"/>
          <w:szCs w:val="26"/>
        </w:rPr>
        <w:t xml:space="preserve">, </w:t>
      </w:r>
      <w:r>
        <w:rPr>
          <w:rFonts w:ascii="Century Schoolbook" w:hAnsi="Century Schoolbook"/>
          <w:i/>
          <w:iCs/>
          <w:sz w:val="26"/>
          <w:szCs w:val="26"/>
        </w:rPr>
        <w:t>supra</w:t>
      </w:r>
      <w:r>
        <w:rPr>
          <w:rFonts w:ascii="Century Schoolbook" w:hAnsi="Century Schoolbook"/>
          <w:sz w:val="26"/>
          <w:szCs w:val="26"/>
        </w:rPr>
        <w:t>, 151 Cal.App.4th at p. 745), and (2) is timely filed (which, as noted above, means it must be filed within four years of service of the award on the petitioner).  Dismissal of a petition to confirm is appropriate i</w:t>
      </w:r>
      <w:r>
        <w:rPr>
          <w:rFonts w:ascii="Century Schoolbook" w:hAnsi="Century Schoolbook"/>
          <w:sz w:val="26"/>
          <w:szCs w:val="26"/>
        </w:rPr>
        <w:t xml:space="preserve">f the petition to confirm is procedurally improper under the Act, if the trial court erred in compelling arbitration in the first place, or if the petition </w:t>
      </w:r>
      <w:r>
        <w:rPr>
          <w:rFonts w:ascii="Century Schoolbook" w:hAnsi="Century Schoolbook"/>
          <w:sz w:val="26"/>
          <w:szCs w:val="26"/>
        </w:rPr>
        <w:t>is subject to dismissal on “‘any procedural basis’” that would “‘</w:t>
      </w:r>
      <w:r>
        <w:rPr>
          <w:rFonts w:ascii="Century Schoolbook" w:hAnsi="Century Schoolbook"/>
          <w:sz w:val="26"/>
          <w:szCs w:val="26"/>
        </w:rPr>
        <w:t>justify dismissal of any other civi</w:t>
      </w:r>
      <w:r>
        <w:rPr>
          <w:rFonts w:ascii="Century Schoolbook" w:hAnsi="Century Schoolbook"/>
          <w:sz w:val="26"/>
          <w:szCs w:val="26"/>
        </w:rPr>
        <w:t>l action.’</w:t>
      </w:r>
      <w:r>
        <w:rPr>
          <w:rFonts w:ascii="Century Schoolbook" w:hAnsi="Century Schoolbook"/>
          <w:sz w:val="26"/>
          <w:szCs w:val="26"/>
        </w:rPr>
        <w:t>”</w:t>
      </w:r>
      <w:r>
        <w:rPr>
          <w:rFonts w:ascii="Century Schoolbook" w:hAnsi="Century Schoolbook"/>
          <w:sz w:val="26"/>
          <w:szCs w:val="26"/>
        </w:rPr>
        <w:t xml:space="preserve">  (§ 1287.2 [dismissal appropriate “if the [trial] court determines that [the party seeking dismissal] was not bound by the arbitration award and was not a party to the arbitration”]; </w:t>
      </w:r>
      <w:r>
        <w:rPr>
          <w:rFonts w:ascii="Century Schoolbook" w:hAnsi="Century Schoolbook"/>
          <w:i/>
          <w:iCs/>
          <w:sz w:val="26"/>
          <w:szCs w:val="26"/>
        </w:rPr>
        <w:t xml:space="preserve">Maplebear, Inc. v. Busick </w:t>
      </w:r>
      <w:r>
        <w:rPr>
          <w:rFonts w:ascii="Century Schoolbook" w:hAnsi="Century Schoolbook"/>
          <w:sz w:val="26"/>
          <w:szCs w:val="26"/>
        </w:rPr>
        <w:t>(2018) 26 Cal.App.5th 394, 399-400</w:t>
      </w:r>
      <w:r>
        <w:rPr>
          <w:rFonts w:ascii="Century Schoolbook" w:hAnsi="Century Schoolbook"/>
          <w:sz w:val="26"/>
          <w:szCs w:val="26"/>
        </w:rPr>
        <w:t>;</w:t>
      </w:r>
      <w:r>
        <w:rPr>
          <w:rFonts w:ascii="Century Schoolbook" w:hAnsi="Century Schoolbook"/>
          <w:sz w:val="26"/>
          <w:szCs w:val="26"/>
        </w:rPr>
        <w:t xml:space="preserve"> </w:t>
      </w:r>
      <w:r w:rsidRPr="0036182B">
        <w:rPr>
          <w:rFonts w:ascii="Century Schoolbook" w:hAnsi="Century Schoolbook"/>
          <w:i/>
          <w:iCs/>
          <w:sz w:val="26"/>
          <w:szCs w:val="26"/>
        </w:rPr>
        <w:t xml:space="preserve">Law Offices of David S. Karton v. Segreto </w:t>
      </w:r>
      <w:r w:rsidRPr="0036182B">
        <w:rPr>
          <w:rFonts w:ascii="Century Schoolbook" w:hAnsi="Century Schoolbook"/>
          <w:sz w:val="26"/>
          <w:szCs w:val="26"/>
        </w:rPr>
        <w:t>(2009) 176 Cal.App.4th 1, 8</w:t>
      </w:r>
      <w:r>
        <w:rPr>
          <w:rFonts w:ascii="Century Schoolbook" w:hAnsi="Century Schoolbook"/>
          <w:sz w:val="26"/>
          <w:szCs w:val="26"/>
        </w:rPr>
        <w:t>,</w:t>
      </w:r>
      <w:r>
        <w:rPr>
          <w:rFonts w:ascii="Century Schoolbook" w:hAnsi="Century Schoolbook"/>
          <w:sz w:val="26"/>
          <w:szCs w:val="26"/>
        </w:rPr>
        <w:t xml:space="preserve"> fn. 12</w:t>
      </w:r>
      <w:r>
        <w:rPr>
          <w:rFonts w:ascii="Century Schoolbook" w:hAnsi="Century Schoolbook"/>
          <w:sz w:val="26"/>
          <w:szCs w:val="26"/>
        </w:rPr>
        <w:t xml:space="preserve"> (</w:t>
      </w:r>
      <w:r>
        <w:rPr>
          <w:rFonts w:ascii="Century Schoolbook" w:hAnsi="Century Schoolbook"/>
          <w:i/>
          <w:iCs/>
          <w:sz w:val="26"/>
          <w:szCs w:val="26"/>
        </w:rPr>
        <w:t>Segreto</w:t>
      </w:r>
      <w:r>
        <w:rPr>
          <w:rFonts w:ascii="Century Schoolbook" w:hAnsi="Century Schoolbook"/>
          <w:sz w:val="26"/>
          <w:szCs w:val="26"/>
        </w:rPr>
        <w:t>)</w:t>
      </w:r>
      <w:r>
        <w:rPr>
          <w:rFonts w:ascii="Century Schoolbook" w:hAnsi="Century Schoolbook"/>
          <w:sz w:val="26"/>
          <w:szCs w:val="26"/>
        </w:rPr>
        <w:t xml:space="preserve">.)  </w:t>
      </w:r>
      <w:r>
        <w:rPr>
          <w:rFonts w:ascii="Century Schoolbook" w:hAnsi="Century Schoolbook"/>
          <w:sz w:val="26"/>
          <w:szCs w:val="26"/>
        </w:rPr>
        <w:t xml:space="preserve">In other words, dismissal is warranted if there is a defect with the petition to confirm or with the underlying </w:t>
      </w:r>
      <w:r>
        <w:rPr>
          <w:rFonts w:ascii="Century Schoolbook" w:hAnsi="Century Schoolbook"/>
          <w:sz w:val="26"/>
          <w:szCs w:val="26"/>
        </w:rPr>
        <w:t xml:space="preserve">order </w:t>
      </w:r>
      <w:r>
        <w:rPr>
          <w:rFonts w:ascii="Century Schoolbook" w:hAnsi="Century Schoolbook"/>
          <w:sz w:val="26"/>
          <w:szCs w:val="26"/>
        </w:rPr>
        <w:t>compelling</w:t>
      </w:r>
      <w:r>
        <w:rPr>
          <w:rFonts w:ascii="Century Schoolbook" w:hAnsi="Century Schoolbook"/>
          <w:sz w:val="26"/>
          <w:szCs w:val="26"/>
        </w:rPr>
        <w:t xml:space="preserve"> </w:t>
      </w:r>
      <w:r>
        <w:rPr>
          <w:rFonts w:ascii="Century Schoolbook" w:hAnsi="Century Schoolbook"/>
          <w:sz w:val="26"/>
          <w:szCs w:val="26"/>
        </w:rPr>
        <w:t>arbitration itself.</w:t>
      </w:r>
      <w:r>
        <w:rPr>
          <w:rFonts w:ascii="Century Schoolbook" w:hAnsi="Century Schoolbook"/>
          <w:sz w:val="26"/>
          <w:szCs w:val="26"/>
        </w:rPr>
        <w:t xml:space="preserve">  (Accord, </w:t>
      </w:r>
      <w:r>
        <w:rPr>
          <w:rFonts w:ascii="Century Schoolbook" w:hAnsi="Century Schoolbook"/>
          <w:i/>
          <w:iCs/>
          <w:sz w:val="26"/>
          <w:szCs w:val="26"/>
        </w:rPr>
        <w:t xml:space="preserve">Maaso v. Signer </w:t>
      </w:r>
      <w:r>
        <w:rPr>
          <w:rFonts w:ascii="Century Schoolbook" w:hAnsi="Century Schoolbook"/>
          <w:sz w:val="26"/>
          <w:szCs w:val="26"/>
        </w:rPr>
        <w:t>(2012) 203 Cal.App.4th 362, 370 [time limits applicable to petitions to vacate or</w:t>
      </w:r>
      <w:r>
        <w:rPr>
          <w:rFonts w:ascii="Century Schoolbook" w:hAnsi="Century Schoolbook"/>
          <w:sz w:val="26"/>
          <w:szCs w:val="26"/>
        </w:rPr>
        <w:t xml:space="preserve"> correct do not apply where party, in effect, is challenging an </w:t>
      </w:r>
      <w:r>
        <w:rPr>
          <w:rFonts w:ascii="Century Schoolbook" w:hAnsi="Century Schoolbook"/>
          <w:sz w:val="26"/>
          <w:szCs w:val="26"/>
        </w:rPr>
        <w:lastRenderedPageBreak/>
        <w:t>earlier trial court order remanding matter for rearbitration rather than the substance of the award itself].)</w:t>
      </w:r>
      <w:r>
        <w:rPr>
          <w:rStyle w:val="FootnoteReference"/>
          <w:rFonts w:ascii="Century Schoolbook" w:hAnsi="Century Schoolbook"/>
          <w:b/>
          <w:bCs/>
          <w:szCs w:val="26"/>
        </w:rPr>
        <w:footnoteReference w:id="10"/>
      </w:r>
      <w:r>
        <w:rPr>
          <w:rFonts w:ascii="Century Schoolbook" w:hAnsi="Century Schoolbook"/>
          <w:sz w:val="26"/>
          <w:szCs w:val="26"/>
        </w:rPr>
        <w:t xml:space="preserve">  </w:t>
      </w:r>
    </w:p>
    <w:p w14:paraId="3956C78A" w14:textId="77777777" w:rsidR="005457FA" w:rsidRDefault="0075768E" w:rsidP="00B84EB2">
      <w:pPr>
        <w:spacing w:line="288" w:lineRule="auto"/>
        <w:rPr>
          <w:rFonts w:ascii="Century Schoolbook" w:hAnsi="Century Schoolbook"/>
          <w:sz w:val="26"/>
          <w:szCs w:val="26"/>
        </w:rPr>
      </w:pPr>
      <w:r>
        <w:rPr>
          <w:rFonts w:ascii="Century Schoolbook" w:hAnsi="Century Schoolbook"/>
          <w:sz w:val="26"/>
          <w:szCs w:val="26"/>
        </w:rPr>
        <w:tab/>
        <w:t xml:space="preserve">Where, as here, the petition to confirm is procedurally proper, dismissal of </w:t>
      </w:r>
      <w:r>
        <w:rPr>
          <w:rFonts w:ascii="Century Schoolbook" w:hAnsi="Century Schoolbook"/>
          <w:sz w:val="26"/>
          <w:szCs w:val="26"/>
        </w:rPr>
        <w:t xml:space="preserve">that petition is not sought, and there is no timely filing seeking to vacate or correct the arbitration award, is the trial court </w:t>
      </w:r>
      <w:r>
        <w:rPr>
          <w:rFonts w:ascii="Century Schoolbook" w:hAnsi="Century Schoolbook"/>
          <w:i/>
          <w:iCs/>
          <w:sz w:val="26"/>
          <w:szCs w:val="26"/>
        </w:rPr>
        <w:t xml:space="preserve">obligated </w:t>
      </w:r>
      <w:r>
        <w:rPr>
          <w:rFonts w:ascii="Century Schoolbook" w:hAnsi="Century Schoolbook"/>
          <w:sz w:val="26"/>
          <w:szCs w:val="26"/>
        </w:rPr>
        <w:t xml:space="preserve">to confirm the arbitration award?  The answer is “yes.”  </w:t>
      </w:r>
    </w:p>
    <w:p w14:paraId="5131DB10" w14:textId="77777777" w:rsidR="005457FA" w:rsidRDefault="0075768E" w:rsidP="005457FA">
      <w:pPr>
        <w:spacing w:line="288" w:lineRule="auto"/>
        <w:ind w:firstLine="720"/>
        <w:rPr>
          <w:rFonts w:ascii="Century Schoolbook" w:hAnsi="Century Schoolbook"/>
          <w:sz w:val="26"/>
          <w:szCs w:val="26"/>
        </w:rPr>
      </w:pPr>
      <w:r>
        <w:rPr>
          <w:rFonts w:ascii="Century Schoolbook" w:hAnsi="Century Schoolbook"/>
          <w:sz w:val="26"/>
          <w:szCs w:val="26"/>
        </w:rPr>
        <w:t xml:space="preserve">This answer is dictated by two principles.  </w:t>
      </w:r>
    </w:p>
    <w:p w14:paraId="00ADDE2A" w14:textId="77777777" w:rsidR="005457FA" w:rsidRDefault="0075768E" w:rsidP="005457FA">
      <w:pPr>
        <w:spacing w:line="288" w:lineRule="auto"/>
        <w:ind w:firstLine="720"/>
        <w:rPr>
          <w:rFonts w:ascii="Century Schoolbook" w:hAnsi="Century Schoolbook"/>
          <w:sz w:val="26"/>
          <w:szCs w:val="26"/>
        </w:rPr>
      </w:pPr>
      <w:r>
        <w:rPr>
          <w:rFonts w:ascii="Century Schoolbook" w:hAnsi="Century Schoolbook"/>
          <w:sz w:val="26"/>
          <w:szCs w:val="26"/>
        </w:rPr>
        <w:t>First, a cour</w:t>
      </w:r>
      <w:r>
        <w:rPr>
          <w:rFonts w:ascii="Century Schoolbook" w:hAnsi="Century Schoolbook"/>
          <w:sz w:val="26"/>
          <w:szCs w:val="26"/>
        </w:rPr>
        <w:t xml:space="preserve">t may not vacate or correct an arbitration award unless “[a] petition or response </w:t>
      </w:r>
      <w:r>
        <w:rPr>
          <w:rFonts w:ascii="Century Schoolbook" w:hAnsi="Century Schoolbook"/>
          <w:sz w:val="26"/>
          <w:szCs w:val="26"/>
        </w:rPr>
        <w:t xml:space="preserve">requesting </w:t>
      </w:r>
      <w:r>
        <w:rPr>
          <w:rFonts w:ascii="Century Schoolbook" w:hAnsi="Century Schoolbook"/>
          <w:sz w:val="26"/>
          <w:szCs w:val="26"/>
        </w:rPr>
        <w:t>that the award be correct</w:t>
      </w:r>
      <w:r>
        <w:rPr>
          <w:rFonts w:ascii="Century Schoolbook" w:hAnsi="Century Schoolbook"/>
          <w:sz w:val="26"/>
          <w:szCs w:val="26"/>
        </w:rPr>
        <w:t>ed</w:t>
      </w:r>
      <w:r>
        <w:rPr>
          <w:rFonts w:ascii="Century Schoolbook" w:hAnsi="Century Schoolbook"/>
          <w:sz w:val="26"/>
          <w:szCs w:val="26"/>
        </w:rPr>
        <w:t xml:space="preserve">” or “vacated has been duly served and filed.”  (§ 1286.8, subds. (a) &amp; (b); </w:t>
      </w:r>
      <w:r>
        <w:rPr>
          <w:rFonts w:ascii="Century Schoolbook" w:hAnsi="Century Schoolbook"/>
          <w:i/>
          <w:iCs/>
          <w:sz w:val="26"/>
          <w:szCs w:val="26"/>
        </w:rPr>
        <w:t>DeMello</w:t>
      </w:r>
      <w:r w:rsidRPr="00953557">
        <w:rPr>
          <w:rFonts w:ascii="Century Schoolbook" w:hAnsi="Century Schoolbook"/>
          <w:sz w:val="26"/>
          <w:szCs w:val="26"/>
        </w:rPr>
        <w:t>,</w:t>
      </w:r>
      <w:r>
        <w:rPr>
          <w:rFonts w:ascii="Century Schoolbook" w:hAnsi="Century Schoolbook"/>
          <w:i/>
          <w:iCs/>
          <w:sz w:val="26"/>
          <w:szCs w:val="26"/>
        </w:rPr>
        <w:t xml:space="preserve"> supra</w:t>
      </w:r>
      <w:r>
        <w:rPr>
          <w:rFonts w:ascii="Century Schoolbook" w:hAnsi="Century Schoolbook"/>
          <w:sz w:val="26"/>
          <w:szCs w:val="26"/>
        </w:rPr>
        <w:t xml:space="preserve">, 36 Cal.App.3d at p. 84; </w:t>
      </w:r>
      <w:r>
        <w:rPr>
          <w:rFonts w:ascii="Century Schoolbook" w:hAnsi="Century Schoolbook"/>
          <w:i/>
          <w:iCs/>
          <w:sz w:val="26"/>
          <w:szCs w:val="26"/>
        </w:rPr>
        <w:t>Eternity</w:t>
      </w:r>
      <w:r w:rsidRPr="00953557">
        <w:rPr>
          <w:rFonts w:ascii="Century Schoolbook" w:hAnsi="Century Schoolbook"/>
          <w:sz w:val="26"/>
          <w:szCs w:val="26"/>
        </w:rPr>
        <w:t>,</w:t>
      </w:r>
      <w:r>
        <w:rPr>
          <w:rFonts w:ascii="Century Schoolbook" w:hAnsi="Century Schoolbook"/>
          <w:i/>
          <w:iCs/>
          <w:sz w:val="26"/>
          <w:szCs w:val="26"/>
        </w:rPr>
        <w:t xml:space="preserve"> supra</w:t>
      </w:r>
      <w:r>
        <w:rPr>
          <w:rFonts w:ascii="Century Schoolbook" w:hAnsi="Century Schoolbook"/>
          <w:sz w:val="26"/>
          <w:szCs w:val="26"/>
        </w:rPr>
        <w:t xml:space="preserve">, 151 Cal.App.4th at p. 745; </w:t>
      </w:r>
      <w:r>
        <w:rPr>
          <w:rFonts w:ascii="Century Schoolbook" w:hAnsi="Century Schoolbook"/>
          <w:i/>
          <w:iCs/>
          <w:sz w:val="26"/>
          <w:szCs w:val="26"/>
        </w:rPr>
        <w:t>United Firefighters of Los Angeles v. City of Los Angeles</w:t>
      </w:r>
      <w:r>
        <w:rPr>
          <w:rFonts w:ascii="Century Schoolbook" w:hAnsi="Century Schoolbook"/>
          <w:sz w:val="26"/>
          <w:szCs w:val="26"/>
        </w:rPr>
        <w:t xml:space="preserve"> (1991) 231 Cal.App.3d 1576, 1581.)  </w:t>
      </w:r>
    </w:p>
    <w:p w14:paraId="2930B392" w14:textId="77777777" w:rsidR="00E10D1B" w:rsidRDefault="0075768E" w:rsidP="005457FA">
      <w:pPr>
        <w:spacing w:line="288" w:lineRule="auto"/>
        <w:ind w:firstLine="720"/>
        <w:rPr>
          <w:rFonts w:ascii="Century Schoolbook" w:hAnsi="Century Schoolbook"/>
          <w:sz w:val="26"/>
          <w:szCs w:val="26"/>
        </w:rPr>
      </w:pPr>
      <w:r>
        <w:rPr>
          <w:rFonts w:ascii="Century Schoolbook" w:hAnsi="Century Schoolbook"/>
          <w:sz w:val="26"/>
          <w:szCs w:val="26"/>
        </w:rPr>
        <w:t xml:space="preserve">Second, in the </w:t>
      </w:r>
      <w:r w:rsidRPr="00D01377">
        <w:rPr>
          <w:rFonts w:ascii="Century Schoolbook" w:hAnsi="Century Schoolbook"/>
          <w:i/>
          <w:iCs/>
          <w:sz w:val="26"/>
          <w:szCs w:val="26"/>
        </w:rPr>
        <w:t>absence</w:t>
      </w:r>
      <w:r>
        <w:rPr>
          <w:rFonts w:ascii="Century Schoolbook" w:hAnsi="Century Schoolbook"/>
          <w:sz w:val="26"/>
          <w:szCs w:val="26"/>
        </w:rPr>
        <w:t xml:space="preserve"> of a properly </w:t>
      </w:r>
      <w:r>
        <w:rPr>
          <w:rFonts w:ascii="Century Schoolbook" w:hAnsi="Century Schoolbook"/>
          <w:sz w:val="26"/>
          <w:szCs w:val="26"/>
        </w:rPr>
        <w:t>served and filed</w:t>
      </w:r>
      <w:r>
        <w:rPr>
          <w:rFonts w:ascii="Century Schoolbook" w:hAnsi="Century Schoolbook"/>
          <w:sz w:val="26"/>
          <w:szCs w:val="26"/>
        </w:rPr>
        <w:t xml:space="preserve"> petition or response seeking to vacate or correct an award, a trial court “shall” confirm the award.  (§ 1286;</w:t>
      </w:r>
      <w:r>
        <w:rPr>
          <w:rFonts w:ascii="Century Schoolbook" w:hAnsi="Century Schoolbook"/>
          <w:sz w:val="26"/>
          <w:szCs w:val="26"/>
        </w:rPr>
        <w:t xml:space="preserve"> </w:t>
      </w:r>
      <w:r>
        <w:rPr>
          <w:rFonts w:ascii="Century Schoolbook" w:hAnsi="Century Schoolbook"/>
          <w:i/>
          <w:iCs/>
          <w:sz w:val="26"/>
          <w:szCs w:val="26"/>
        </w:rPr>
        <w:t>Eternity</w:t>
      </w:r>
      <w:r w:rsidRPr="00F850E9">
        <w:rPr>
          <w:rFonts w:ascii="Century Schoolbook" w:hAnsi="Century Schoolbook"/>
          <w:sz w:val="26"/>
          <w:szCs w:val="26"/>
        </w:rPr>
        <w:t>,</w:t>
      </w:r>
      <w:r>
        <w:rPr>
          <w:rFonts w:ascii="Century Schoolbook" w:hAnsi="Century Schoolbook"/>
          <w:i/>
          <w:iCs/>
          <w:sz w:val="26"/>
          <w:szCs w:val="26"/>
        </w:rPr>
        <w:t xml:space="preserve"> supra</w:t>
      </w:r>
      <w:r>
        <w:rPr>
          <w:rFonts w:ascii="Century Schoolbook" w:hAnsi="Century Schoolbook"/>
          <w:sz w:val="26"/>
          <w:szCs w:val="26"/>
        </w:rPr>
        <w:t>, 151 Cal.App.4th</w:t>
      </w:r>
      <w:r>
        <w:rPr>
          <w:rFonts w:ascii="Century Schoolbook" w:hAnsi="Century Schoolbook"/>
          <w:i/>
          <w:iCs/>
          <w:sz w:val="26"/>
          <w:szCs w:val="26"/>
        </w:rPr>
        <w:t xml:space="preserve"> </w:t>
      </w:r>
      <w:r>
        <w:rPr>
          <w:rFonts w:ascii="Century Schoolbook" w:hAnsi="Century Schoolbook"/>
          <w:sz w:val="26"/>
          <w:szCs w:val="26"/>
        </w:rPr>
        <w:t>at p. 745 [“confirmation of an award is the mandatory outc</w:t>
      </w:r>
      <w:r>
        <w:rPr>
          <w:rFonts w:ascii="Century Schoolbook" w:hAnsi="Century Schoolbook"/>
          <w:sz w:val="26"/>
          <w:szCs w:val="26"/>
        </w:rPr>
        <w:t xml:space="preserve">ome </w:t>
      </w:r>
      <w:r>
        <w:rPr>
          <w:rFonts w:ascii="Century Schoolbook" w:hAnsi="Century Schoolbook"/>
          <w:i/>
          <w:iCs/>
          <w:sz w:val="26"/>
          <w:szCs w:val="26"/>
        </w:rPr>
        <w:t>absent</w:t>
      </w:r>
      <w:r>
        <w:rPr>
          <w:rFonts w:ascii="Century Schoolbook" w:hAnsi="Century Schoolbook"/>
          <w:sz w:val="26"/>
          <w:szCs w:val="26"/>
        </w:rPr>
        <w:t xml:space="preserve"> </w:t>
      </w:r>
      <w:r>
        <w:rPr>
          <w:rFonts w:ascii="Century Schoolbook" w:hAnsi="Century Schoolbook"/>
          <w:sz w:val="26"/>
          <w:szCs w:val="26"/>
        </w:rPr>
        <w:t>the</w:t>
      </w:r>
      <w:r>
        <w:rPr>
          <w:rFonts w:ascii="Century Schoolbook" w:hAnsi="Century Schoolbook"/>
          <w:sz w:val="26"/>
          <w:szCs w:val="26"/>
        </w:rPr>
        <w:t xml:space="preserve"> correct</w:t>
      </w:r>
      <w:r>
        <w:rPr>
          <w:rFonts w:ascii="Century Schoolbook" w:hAnsi="Century Schoolbook"/>
          <w:sz w:val="26"/>
          <w:szCs w:val="26"/>
        </w:rPr>
        <w:t>ion</w:t>
      </w:r>
      <w:r>
        <w:rPr>
          <w:rFonts w:ascii="Century Schoolbook" w:hAnsi="Century Schoolbook"/>
          <w:sz w:val="26"/>
          <w:szCs w:val="26"/>
        </w:rPr>
        <w:t xml:space="preserve"> or vacatur of the award or the dismissal of the petition”]; </w:t>
      </w:r>
      <w:r>
        <w:rPr>
          <w:rFonts w:ascii="Century Schoolbook" w:hAnsi="Century Schoolbook"/>
          <w:i/>
          <w:iCs/>
          <w:sz w:val="26"/>
          <w:szCs w:val="26"/>
        </w:rPr>
        <w:t xml:space="preserve">Louise Gardens of Encino Homeowners’ Assn., Inc. v. Truck Ins. Exchange, Inc. </w:t>
      </w:r>
      <w:r>
        <w:rPr>
          <w:rFonts w:ascii="Century Schoolbook" w:hAnsi="Century Schoolbook"/>
          <w:sz w:val="26"/>
          <w:szCs w:val="26"/>
        </w:rPr>
        <w:t>(2000) 82 Cal.App.4th 648, 660</w:t>
      </w:r>
      <w:r>
        <w:rPr>
          <w:rFonts w:ascii="Century Schoolbook" w:hAnsi="Century Schoolbook"/>
          <w:sz w:val="26"/>
          <w:szCs w:val="26"/>
        </w:rPr>
        <w:t xml:space="preserve"> (</w:t>
      </w:r>
      <w:r>
        <w:rPr>
          <w:rFonts w:ascii="Century Schoolbook" w:hAnsi="Century Schoolbook"/>
          <w:i/>
          <w:iCs/>
          <w:sz w:val="26"/>
          <w:szCs w:val="26"/>
        </w:rPr>
        <w:t>Louise Gardens</w:t>
      </w:r>
      <w:r>
        <w:rPr>
          <w:rFonts w:ascii="Century Schoolbook" w:hAnsi="Century Schoolbook"/>
          <w:sz w:val="26"/>
          <w:szCs w:val="26"/>
        </w:rPr>
        <w:t>)</w:t>
      </w:r>
      <w:r>
        <w:rPr>
          <w:rFonts w:ascii="Century Schoolbook" w:hAnsi="Century Schoolbook"/>
          <w:sz w:val="26"/>
          <w:szCs w:val="26"/>
        </w:rPr>
        <w:t xml:space="preserve"> [“if a court does not vacate or correct an award (or dismiss the proceeding), it must confirm it”]; </w:t>
      </w:r>
      <w:r>
        <w:rPr>
          <w:rFonts w:ascii="Century Schoolbook" w:hAnsi="Century Schoolbook"/>
          <w:i/>
          <w:iCs/>
          <w:sz w:val="26"/>
          <w:szCs w:val="26"/>
        </w:rPr>
        <w:t>Segreto</w:t>
      </w:r>
      <w:r>
        <w:rPr>
          <w:rFonts w:ascii="Century Schoolbook" w:hAnsi="Century Schoolbook"/>
          <w:sz w:val="26"/>
          <w:szCs w:val="26"/>
        </w:rPr>
        <w:t xml:space="preserve">, </w:t>
      </w:r>
      <w:r>
        <w:rPr>
          <w:rFonts w:ascii="Century Schoolbook" w:hAnsi="Century Schoolbook"/>
          <w:i/>
          <w:iCs/>
          <w:sz w:val="26"/>
          <w:szCs w:val="26"/>
        </w:rPr>
        <w:t>supra</w:t>
      </w:r>
      <w:r>
        <w:rPr>
          <w:rFonts w:ascii="Century Schoolbook" w:hAnsi="Century Schoolbook"/>
          <w:sz w:val="26"/>
          <w:szCs w:val="26"/>
        </w:rPr>
        <w:t xml:space="preserve">, </w:t>
      </w:r>
      <w:r>
        <w:rPr>
          <w:rFonts w:ascii="Century Schoolbook" w:hAnsi="Century Schoolbook"/>
          <w:sz w:val="26"/>
          <w:szCs w:val="26"/>
        </w:rPr>
        <w:t xml:space="preserve">176 Cal.App.4th </w:t>
      </w:r>
      <w:r>
        <w:rPr>
          <w:rFonts w:ascii="Century Schoolbook" w:hAnsi="Century Schoolbook"/>
          <w:sz w:val="26"/>
          <w:szCs w:val="26"/>
        </w:rPr>
        <w:t>at pp.</w:t>
      </w:r>
      <w:r>
        <w:rPr>
          <w:rFonts w:ascii="Century Schoolbook" w:hAnsi="Century Schoolbook"/>
          <w:sz w:val="26"/>
          <w:szCs w:val="26"/>
        </w:rPr>
        <w:t xml:space="preserve"> 8-9 [same]; </w:t>
      </w:r>
      <w:r>
        <w:rPr>
          <w:rFonts w:ascii="Century Schoolbook" w:hAnsi="Century Schoolbook"/>
          <w:i/>
          <w:iCs/>
          <w:sz w:val="26"/>
          <w:szCs w:val="26"/>
        </w:rPr>
        <w:t>Tutti Mangia Italian Grill, Inc. v. American Textile Maintenance Co.</w:t>
      </w:r>
      <w:r>
        <w:rPr>
          <w:rFonts w:ascii="Century Schoolbook" w:hAnsi="Century Schoolbook"/>
          <w:sz w:val="26"/>
          <w:szCs w:val="26"/>
        </w:rPr>
        <w:t xml:space="preserve"> </w:t>
      </w:r>
      <w:r>
        <w:rPr>
          <w:rFonts w:ascii="Century Schoolbook" w:hAnsi="Century Schoolbook"/>
          <w:sz w:val="26"/>
          <w:szCs w:val="26"/>
        </w:rPr>
        <w:lastRenderedPageBreak/>
        <w:t>(2011) 197 Cal.App.4th 733, 741-742</w:t>
      </w:r>
      <w:r>
        <w:rPr>
          <w:rFonts w:ascii="Century Schoolbook" w:hAnsi="Century Schoolbook"/>
          <w:sz w:val="26"/>
          <w:szCs w:val="26"/>
        </w:rPr>
        <w:t xml:space="preserve"> [same]; </w:t>
      </w:r>
      <w:r>
        <w:rPr>
          <w:rFonts w:ascii="Century Schoolbook" w:hAnsi="Century Schoolbook"/>
          <w:i/>
          <w:iCs/>
          <w:sz w:val="26"/>
          <w:szCs w:val="26"/>
        </w:rPr>
        <w:t>Law Finance</w:t>
      </w:r>
      <w:r w:rsidRPr="00953557">
        <w:rPr>
          <w:rFonts w:ascii="Century Schoolbook" w:hAnsi="Century Schoolbook"/>
          <w:sz w:val="26"/>
          <w:szCs w:val="26"/>
        </w:rPr>
        <w:t>,</w:t>
      </w:r>
      <w:r>
        <w:rPr>
          <w:rFonts w:ascii="Century Schoolbook" w:hAnsi="Century Schoolbook"/>
          <w:i/>
          <w:iCs/>
          <w:sz w:val="26"/>
          <w:szCs w:val="26"/>
        </w:rPr>
        <w:t xml:space="preserve"> supra</w:t>
      </w:r>
      <w:r>
        <w:rPr>
          <w:rFonts w:ascii="Century Schoolbook" w:hAnsi="Century Schoolbook"/>
          <w:sz w:val="26"/>
          <w:szCs w:val="26"/>
        </w:rPr>
        <w:t>, 67 Cal.App.5th at p. 325 [same].)</w:t>
      </w:r>
      <w:r>
        <w:rPr>
          <w:rFonts w:ascii="Century Schoolbook" w:hAnsi="Century Schoolbook"/>
          <w:sz w:val="26"/>
          <w:szCs w:val="26"/>
        </w:rPr>
        <w:t xml:space="preserve">  Put differently, vacating or correcting an arbitration award is the flip side of the same coin as confirming that award:  If it isn’t heads, it has to be tails; if an award cannot be vacated o</w:t>
      </w:r>
      <w:r>
        <w:rPr>
          <w:rFonts w:ascii="Century Schoolbook" w:hAnsi="Century Schoolbook"/>
          <w:sz w:val="26"/>
          <w:szCs w:val="26"/>
        </w:rPr>
        <w:t>r corrected, it must be confirmed.</w:t>
      </w:r>
      <w:r>
        <w:rPr>
          <w:rStyle w:val="FootnoteReference"/>
          <w:rFonts w:ascii="Century Schoolbook" w:hAnsi="Century Schoolbook"/>
          <w:b/>
          <w:bCs/>
          <w:szCs w:val="26"/>
        </w:rPr>
        <w:footnoteReference w:id="11"/>
      </w:r>
      <w:r>
        <w:rPr>
          <w:rFonts w:ascii="Century Schoolbook" w:hAnsi="Century Schoolbook"/>
          <w:sz w:val="26"/>
          <w:szCs w:val="26"/>
        </w:rPr>
        <w:t xml:space="preserve">  This is the outcome dictated by the plain text of section 1286, by the solid wall of precedent cited above, </w:t>
      </w:r>
      <w:r>
        <w:rPr>
          <w:rFonts w:ascii="Century Schoolbook" w:hAnsi="Century Schoolbook"/>
          <w:sz w:val="26"/>
          <w:szCs w:val="26"/>
        </w:rPr>
        <w:t xml:space="preserve">by the fact that “the allegations of a petition are deemed to be admitted” if no response “is duly served and </w:t>
      </w:r>
      <w:r>
        <w:rPr>
          <w:rFonts w:ascii="Century Schoolbook" w:hAnsi="Century Schoolbook"/>
          <w:sz w:val="26"/>
          <w:szCs w:val="26"/>
        </w:rPr>
        <w:t xml:space="preserve">filed” (§ 1290), </w:t>
      </w:r>
      <w:r>
        <w:rPr>
          <w:rFonts w:ascii="Century Schoolbook" w:hAnsi="Century Schoolbook"/>
          <w:sz w:val="26"/>
          <w:szCs w:val="26"/>
        </w:rPr>
        <w:t>and by the policy behind the Act, which views the postarbitration</w:t>
      </w:r>
      <w:r>
        <w:rPr>
          <w:rFonts w:ascii="Century Schoolbook" w:hAnsi="Century Schoolbook"/>
          <w:sz w:val="26"/>
          <w:szCs w:val="26"/>
        </w:rPr>
        <w:t xml:space="preserve"> litigation</w:t>
      </w:r>
      <w:r>
        <w:rPr>
          <w:rFonts w:ascii="Century Schoolbook" w:hAnsi="Century Schoolbook"/>
          <w:sz w:val="26"/>
          <w:szCs w:val="26"/>
        </w:rPr>
        <w:t xml:space="preserve"> in the trial court as a mere coda to the main score of dispute resolution in the arbitral forum—and a coda </w:t>
      </w:r>
      <w:r>
        <w:rPr>
          <w:rFonts w:ascii="Century Schoolbook" w:hAnsi="Century Schoolbook"/>
          <w:sz w:val="26"/>
          <w:szCs w:val="26"/>
        </w:rPr>
        <w:t xml:space="preserve">that is </w:t>
      </w:r>
      <w:r>
        <w:rPr>
          <w:rFonts w:ascii="Century Schoolbook" w:hAnsi="Century Schoolbook"/>
          <w:sz w:val="26"/>
          <w:szCs w:val="26"/>
        </w:rPr>
        <w:t xml:space="preserve">meant to be </w:t>
      </w:r>
      <w:r>
        <w:rPr>
          <w:rFonts w:ascii="Century Schoolbook" w:hAnsi="Century Schoolbook"/>
          <w:sz w:val="26"/>
          <w:szCs w:val="26"/>
        </w:rPr>
        <w:t>“</w:t>
      </w:r>
      <w:r>
        <w:rPr>
          <w:rFonts w:ascii="Century Schoolbook" w:hAnsi="Century Schoolbook"/>
          <w:sz w:val="26"/>
          <w:szCs w:val="26"/>
        </w:rPr>
        <w:t>expeditious.</w:t>
      </w:r>
      <w:r>
        <w:rPr>
          <w:rFonts w:ascii="Century Schoolbook" w:hAnsi="Century Schoolbook"/>
          <w:sz w:val="26"/>
          <w:szCs w:val="26"/>
        </w:rPr>
        <w:t>”</w:t>
      </w:r>
      <w:r>
        <w:rPr>
          <w:rFonts w:ascii="Century Schoolbook" w:hAnsi="Century Schoolbook"/>
          <w:sz w:val="26"/>
          <w:szCs w:val="26"/>
        </w:rPr>
        <w:t xml:space="preserve">  </w:t>
      </w:r>
      <w:r>
        <w:rPr>
          <w:rFonts w:ascii="Century Schoolbook" w:hAnsi="Century Schoolbook"/>
          <w:sz w:val="26"/>
          <w:szCs w:val="26"/>
        </w:rPr>
        <w:t>(</w:t>
      </w:r>
      <w:r>
        <w:rPr>
          <w:rFonts w:ascii="Century Schoolbook" w:hAnsi="Century Schoolbook"/>
          <w:i/>
          <w:iCs/>
          <w:sz w:val="26"/>
          <w:szCs w:val="26"/>
        </w:rPr>
        <w:t>Knass</w:t>
      </w:r>
      <w:r w:rsidRPr="00BD32D8">
        <w:rPr>
          <w:rFonts w:ascii="Century Schoolbook" w:hAnsi="Century Schoolbook"/>
          <w:sz w:val="26"/>
          <w:szCs w:val="26"/>
        </w:rPr>
        <w:t xml:space="preserve">, </w:t>
      </w:r>
      <w:r>
        <w:rPr>
          <w:rFonts w:ascii="Century Schoolbook" w:hAnsi="Century Schoolbook"/>
          <w:i/>
          <w:iCs/>
          <w:sz w:val="26"/>
          <w:szCs w:val="26"/>
        </w:rPr>
        <w:t>supra</w:t>
      </w:r>
      <w:r>
        <w:rPr>
          <w:rFonts w:ascii="Century Schoolbook" w:hAnsi="Century Schoolbook"/>
          <w:sz w:val="26"/>
          <w:szCs w:val="26"/>
        </w:rPr>
        <w:t xml:space="preserve">, </w:t>
      </w:r>
      <w:r>
        <w:rPr>
          <w:rFonts w:ascii="Century Schoolbook" w:hAnsi="Century Schoolbook"/>
          <w:sz w:val="26"/>
          <w:szCs w:val="26"/>
        </w:rPr>
        <w:t xml:space="preserve">228 Cal.App.3d </w:t>
      </w:r>
      <w:r>
        <w:rPr>
          <w:rFonts w:ascii="Century Schoolbook" w:hAnsi="Century Schoolbook"/>
          <w:sz w:val="26"/>
          <w:szCs w:val="26"/>
        </w:rPr>
        <w:t>at p.</w:t>
      </w:r>
      <w:r>
        <w:rPr>
          <w:rFonts w:ascii="Century Schoolbook" w:hAnsi="Century Schoolbook"/>
          <w:sz w:val="26"/>
          <w:szCs w:val="26"/>
        </w:rPr>
        <w:t xml:space="preserve"> 399</w:t>
      </w:r>
      <w:r>
        <w:rPr>
          <w:rFonts w:ascii="Century Schoolbook" w:hAnsi="Century Schoolbook"/>
          <w:sz w:val="26"/>
          <w:szCs w:val="26"/>
        </w:rPr>
        <w:t xml:space="preserve"> </w:t>
      </w:r>
      <w:r>
        <w:rPr>
          <w:rFonts w:ascii="Century Schoolbook" w:hAnsi="Century Schoolbook"/>
          <w:sz w:val="26"/>
          <w:szCs w:val="26"/>
        </w:rPr>
        <w:t xml:space="preserve">[“Arbitration is designed to provide expeditious resolution of disputes”]; </w:t>
      </w:r>
      <w:r>
        <w:rPr>
          <w:rFonts w:ascii="Century Schoolbook" w:hAnsi="Century Schoolbook"/>
          <w:i/>
          <w:iCs/>
          <w:sz w:val="26"/>
          <w:szCs w:val="26"/>
        </w:rPr>
        <w:t>Moncharsh v. Heily &amp; Blas</w:t>
      </w:r>
      <w:r>
        <w:rPr>
          <w:rFonts w:ascii="Century Schoolbook" w:hAnsi="Century Schoolbook"/>
          <w:i/>
          <w:iCs/>
          <w:sz w:val="26"/>
          <w:szCs w:val="26"/>
        </w:rPr>
        <w:t>e</w:t>
      </w:r>
      <w:r>
        <w:rPr>
          <w:rFonts w:ascii="Century Schoolbook" w:hAnsi="Century Schoolbook"/>
          <w:i/>
          <w:iCs/>
          <w:sz w:val="26"/>
          <w:szCs w:val="26"/>
        </w:rPr>
        <w:t xml:space="preserve"> </w:t>
      </w:r>
      <w:r>
        <w:rPr>
          <w:rFonts w:ascii="Century Schoolbook" w:hAnsi="Century Schoolbook"/>
          <w:sz w:val="26"/>
          <w:szCs w:val="26"/>
        </w:rPr>
        <w:t>(1992) 3 Cal.4th 1, 10 [“The arbitrator’s decision should be the end, not the beginning, of this dispute,” such that “judicial in</w:t>
      </w:r>
      <w:r>
        <w:rPr>
          <w:rFonts w:ascii="Century Schoolbook" w:hAnsi="Century Schoolbook"/>
          <w:sz w:val="26"/>
          <w:szCs w:val="26"/>
        </w:rPr>
        <w:t>tervention in the arbitration process [should] be minimized”].)</w:t>
      </w:r>
    </w:p>
    <w:p w14:paraId="4C65B85D" w14:textId="77777777" w:rsidR="00AA2A79" w:rsidRDefault="0075768E" w:rsidP="00B84EB2">
      <w:pPr>
        <w:spacing w:line="288" w:lineRule="auto"/>
        <w:rPr>
          <w:rFonts w:ascii="Century Schoolbook" w:hAnsi="Century Schoolbook"/>
          <w:sz w:val="26"/>
          <w:szCs w:val="26"/>
        </w:rPr>
      </w:pPr>
      <w:r>
        <w:rPr>
          <w:rFonts w:ascii="Century Schoolbook" w:hAnsi="Century Schoolbook"/>
          <w:sz w:val="26"/>
          <w:szCs w:val="26"/>
        </w:rPr>
        <w:tab/>
        <w:t xml:space="preserve">Because plaintiff’s petition to confirm was procedurally proper, because no party sought dismissal of plaintiff’s petition, </w:t>
      </w:r>
      <w:r>
        <w:rPr>
          <w:rFonts w:ascii="Century Schoolbook" w:hAnsi="Century Schoolbook"/>
          <w:sz w:val="26"/>
          <w:szCs w:val="26"/>
        </w:rPr>
        <w:lastRenderedPageBreak/>
        <w:t>and because Sisyphian’s filings seeking to vacate or correct the ar</w:t>
      </w:r>
      <w:r>
        <w:rPr>
          <w:rFonts w:ascii="Century Schoolbook" w:hAnsi="Century Schoolbook"/>
          <w:sz w:val="26"/>
          <w:szCs w:val="26"/>
        </w:rPr>
        <w:t xml:space="preserve">bitration award were not timely filed, the trial court in this case was obligated to confirm the </w:t>
      </w:r>
      <w:r>
        <w:rPr>
          <w:rFonts w:ascii="Century Schoolbook" w:hAnsi="Century Schoolbook"/>
          <w:sz w:val="26"/>
          <w:szCs w:val="26"/>
        </w:rPr>
        <w:t xml:space="preserve">final </w:t>
      </w:r>
      <w:r>
        <w:rPr>
          <w:rFonts w:ascii="Century Schoolbook" w:hAnsi="Century Schoolbook"/>
          <w:sz w:val="26"/>
          <w:szCs w:val="26"/>
        </w:rPr>
        <w:t xml:space="preserve">arbitration award.  The </w:t>
      </w:r>
      <w:r>
        <w:rPr>
          <w:rFonts w:ascii="Century Schoolbook" w:hAnsi="Century Schoolbook"/>
          <w:sz w:val="26"/>
          <w:szCs w:val="26"/>
        </w:rPr>
        <w:t xml:space="preserve">trial </w:t>
      </w:r>
      <w:r>
        <w:rPr>
          <w:rFonts w:ascii="Century Schoolbook" w:hAnsi="Century Schoolbook"/>
          <w:sz w:val="26"/>
          <w:szCs w:val="26"/>
        </w:rPr>
        <w:t>court’s observations</w:t>
      </w:r>
      <w:r>
        <w:rPr>
          <w:rFonts w:ascii="Century Schoolbook" w:hAnsi="Century Schoolbook"/>
          <w:sz w:val="26"/>
          <w:szCs w:val="26"/>
        </w:rPr>
        <w:t xml:space="preserve"> in the alternative</w:t>
      </w:r>
      <w:r>
        <w:rPr>
          <w:rFonts w:ascii="Century Schoolbook" w:hAnsi="Century Schoolbook"/>
          <w:sz w:val="26"/>
          <w:szCs w:val="26"/>
        </w:rPr>
        <w:t xml:space="preserve"> rejecting Sis</w:t>
      </w:r>
      <w:r>
        <w:rPr>
          <w:rFonts w:ascii="Century Schoolbook" w:hAnsi="Century Schoolbook"/>
          <w:sz w:val="26"/>
          <w:szCs w:val="26"/>
        </w:rPr>
        <w:t>y</w:t>
      </w:r>
      <w:r>
        <w:rPr>
          <w:rFonts w:ascii="Century Schoolbook" w:hAnsi="Century Schoolbook"/>
          <w:sz w:val="26"/>
          <w:szCs w:val="26"/>
        </w:rPr>
        <w:t xml:space="preserve">phian’s arguments were </w:t>
      </w:r>
      <w:r>
        <w:rPr>
          <w:rFonts w:ascii="Century Schoolbook" w:hAnsi="Century Schoolbook"/>
          <w:sz w:val="26"/>
          <w:szCs w:val="26"/>
        </w:rPr>
        <w:t>superfluous to its ruling</w:t>
      </w:r>
      <w:r>
        <w:rPr>
          <w:rFonts w:ascii="Century Schoolbook" w:hAnsi="Century Schoolbook"/>
          <w:sz w:val="26"/>
          <w:szCs w:val="26"/>
        </w:rPr>
        <w:t xml:space="preserve"> and </w:t>
      </w:r>
      <w:r>
        <w:rPr>
          <w:rFonts w:ascii="Century Schoolbook" w:hAnsi="Century Schoolbook"/>
          <w:sz w:val="26"/>
          <w:szCs w:val="26"/>
        </w:rPr>
        <w:t>c</w:t>
      </w:r>
      <w:r>
        <w:rPr>
          <w:rFonts w:ascii="Century Schoolbook" w:hAnsi="Century Schoolbook"/>
          <w:sz w:val="26"/>
          <w:szCs w:val="26"/>
        </w:rPr>
        <w:t>ould not have a</w:t>
      </w:r>
      <w:r>
        <w:rPr>
          <w:rFonts w:ascii="Century Schoolbook" w:hAnsi="Century Schoolbook"/>
          <w:sz w:val="26"/>
          <w:szCs w:val="26"/>
        </w:rPr>
        <w:t>ltered the outcome of the proceedings before that court.</w:t>
      </w:r>
    </w:p>
    <w:p w14:paraId="755EA255" w14:textId="77777777" w:rsidR="00690A94" w:rsidRPr="004A7A4D" w:rsidRDefault="0075768E" w:rsidP="00690A94">
      <w:pPr>
        <w:spacing w:line="288" w:lineRule="auto"/>
        <w:rPr>
          <w:rFonts w:ascii="Century Schoolbook" w:hAnsi="Century Schoolbook"/>
          <w:i/>
          <w:iCs/>
          <w:sz w:val="26"/>
          <w:szCs w:val="26"/>
        </w:rPr>
      </w:pPr>
      <w:r>
        <w:rPr>
          <w:rFonts w:ascii="Century Schoolbook" w:hAnsi="Century Schoolbook"/>
          <w:sz w:val="26"/>
          <w:szCs w:val="26"/>
        </w:rPr>
        <w:tab/>
      </w:r>
      <w:r>
        <w:rPr>
          <w:rFonts w:ascii="Century Schoolbook" w:hAnsi="Century Schoolbook"/>
          <w:sz w:val="26"/>
          <w:szCs w:val="26"/>
        </w:rPr>
        <w:tab/>
        <w:t>2.</w:t>
      </w:r>
      <w:r>
        <w:rPr>
          <w:rFonts w:ascii="Century Schoolbook" w:hAnsi="Century Schoolbook"/>
          <w:sz w:val="26"/>
          <w:szCs w:val="26"/>
        </w:rPr>
        <w:tab/>
      </w:r>
      <w:r>
        <w:rPr>
          <w:rFonts w:ascii="Century Schoolbook" w:hAnsi="Century Schoolbook"/>
          <w:i/>
          <w:iCs/>
          <w:sz w:val="26"/>
          <w:szCs w:val="26"/>
        </w:rPr>
        <w:t>In the appellate court</w:t>
      </w:r>
    </w:p>
    <w:p w14:paraId="4A86979B" w14:textId="77777777" w:rsidR="00693869" w:rsidRDefault="0075768E" w:rsidP="00C65966">
      <w:pPr>
        <w:spacing w:line="288" w:lineRule="auto"/>
        <w:rPr>
          <w:rFonts w:ascii="Century Schoolbook" w:hAnsi="Century Schoolbook"/>
          <w:sz w:val="26"/>
          <w:szCs w:val="26"/>
        </w:rPr>
      </w:pPr>
      <w:r>
        <w:rPr>
          <w:rFonts w:ascii="Century Schoolbook" w:hAnsi="Century Schoolbook"/>
          <w:sz w:val="26"/>
          <w:szCs w:val="26"/>
        </w:rPr>
        <w:tab/>
      </w:r>
      <w:r>
        <w:rPr>
          <w:rFonts w:ascii="Century Schoolbook" w:hAnsi="Century Schoolbook"/>
          <w:sz w:val="26"/>
          <w:szCs w:val="26"/>
        </w:rPr>
        <w:t xml:space="preserve">Although we have appellate jurisdiction because Sisyphian has appealed the “judgment” confirming the arbitration award (§ 1294, subd. (d)), Sisyphian’s failure to timely file a petition or response seeking to vacate or correct that award </w:t>
      </w:r>
      <w:r>
        <w:rPr>
          <w:rFonts w:ascii="Century Schoolbook" w:hAnsi="Century Schoolbook"/>
          <w:sz w:val="26"/>
          <w:szCs w:val="26"/>
        </w:rPr>
        <w:t>before the trial c</w:t>
      </w:r>
      <w:r>
        <w:rPr>
          <w:rFonts w:ascii="Century Schoolbook" w:hAnsi="Century Schoolbook"/>
          <w:sz w:val="26"/>
          <w:szCs w:val="26"/>
        </w:rPr>
        <w:t xml:space="preserve">ourt </w:t>
      </w:r>
      <w:r>
        <w:rPr>
          <w:rFonts w:ascii="Century Schoolbook" w:hAnsi="Century Schoolbook"/>
          <w:sz w:val="26"/>
          <w:szCs w:val="26"/>
        </w:rPr>
        <w:t xml:space="preserve">deprives us of the ability to consider its arguments </w:t>
      </w:r>
      <w:r>
        <w:rPr>
          <w:rFonts w:ascii="Century Schoolbook" w:hAnsi="Century Schoolbook"/>
          <w:sz w:val="26"/>
          <w:szCs w:val="26"/>
        </w:rPr>
        <w:t xml:space="preserve">on appeal </w:t>
      </w:r>
      <w:r>
        <w:rPr>
          <w:rFonts w:ascii="Century Schoolbook" w:hAnsi="Century Schoolbook"/>
          <w:sz w:val="26"/>
          <w:szCs w:val="26"/>
        </w:rPr>
        <w:t>seeking to vacate or correct that award.</w:t>
      </w:r>
      <w:r>
        <w:rPr>
          <w:rStyle w:val="FootnoteReference"/>
          <w:rFonts w:ascii="Century Schoolbook" w:hAnsi="Century Schoolbook"/>
          <w:b/>
          <w:bCs/>
          <w:szCs w:val="26"/>
        </w:rPr>
        <w:footnoteReference w:id="12"/>
      </w:r>
      <w:r w:rsidRPr="00953557">
        <w:rPr>
          <w:rFonts w:ascii="Century Schoolbook" w:hAnsi="Century Schoolbook"/>
          <w:b/>
          <w:bCs/>
          <w:sz w:val="26"/>
          <w:szCs w:val="26"/>
        </w:rPr>
        <w:t xml:space="preserve">  </w:t>
      </w:r>
      <w:r>
        <w:rPr>
          <w:rFonts w:ascii="Century Schoolbook" w:hAnsi="Century Schoolbook"/>
          <w:sz w:val="26"/>
          <w:szCs w:val="26"/>
        </w:rPr>
        <w:t>There are two reasons for this rule.  First, this rule preserves the integrity of the Act’s statutory deadlines by preventing parties from circu</w:t>
      </w:r>
      <w:r>
        <w:rPr>
          <w:rFonts w:ascii="Century Schoolbook" w:hAnsi="Century Schoolbook"/>
          <w:sz w:val="26"/>
          <w:szCs w:val="26"/>
        </w:rPr>
        <w:t>mventing them.  A party who has</w:t>
      </w:r>
      <w:r>
        <w:rPr>
          <w:rFonts w:ascii="Century Schoolbook" w:hAnsi="Century Schoolbook"/>
          <w:sz w:val="26"/>
          <w:szCs w:val="26"/>
        </w:rPr>
        <w:t xml:space="preserve"> missed </w:t>
      </w:r>
      <w:r>
        <w:rPr>
          <w:rFonts w:ascii="Century Schoolbook" w:hAnsi="Century Schoolbook"/>
          <w:sz w:val="26"/>
          <w:szCs w:val="26"/>
        </w:rPr>
        <w:t xml:space="preserve">the Act’s carefully crafted deadlines has sacrificed its right to seek to vacate or correct the arbitration award before the </w:t>
      </w:r>
      <w:r>
        <w:rPr>
          <w:rFonts w:ascii="Century Schoolbook" w:hAnsi="Century Schoolbook"/>
          <w:sz w:val="26"/>
          <w:szCs w:val="26"/>
        </w:rPr>
        <w:t xml:space="preserve">trial </w:t>
      </w:r>
      <w:r>
        <w:rPr>
          <w:rFonts w:ascii="Century Schoolbook" w:hAnsi="Century Schoolbook"/>
          <w:sz w:val="26"/>
          <w:szCs w:val="26"/>
        </w:rPr>
        <w:t xml:space="preserve">court; were </w:t>
      </w:r>
      <w:r>
        <w:rPr>
          <w:rFonts w:ascii="Century Schoolbook" w:hAnsi="Century Schoolbook"/>
          <w:i/>
          <w:iCs/>
          <w:sz w:val="26"/>
          <w:szCs w:val="26"/>
        </w:rPr>
        <w:t>we</w:t>
      </w:r>
      <w:r>
        <w:rPr>
          <w:rFonts w:ascii="Century Schoolbook" w:hAnsi="Century Schoolbook"/>
          <w:sz w:val="26"/>
          <w:szCs w:val="26"/>
        </w:rPr>
        <w:t xml:space="preserve"> permitted </w:t>
      </w:r>
      <w:r>
        <w:rPr>
          <w:rFonts w:ascii="Century Schoolbook" w:hAnsi="Century Schoolbook"/>
          <w:sz w:val="26"/>
          <w:szCs w:val="26"/>
        </w:rPr>
        <w:t>to consider the arguments in support of vacating or correctin</w:t>
      </w:r>
      <w:r>
        <w:rPr>
          <w:rFonts w:ascii="Century Schoolbook" w:hAnsi="Century Schoolbook"/>
          <w:sz w:val="26"/>
          <w:szCs w:val="26"/>
        </w:rPr>
        <w:t xml:space="preserve">g the award on appeal, we would empower parties to resurrect that right by </w:t>
      </w:r>
      <w:r>
        <w:rPr>
          <w:rFonts w:ascii="Century Schoolbook" w:hAnsi="Century Schoolbook"/>
          <w:sz w:val="26"/>
          <w:szCs w:val="26"/>
        </w:rPr>
        <w:t>the simple expedient of appealing from the judgment confirming the award.  (</w:t>
      </w:r>
      <w:r>
        <w:rPr>
          <w:rFonts w:ascii="Century Schoolbook" w:hAnsi="Century Schoolbook"/>
          <w:i/>
          <w:iCs/>
          <w:sz w:val="26"/>
          <w:szCs w:val="26"/>
        </w:rPr>
        <w:t>Knass</w:t>
      </w:r>
      <w:r w:rsidRPr="00953557">
        <w:rPr>
          <w:rFonts w:ascii="Century Schoolbook" w:hAnsi="Century Schoolbook"/>
          <w:sz w:val="26"/>
          <w:szCs w:val="26"/>
        </w:rPr>
        <w:t>,</w:t>
      </w:r>
      <w:r>
        <w:rPr>
          <w:rFonts w:ascii="Century Schoolbook" w:hAnsi="Century Schoolbook"/>
          <w:i/>
          <w:iCs/>
          <w:sz w:val="26"/>
          <w:szCs w:val="26"/>
        </w:rPr>
        <w:t xml:space="preserve"> supra</w:t>
      </w:r>
      <w:r>
        <w:rPr>
          <w:rFonts w:ascii="Century Schoolbook" w:hAnsi="Century Schoolbook"/>
          <w:sz w:val="26"/>
          <w:szCs w:val="26"/>
        </w:rPr>
        <w:t xml:space="preserve">, 228 Cal.App.3d at pp. 395-396 [“An appeal of the judgment confirming the award </w:t>
      </w:r>
      <w:r>
        <w:rPr>
          <w:rFonts w:ascii="Century Schoolbook" w:hAnsi="Century Schoolbook"/>
          <w:sz w:val="26"/>
          <w:szCs w:val="26"/>
        </w:rPr>
        <w:lastRenderedPageBreak/>
        <w:t>ma</w:t>
      </w:r>
      <w:r>
        <w:rPr>
          <w:rFonts w:ascii="Century Schoolbook" w:hAnsi="Century Schoolbook"/>
          <w:sz w:val="26"/>
          <w:szCs w:val="26"/>
        </w:rPr>
        <w:t>y</w:t>
      </w:r>
      <w:r>
        <w:rPr>
          <w:rFonts w:ascii="Century Schoolbook" w:hAnsi="Century Schoolbook"/>
          <w:sz w:val="26"/>
          <w:szCs w:val="26"/>
        </w:rPr>
        <w:t xml:space="preserve"> not be u</w:t>
      </w:r>
      <w:r>
        <w:rPr>
          <w:rFonts w:ascii="Century Schoolbook" w:hAnsi="Century Schoolbook"/>
          <w:sz w:val="26"/>
          <w:szCs w:val="26"/>
        </w:rPr>
        <w:t xml:space="preserve">sed to circumvent the prescribed time allowed to petition for vacation or correction of an award”]; </w:t>
      </w:r>
      <w:r>
        <w:rPr>
          <w:rFonts w:ascii="Century Schoolbook" w:hAnsi="Century Schoolbook"/>
          <w:i/>
          <w:iCs/>
          <w:sz w:val="26"/>
          <w:szCs w:val="26"/>
        </w:rPr>
        <w:t>Berg v. T</w:t>
      </w:r>
      <w:r>
        <w:rPr>
          <w:rFonts w:ascii="Century Schoolbook" w:hAnsi="Century Schoolbook"/>
          <w:i/>
          <w:iCs/>
          <w:sz w:val="26"/>
          <w:szCs w:val="26"/>
        </w:rPr>
        <w:t>r</w:t>
      </w:r>
      <w:r>
        <w:rPr>
          <w:rFonts w:ascii="Century Schoolbook" w:hAnsi="Century Schoolbook"/>
          <w:i/>
          <w:iCs/>
          <w:sz w:val="26"/>
          <w:szCs w:val="26"/>
        </w:rPr>
        <w:t>aylor</w:t>
      </w:r>
      <w:r>
        <w:rPr>
          <w:rFonts w:ascii="Century Schoolbook" w:hAnsi="Century Schoolbook"/>
          <w:sz w:val="26"/>
          <w:szCs w:val="26"/>
        </w:rPr>
        <w:t xml:space="preserve"> (2007) 148 Cal.App.4th 809, 823 [“[party’s] failure to file a timely petition to vacate the arbitration award bars her from challenging the </w:t>
      </w:r>
      <w:r>
        <w:rPr>
          <w:rFonts w:ascii="Century Schoolbook" w:hAnsi="Century Schoolbook"/>
          <w:sz w:val="26"/>
          <w:szCs w:val="26"/>
        </w:rPr>
        <w:t xml:space="preserve">judgment confirming the award on appeal”]; </w:t>
      </w:r>
      <w:r>
        <w:rPr>
          <w:rFonts w:ascii="Century Schoolbook" w:hAnsi="Century Schoolbook"/>
          <w:i/>
          <w:iCs/>
          <w:sz w:val="26"/>
          <w:szCs w:val="26"/>
        </w:rPr>
        <w:t>Soni v. SimpleLayers, Inc.</w:t>
      </w:r>
      <w:r>
        <w:rPr>
          <w:rFonts w:ascii="Century Schoolbook" w:hAnsi="Century Schoolbook"/>
          <w:sz w:val="26"/>
          <w:szCs w:val="26"/>
        </w:rPr>
        <w:t xml:space="preserve"> (2019) 42 Cal.App.5th 1071, 109</w:t>
      </w:r>
      <w:r>
        <w:rPr>
          <w:rFonts w:ascii="Century Schoolbook" w:hAnsi="Century Schoolbook"/>
          <w:sz w:val="26"/>
          <w:szCs w:val="26"/>
        </w:rPr>
        <w:t>2</w:t>
      </w:r>
      <w:r>
        <w:rPr>
          <w:rFonts w:ascii="Century Schoolbook" w:hAnsi="Century Schoolbook"/>
          <w:sz w:val="26"/>
          <w:szCs w:val="26"/>
        </w:rPr>
        <w:t>-1094</w:t>
      </w:r>
      <w:r>
        <w:rPr>
          <w:rFonts w:ascii="Century Schoolbook" w:hAnsi="Century Schoolbook"/>
          <w:sz w:val="26"/>
          <w:szCs w:val="26"/>
        </w:rPr>
        <w:t xml:space="preserve"> [appellant “is barred from opposing confirmation of the award</w:t>
      </w:r>
      <w:r>
        <w:rPr>
          <w:rFonts w:ascii="Century Schoolbook" w:hAnsi="Century Schoolbook"/>
          <w:sz w:val="26"/>
          <w:szCs w:val="26"/>
        </w:rPr>
        <w:t>” “</w:t>
      </w:r>
      <w:r>
        <w:rPr>
          <w:rFonts w:ascii="Century Schoolbook" w:hAnsi="Century Schoolbook"/>
          <w:sz w:val="26"/>
          <w:szCs w:val="26"/>
        </w:rPr>
        <w:t xml:space="preserve">because [appellant] did not </w:t>
      </w:r>
      <w:r>
        <w:rPr>
          <w:rFonts w:ascii="Century Schoolbook" w:hAnsi="Century Schoolbook"/>
          <w:sz w:val="26"/>
          <w:szCs w:val="26"/>
        </w:rPr>
        <w:t>f</w:t>
      </w:r>
      <w:r>
        <w:rPr>
          <w:rFonts w:ascii="Century Schoolbook" w:hAnsi="Century Schoolbook"/>
          <w:sz w:val="26"/>
          <w:szCs w:val="26"/>
        </w:rPr>
        <w:t>ile a petition or response . . . within 100 days of ser</w:t>
      </w:r>
      <w:r>
        <w:rPr>
          <w:rFonts w:ascii="Century Schoolbook" w:hAnsi="Century Schoolbook"/>
          <w:sz w:val="26"/>
          <w:szCs w:val="26"/>
        </w:rPr>
        <w:t>vice of the award”]</w:t>
      </w:r>
      <w:r w:rsidRPr="0036182B">
        <w:rPr>
          <w:rFonts w:ascii="Century Schoolbook" w:hAnsi="Century Schoolbook"/>
          <w:sz w:val="26"/>
          <w:szCs w:val="26"/>
        </w:rPr>
        <w:t>;</w:t>
      </w:r>
      <w:r>
        <w:rPr>
          <w:rFonts w:ascii="Century Schoolbook" w:hAnsi="Century Schoolbook"/>
          <w:sz w:val="26"/>
          <w:szCs w:val="26"/>
        </w:rPr>
        <w:t xml:space="preserve"> </w:t>
      </w:r>
      <w:r>
        <w:rPr>
          <w:rFonts w:ascii="Century Schoolbook" w:hAnsi="Century Schoolbook"/>
          <w:i/>
          <w:iCs/>
          <w:sz w:val="26"/>
          <w:szCs w:val="26"/>
        </w:rPr>
        <w:t>Louis</w:t>
      </w:r>
      <w:r>
        <w:rPr>
          <w:rFonts w:ascii="Century Schoolbook" w:hAnsi="Century Schoolbook"/>
          <w:i/>
          <w:iCs/>
          <w:sz w:val="26"/>
          <w:szCs w:val="26"/>
        </w:rPr>
        <w:t>e</w:t>
      </w:r>
      <w:r>
        <w:rPr>
          <w:rFonts w:ascii="Century Schoolbook" w:hAnsi="Century Schoolbook"/>
          <w:i/>
          <w:iCs/>
          <w:sz w:val="26"/>
          <w:szCs w:val="26"/>
        </w:rPr>
        <w:t xml:space="preserve"> Gardens</w:t>
      </w:r>
      <w:r w:rsidRPr="00953557">
        <w:rPr>
          <w:rFonts w:ascii="Century Schoolbook" w:hAnsi="Century Schoolbook"/>
          <w:sz w:val="26"/>
          <w:szCs w:val="26"/>
        </w:rPr>
        <w:t>,</w:t>
      </w:r>
      <w:r>
        <w:rPr>
          <w:rFonts w:ascii="Century Schoolbook" w:hAnsi="Century Schoolbook"/>
          <w:i/>
          <w:iCs/>
          <w:sz w:val="26"/>
          <w:szCs w:val="26"/>
        </w:rPr>
        <w:t xml:space="preserve"> supra</w:t>
      </w:r>
      <w:r>
        <w:rPr>
          <w:rFonts w:ascii="Century Schoolbook" w:hAnsi="Century Schoolbook"/>
          <w:sz w:val="26"/>
          <w:szCs w:val="26"/>
        </w:rPr>
        <w:t>, 82 Cal.App.4th at p. 658</w:t>
      </w:r>
      <w:r>
        <w:rPr>
          <w:rFonts w:ascii="Century Schoolbook" w:hAnsi="Century Schoolbook"/>
          <w:sz w:val="26"/>
          <w:szCs w:val="26"/>
        </w:rPr>
        <w:t xml:space="preserve"> [</w:t>
      </w:r>
      <w:r w:rsidRPr="0036182B">
        <w:rPr>
          <w:rFonts w:ascii="Century Schoolbook" w:hAnsi="Century Schoolbook"/>
          <w:sz w:val="26"/>
          <w:szCs w:val="26"/>
        </w:rPr>
        <w:t xml:space="preserve">appellant “cannot avoid the consequences of its failure to file a timely petition to vacate by appealing </w:t>
      </w:r>
      <w:r>
        <w:rPr>
          <w:rFonts w:ascii="Century Schoolbook" w:hAnsi="Century Schoolbook"/>
          <w:sz w:val="26"/>
          <w:szCs w:val="26"/>
        </w:rPr>
        <w:t>from</w:t>
      </w:r>
      <w:r w:rsidRPr="0036182B">
        <w:rPr>
          <w:rFonts w:ascii="Century Schoolbook" w:hAnsi="Century Schoolbook"/>
          <w:sz w:val="26"/>
          <w:szCs w:val="26"/>
        </w:rPr>
        <w:t xml:space="preserve"> the postconfirmation judgment”]</w:t>
      </w:r>
      <w:r>
        <w:rPr>
          <w:rFonts w:ascii="Century Schoolbook" w:hAnsi="Century Schoolbook"/>
          <w:sz w:val="26"/>
          <w:szCs w:val="26"/>
        </w:rPr>
        <w:t xml:space="preserve">; </w:t>
      </w:r>
      <w:r w:rsidRPr="0036182B">
        <w:rPr>
          <w:rFonts w:ascii="Century Schoolbook" w:hAnsi="Century Schoolbook"/>
          <w:i/>
          <w:iCs/>
          <w:sz w:val="26"/>
          <w:szCs w:val="26"/>
        </w:rPr>
        <w:t xml:space="preserve">Gordon v. G.R.O.U.P., Inc. </w:t>
      </w:r>
      <w:r w:rsidRPr="0036182B">
        <w:rPr>
          <w:rFonts w:ascii="Century Schoolbook" w:hAnsi="Century Schoolbook"/>
          <w:sz w:val="26"/>
          <w:szCs w:val="26"/>
        </w:rPr>
        <w:t xml:space="preserve">(1996) 49 Cal.App.4th 998, 1010 [“Statutory grounds for correction of an arbitrator’s </w:t>
      </w:r>
      <w:r w:rsidRPr="0036182B">
        <w:rPr>
          <w:rFonts w:ascii="Century Schoolbook" w:hAnsi="Century Schoolbook"/>
          <w:sz w:val="26"/>
          <w:szCs w:val="26"/>
        </w:rPr>
        <w:t>award cannot be asserted for the first time on appeal from the judgment confirming the award”].</w:t>
      </w:r>
      <w:r>
        <w:rPr>
          <w:rFonts w:ascii="Century Schoolbook" w:hAnsi="Century Schoolbook"/>
          <w:sz w:val="26"/>
          <w:szCs w:val="26"/>
        </w:rPr>
        <w:t>)</w:t>
      </w:r>
      <w:r>
        <w:rPr>
          <w:rFonts w:ascii="Century Schoolbook" w:hAnsi="Century Schoolbook"/>
          <w:sz w:val="26"/>
          <w:szCs w:val="26"/>
        </w:rPr>
        <w:t xml:space="preserve">  Second, were we to sanction this power </w:t>
      </w:r>
      <w:r>
        <w:rPr>
          <w:rFonts w:ascii="Century Schoolbook" w:hAnsi="Century Schoolbook"/>
          <w:sz w:val="26"/>
          <w:szCs w:val="26"/>
        </w:rPr>
        <w:t>to</w:t>
      </w:r>
      <w:r>
        <w:rPr>
          <w:rFonts w:ascii="Century Schoolbook" w:hAnsi="Century Schoolbook"/>
          <w:sz w:val="26"/>
          <w:szCs w:val="26"/>
        </w:rPr>
        <w:t xml:space="preserve"> resurrect, we would be creating a blueprint for prolonging postarbitration </w:t>
      </w:r>
      <w:r>
        <w:rPr>
          <w:rFonts w:ascii="Century Schoolbook" w:hAnsi="Century Schoolbook"/>
          <w:sz w:val="26"/>
          <w:szCs w:val="26"/>
        </w:rPr>
        <w:t xml:space="preserve">litigation </w:t>
      </w:r>
      <w:r>
        <w:rPr>
          <w:rFonts w:ascii="Century Schoolbook" w:hAnsi="Century Schoolbook"/>
          <w:sz w:val="26"/>
          <w:szCs w:val="26"/>
        </w:rPr>
        <w:t>in derogation of the Act’s pur</w:t>
      </w:r>
      <w:r>
        <w:rPr>
          <w:rFonts w:ascii="Century Schoolbook" w:hAnsi="Century Schoolbook"/>
          <w:sz w:val="26"/>
          <w:szCs w:val="26"/>
        </w:rPr>
        <w:t>pose of minimizing—not maximizing—</w:t>
      </w:r>
      <w:r>
        <w:rPr>
          <w:rFonts w:ascii="Century Schoolbook" w:hAnsi="Century Schoolbook"/>
          <w:sz w:val="26"/>
          <w:szCs w:val="26"/>
        </w:rPr>
        <w:t xml:space="preserve">such </w:t>
      </w:r>
      <w:r>
        <w:rPr>
          <w:rFonts w:ascii="Century Schoolbook" w:hAnsi="Century Schoolbook"/>
          <w:sz w:val="26"/>
          <w:szCs w:val="26"/>
        </w:rPr>
        <w:t>litigation.</w:t>
      </w:r>
    </w:p>
    <w:p w14:paraId="2872F18C" w14:textId="77777777" w:rsidR="00C65966" w:rsidRDefault="0075768E" w:rsidP="00C65966">
      <w:pPr>
        <w:spacing w:line="288" w:lineRule="auto"/>
        <w:rPr>
          <w:rFonts w:ascii="Century Schoolbook" w:hAnsi="Century Schoolbook"/>
          <w:sz w:val="26"/>
          <w:szCs w:val="26"/>
        </w:rPr>
      </w:pPr>
      <w:r>
        <w:rPr>
          <w:rFonts w:ascii="Century Schoolbook" w:hAnsi="Century Schoolbook"/>
          <w:sz w:val="26"/>
          <w:szCs w:val="26"/>
        </w:rPr>
        <w:tab/>
        <w:t xml:space="preserve">Because Sisyphian forfeited its right to seek to vacate or correct the </w:t>
      </w:r>
      <w:r>
        <w:rPr>
          <w:rFonts w:ascii="Century Schoolbook" w:hAnsi="Century Schoolbook"/>
          <w:sz w:val="26"/>
          <w:szCs w:val="26"/>
        </w:rPr>
        <w:t xml:space="preserve">final </w:t>
      </w:r>
      <w:r>
        <w:rPr>
          <w:rFonts w:ascii="Century Schoolbook" w:hAnsi="Century Schoolbook"/>
          <w:sz w:val="26"/>
          <w:szCs w:val="26"/>
        </w:rPr>
        <w:t>arbitration award before the trial court, we may not consider its arguments to do so on appeal.  We are accordingly obligated t</w:t>
      </w:r>
      <w:r>
        <w:rPr>
          <w:rFonts w:ascii="Century Schoolbook" w:hAnsi="Century Schoolbook"/>
          <w:sz w:val="26"/>
          <w:szCs w:val="26"/>
        </w:rPr>
        <w:t>o affirm the judgment confirming the</w:t>
      </w:r>
      <w:r>
        <w:rPr>
          <w:rFonts w:ascii="Century Schoolbook" w:hAnsi="Century Schoolbook"/>
          <w:sz w:val="26"/>
          <w:szCs w:val="26"/>
        </w:rPr>
        <w:t xml:space="preserve"> final</w:t>
      </w:r>
      <w:r>
        <w:rPr>
          <w:rFonts w:ascii="Century Schoolbook" w:hAnsi="Century Schoolbook"/>
          <w:sz w:val="26"/>
          <w:szCs w:val="26"/>
        </w:rPr>
        <w:t xml:space="preserve"> arbitration award.</w:t>
      </w:r>
    </w:p>
    <w:p w14:paraId="5CA95256" w14:textId="77777777" w:rsidR="001138C9" w:rsidRPr="001138C9" w:rsidRDefault="0075768E" w:rsidP="00C5692D">
      <w:pPr>
        <w:spacing w:line="288" w:lineRule="auto"/>
        <w:rPr>
          <w:rFonts w:ascii="Century Schoolbook" w:hAnsi="Century Schoolbook"/>
          <w:sz w:val="26"/>
          <w:szCs w:val="26"/>
        </w:rPr>
      </w:pPr>
      <w:r>
        <w:rPr>
          <w:rFonts w:ascii="Century Schoolbook" w:hAnsi="Century Schoolbook"/>
          <w:b/>
          <w:bCs/>
          <w:sz w:val="26"/>
          <w:szCs w:val="26"/>
        </w:rPr>
        <w:t>II.</w:t>
      </w:r>
      <w:r>
        <w:rPr>
          <w:rFonts w:ascii="Century Schoolbook" w:hAnsi="Century Schoolbook"/>
          <w:b/>
          <w:bCs/>
          <w:sz w:val="26"/>
          <w:szCs w:val="26"/>
        </w:rPr>
        <w:tab/>
      </w:r>
      <w:r>
        <w:rPr>
          <w:rFonts w:ascii="Century Schoolbook" w:hAnsi="Century Schoolbook"/>
          <w:b/>
          <w:bCs/>
          <w:sz w:val="26"/>
          <w:szCs w:val="26"/>
        </w:rPr>
        <w:t>Attorney Fees on Appeal</w:t>
      </w:r>
    </w:p>
    <w:p w14:paraId="66C89C35" w14:textId="77777777" w:rsidR="00EB01AA" w:rsidRDefault="0075768E" w:rsidP="00EB01AA">
      <w:pPr>
        <w:spacing w:line="288" w:lineRule="auto"/>
        <w:rPr>
          <w:rFonts w:ascii="Century Schoolbook" w:hAnsi="Century Schoolbook"/>
          <w:color w:val="000000" w:themeColor="text1"/>
          <w:sz w:val="26"/>
          <w:szCs w:val="26"/>
          <w:shd w:val="clear" w:color="auto" w:fill="FFFFFF"/>
        </w:rPr>
      </w:pPr>
      <w:r>
        <w:rPr>
          <w:rFonts w:ascii="Century Schoolbook" w:hAnsi="Century Schoolbook"/>
          <w:color w:val="000000" w:themeColor="text1"/>
          <w:sz w:val="26"/>
          <w:szCs w:val="26"/>
          <w:shd w:val="clear" w:color="auto" w:fill="FFFFFF"/>
        </w:rPr>
        <w:tab/>
        <w:t>Plaintiff argues that she is entitled to recover the attorney fees she incurred in this appeal.</w:t>
      </w:r>
    </w:p>
    <w:p w14:paraId="391D9DD5" w14:textId="77777777" w:rsidR="00FB586F" w:rsidRDefault="0075768E" w:rsidP="00EB01AA">
      <w:pPr>
        <w:spacing w:line="288" w:lineRule="auto"/>
        <w:rPr>
          <w:rFonts w:ascii="Century Schoolbook" w:hAnsi="Century Schoolbook"/>
          <w:color w:val="000000" w:themeColor="text1"/>
          <w:sz w:val="26"/>
          <w:szCs w:val="26"/>
          <w:shd w:val="clear" w:color="auto" w:fill="FFFFFF"/>
        </w:rPr>
      </w:pPr>
      <w:r>
        <w:rPr>
          <w:rFonts w:ascii="Century Schoolbook" w:hAnsi="Century Schoolbook"/>
          <w:color w:val="000000" w:themeColor="text1"/>
          <w:sz w:val="26"/>
          <w:szCs w:val="26"/>
          <w:shd w:val="clear" w:color="auto" w:fill="FFFFFF"/>
        </w:rPr>
        <w:tab/>
        <w:t xml:space="preserve">Although parties in California are required to bear their own </w:t>
      </w:r>
      <w:r>
        <w:rPr>
          <w:rFonts w:ascii="Century Schoolbook" w:hAnsi="Century Schoolbook"/>
          <w:color w:val="000000" w:themeColor="text1"/>
          <w:sz w:val="26"/>
          <w:szCs w:val="26"/>
          <w:shd w:val="clear" w:color="auto" w:fill="FFFFFF"/>
        </w:rPr>
        <w:t xml:space="preserve">attorney fees unless a statute or contract provides otherwise (§ 1021; </w:t>
      </w:r>
      <w:r>
        <w:rPr>
          <w:rFonts w:ascii="Century Schoolbook" w:hAnsi="Century Schoolbook"/>
          <w:i/>
          <w:iCs/>
          <w:color w:val="000000" w:themeColor="text1"/>
          <w:sz w:val="26"/>
          <w:szCs w:val="26"/>
          <w:shd w:val="clear" w:color="auto" w:fill="FFFFFF"/>
        </w:rPr>
        <w:t xml:space="preserve">Tract 19051 Homeowners Assn. v. Kemp </w:t>
      </w:r>
      <w:r>
        <w:rPr>
          <w:rFonts w:ascii="Century Schoolbook" w:hAnsi="Century Schoolbook"/>
          <w:color w:val="000000" w:themeColor="text1"/>
          <w:sz w:val="26"/>
          <w:szCs w:val="26"/>
          <w:shd w:val="clear" w:color="auto" w:fill="FFFFFF"/>
        </w:rPr>
        <w:t xml:space="preserve">(2015) 60 </w:t>
      </w:r>
      <w:r>
        <w:rPr>
          <w:rFonts w:ascii="Century Schoolbook" w:hAnsi="Century Schoolbook"/>
          <w:color w:val="000000" w:themeColor="text1"/>
          <w:sz w:val="26"/>
          <w:szCs w:val="26"/>
          <w:shd w:val="clear" w:color="auto" w:fill="FFFFFF"/>
        </w:rPr>
        <w:lastRenderedPageBreak/>
        <w:t>Cal.4th 1135, 1142)</w:t>
      </w:r>
      <w:r>
        <w:rPr>
          <w:rFonts w:ascii="Century Schoolbook" w:hAnsi="Century Schoolbook"/>
          <w:color w:val="000000" w:themeColor="text1"/>
          <w:sz w:val="26"/>
          <w:szCs w:val="26"/>
          <w:shd w:val="clear" w:color="auto" w:fill="FFFFFF"/>
        </w:rPr>
        <w:t xml:space="preserve">, plaintiff here prevailed in arbitration on her Labor Code claims seeking payments for violations of the minimum wage </w:t>
      </w:r>
      <w:r>
        <w:rPr>
          <w:rFonts w:ascii="Century Schoolbook" w:hAnsi="Century Schoolbook"/>
          <w:color w:val="000000" w:themeColor="text1"/>
          <w:sz w:val="26"/>
          <w:szCs w:val="26"/>
          <w:shd w:val="clear" w:color="auto" w:fill="FFFFFF"/>
        </w:rPr>
        <w:t xml:space="preserve">and overtime statutes as well as violations of the accurate wage statement statute. </w:t>
      </w:r>
      <w:r>
        <w:rPr>
          <w:rFonts w:ascii="Century Schoolbook" w:hAnsi="Century Schoolbook"/>
          <w:color w:val="000000" w:themeColor="text1"/>
          <w:sz w:val="26"/>
          <w:szCs w:val="26"/>
          <w:shd w:val="clear" w:color="auto" w:fill="FFFFFF"/>
        </w:rPr>
        <w:t xml:space="preserve"> </w:t>
      </w:r>
      <w:r>
        <w:rPr>
          <w:rFonts w:ascii="Century Schoolbook" w:hAnsi="Century Schoolbook"/>
          <w:color w:val="000000" w:themeColor="text1"/>
          <w:sz w:val="26"/>
          <w:szCs w:val="26"/>
          <w:shd w:val="clear" w:color="auto" w:fill="FFFFFF"/>
        </w:rPr>
        <w:t>The Labor Code statutes authorizing those payments also provide for the “employee” to recover her “reasonable attorney’s fees.”  (Lab. Code, §§ 1194, subd. (a) [so authori</w:t>
      </w:r>
      <w:r>
        <w:rPr>
          <w:rFonts w:ascii="Century Schoolbook" w:hAnsi="Century Schoolbook"/>
          <w:color w:val="000000" w:themeColor="text1"/>
          <w:sz w:val="26"/>
          <w:szCs w:val="26"/>
          <w:shd w:val="clear" w:color="auto" w:fill="FFFFFF"/>
        </w:rPr>
        <w:t>zing, for violations of the minimum wage and overtime laws], 226, subd. (e)(1) [so authorizing, for violations of the accurate wage statement law].)  Because it is “beyond question” that a party’s entitlement to attorney fees includes those incurred on app</w:t>
      </w:r>
      <w:r>
        <w:rPr>
          <w:rFonts w:ascii="Century Schoolbook" w:hAnsi="Century Schoolbook"/>
          <w:color w:val="000000" w:themeColor="text1"/>
          <w:sz w:val="26"/>
          <w:szCs w:val="26"/>
          <w:shd w:val="clear" w:color="auto" w:fill="FFFFFF"/>
        </w:rPr>
        <w:t>eal as well as before the trial court (</w:t>
      </w:r>
      <w:r w:rsidRPr="00273EB8">
        <w:rPr>
          <w:rFonts w:ascii="Century Schoolbook" w:hAnsi="Century Schoolbook"/>
          <w:i/>
          <w:iCs/>
          <w:color w:val="000000" w:themeColor="text1"/>
          <w:sz w:val="26"/>
          <w:szCs w:val="26"/>
          <w:shd w:val="clear" w:color="auto" w:fill="FFFFFF"/>
        </w:rPr>
        <w:t>Harbour Landing-Dolfann</w:t>
      </w:r>
      <w:r w:rsidRPr="00953557">
        <w:rPr>
          <w:rFonts w:ascii="Century Schoolbook" w:hAnsi="Century Schoolbook"/>
          <w:color w:val="000000" w:themeColor="text1"/>
          <w:sz w:val="26"/>
          <w:szCs w:val="26"/>
          <w:shd w:val="clear" w:color="auto" w:fill="FFFFFF"/>
        </w:rPr>
        <w:t xml:space="preserve">, </w:t>
      </w:r>
      <w:r w:rsidRPr="00273EB8">
        <w:rPr>
          <w:rFonts w:ascii="Century Schoolbook" w:hAnsi="Century Schoolbook"/>
          <w:i/>
          <w:iCs/>
          <w:color w:val="000000" w:themeColor="text1"/>
          <w:sz w:val="26"/>
          <w:szCs w:val="26"/>
          <w:shd w:val="clear" w:color="auto" w:fill="FFFFFF"/>
        </w:rPr>
        <w:t xml:space="preserve">Ltd. v. Anderson </w:t>
      </w:r>
      <w:r w:rsidRPr="00273EB8">
        <w:rPr>
          <w:rFonts w:ascii="Century Schoolbook" w:hAnsi="Century Schoolbook"/>
          <w:color w:val="000000" w:themeColor="text1"/>
          <w:sz w:val="26"/>
          <w:szCs w:val="26"/>
          <w:shd w:val="clear" w:color="auto" w:fill="FFFFFF"/>
        </w:rPr>
        <w:t xml:space="preserve">(1996) 48 Cal.App.4th 260, 263; </w:t>
      </w:r>
      <w:r>
        <w:rPr>
          <w:rFonts w:ascii="Century Schoolbook" w:hAnsi="Century Schoolbook"/>
          <w:i/>
          <w:iCs/>
          <w:color w:val="000000" w:themeColor="text1"/>
          <w:sz w:val="26"/>
          <w:szCs w:val="26"/>
          <w:shd w:val="clear" w:color="auto" w:fill="FFFFFF"/>
        </w:rPr>
        <w:t xml:space="preserve">Morcos v. Board of Retirement </w:t>
      </w:r>
      <w:r>
        <w:rPr>
          <w:rFonts w:ascii="Century Schoolbook" w:hAnsi="Century Schoolbook"/>
          <w:color w:val="000000" w:themeColor="text1"/>
          <w:sz w:val="26"/>
          <w:szCs w:val="26"/>
          <w:shd w:val="clear" w:color="auto" w:fill="FFFFFF"/>
        </w:rPr>
        <w:t xml:space="preserve">(1990) 51 Cal.3d 924, 927; </w:t>
      </w:r>
      <w:r w:rsidRPr="00273EB8">
        <w:rPr>
          <w:rFonts w:ascii="Century Schoolbook" w:hAnsi="Century Schoolbook"/>
          <w:i/>
          <w:iCs/>
          <w:color w:val="000000" w:themeColor="text1"/>
          <w:sz w:val="26"/>
          <w:szCs w:val="26"/>
          <w:shd w:val="clear" w:color="auto" w:fill="FFFFFF"/>
        </w:rPr>
        <w:t>Villinger/Nicholls Development Co. v. Meleyco</w:t>
      </w:r>
      <w:r w:rsidRPr="00273EB8">
        <w:rPr>
          <w:rFonts w:ascii="Century Schoolbook" w:hAnsi="Century Schoolbook"/>
          <w:color w:val="000000" w:themeColor="text1"/>
          <w:sz w:val="26"/>
          <w:szCs w:val="26"/>
          <w:shd w:val="clear" w:color="auto" w:fill="FFFFFF"/>
        </w:rPr>
        <w:t xml:space="preserve"> (1995) 31 Cal.App.4th 321, 329</w:t>
      </w:r>
      <w:r>
        <w:rPr>
          <w:rFonts w:ascii="Century Schoolbook" w:hAnsi="Century Schoolbook"/>
          <w:color w:val="000000" w:themeColor="text1"/>
          <w:sz w:val="26"/>
          <w:szCs w:val="26"/>
          <w:shd w:val="clear" w:color="auto" w:fill="FFFFFF"/>
        </w:rPr>
        <w:t xml:space="preserve">), plaintiff is entitled to the attorney fees she incurred in this appeal defending the judgment awarding her relief for the overtime, minimum wage, and accurate wage statement violations.  </w:t>
      </w:r>
    </w:p>
    <w:p w14:paraId="403CC288" w14:textId="77777777" w:rsidR="007B7F15" w:rsidRDefault="0075768E" w:rsidP="00FB586F">
      <w:pPr>
        <w:spacing w:line="288" w:lineRule="auto"/>
        <w:ind w:firstLine="900"/>
        <w:rPr>
          <w:rFonts w:ascii="Century Schoolbook" w:hAnsi="Century Schoolbook"/>
          <w:color w:val="000000" w:themeColor="text1"/>
          <w:sz w:val="26"/>
          <w:szCs w:val="26"/>
          <w:shd w:val="clear" w:color="auto" w:fill="FFFFFF"/>
        </w:rPr>
      </w:pPr>
      <w:r>
        <w:rPr>
          <w:rFonts w:ascii="Century Schoolbook" w:hAnsi="Century Schoolbook"/>
          <w:color w:val="000000" w:themeColor="text1"/>
          <w:sz w:val="26"/>
          <w:szCs w:val="26"/>
          <w:shd w:val="clear" w:color="auto" w:fill="FFFFFF"/>
        </w:rPr>
        <w:t>Sisyphian resists th</w:t>
      </w:r>
      <w:r>
        <w:rPr>
          <w:rFonts w:ascii="Century Schoolbook" w:hAnsi="Century Schoolbook"/>
          <w:color w:val="000000" w:themeColor="text1"/>
          <w:sz w:val="26"/>
          <w:szCs w:val="26"/>
          <w:shd w:val="clear" w:color="auto" w:fill="FFFFFF"/>
        </w:rPr>
        <w:t>is</w:t>
      </w:r>
      <w:r>
        <w:rPr>
          <w:rFonts w:ascii="Century Schoolbook" w:hAnsi="Century Schoolbook"/>
          <w:color w:val="000000" w:themeColor="text1"/>
          <w:sz w:val="26"/>
          <w:szCs w:val="26"/>
          <w:shd w:val="clear" w:color="auto" w:fill="FFFFFF"/>
        </w:rPr>
        <w:t xml:space="preserve"> conclusion</w:t>
      </w:r>
      <w:r>
        <w:rPr>
          <w:rFonts w:ascii="Century Schoolbook" w:hAnsi="Century Schoolbook"/>
          <w:color w:val="000000" w:themeColor="text1"/>
          <w:sz w:val="26"/>
          <w:szCs w:val="26"/>
          <w:shd w:val="clear" w:color="auto" w:fill="FFFFFF"/>
        </w:rPr>
        <w:t>,</w:t>
      </w:r>
      <w:r>
        <w:rPr>
          <w:rFonts w:ascii="Century Schoolbook" w:hAnsi="Century Schoolbook"/>
          <w:color w:val="000000" w:themeColor="text1"/>
          <w:sz w:val="26"/>
          <w:szCs w:val="26"/>
          <w:shd w:val="clear" w:color="auto" w:fill="FFFFFF"/>
        </w:rPr>
        <w:t xml:space="preserve"> pointing out that the Labor Code does not authorize an award of reasonable attorney fees for violation of the meal and rest break laws. </w:t>
      </w:r>
      <w:r>
        <w:rPr>
          <w:rFonts w:ascii="Century Schoolbook" w:hAnsi="Century Schoolbook"/>
          <w:color w:val="000000" w:themeColor="text1"/>
          <w:sz w:val="26"/>
          <w:szCs w:val="26"/>
          <w:shd w:val="clear" w:color="auto" w:fill="FFFFFF"/>
        </w:rPr>
        <w:t xml:space="preserve"> </w:t>
      </w:r>
      <w:r>
        <w:rPr>
          <w:rFonts w:ascii="Century Schoolbook" w:hAnsi="Century Schoolbook"/>
          <w:color w:val="000000" w:themeColor="text1"/>
          <w:sz w:val="26"/>
          <w:szCs w:val="26"/>
          <w:shd w:val="clear" w:color="auto" w:fill="FFFFFF"/>
        </w:rPr>
        <w:t xml:space="preserve">This is </w:t>
      </w:r>
      <w:r>
        <w:rPr>
          <w:rFonts w:ascii="Century Schoolbook" w:hAnsi="Century Schoolbook"/>
          <w:color w:val="000000" w:themeColor="text1"/>
          <w:sz w:val="26"/>
          <w:szCs w:val="26"/>
          <w:shd w:val="clear" w:color="auto" w:fill="FFFFFF"/>
        </w:rPr>
        <w:t>both true and irrelevant</w:t>
      </w:r>
      <w:r>
        <w:rPr>
          <w:rFonts w:ascii="Century Schoolbook" w:hAnsi="Century Schoolbook"/>
          <w:color w:val="000000" w:themeColor="text1"/>
          <w:sz w:val="26"/>
          <w:szCs w:val="26"/>
          <w:shd w:val="clear" w:color="auto" w:fill="FFFFFF"/>
        </w:rPr>
        <w:t xml:space="preserve">.  </w:t>
      </w:r>
      <w:r>
        <w:rPr>
          <w:rFonts w:ascii="Century Schoolbook" w:hAnsi="Century Schoolbook"/>
          <w:color w:val="000000" w:themeColor="text1"/>
          <w:sz w:val="26"/>
          <w:szCs w:val="26"/>
          <w:shd w:val="clear" w:color="auto" w:fill="FFFFFF"/>
        </w:rPr>
        <w:t xml:space="preserve">It is true because </w:t>
      </w:r>
      <w:r>
        <w:rPr>
          <w:rFonts w:ascii="Century Schoolbook" w:hAnsi="Century Schoolbook"/>
          <w:color w:val="000000" w:themeColor="text1"/>
          <w:sz w:val="26"/>
          <w:szCs w:val="26"/>
          <w:shd w:val="clear" w:color="auto" w:fill="FFFFFF"/>
        </w:rPr>
        <w:t xml:space="preserve">attorney fees are not available for violations of the Labor </w:t>
      </w:r>
      <w:r>
        <w:rPr>
          <w:rFonts w:ascii="Century Schoolbook" w:hAnsi="Century Schoolbook"/>
          <w:color w:val="000000" w:themeColor="text1"/>
          <w:sz w:val="26"/>
          <w:szCs w:val="26"/>
          <w:shd w:val="clear" w:color="auto" w:fill="FFFFFF"/>
        </w:rPr>
        <w:t>Code’s meal and rest break provisions</w:t>
      </w:r>
      <w:r>
        <w:rPr>
          <w:rFonts w:ascii="Century Schoolbook" w:hAnsi="Century Schoolbook"/>
          <w:color w:val="000000" w:themeColor="text1"/>
          <w:sz w:val="26"/>
          <w:szCs w:val="26"/>
          <w:shd w:val="clear" w:color="auto" w:fill="FFFFFF"/>
        </w:rPr>
        <w:t>.  (</w:t>
      </w:r>
      <w:r w:rsidRPr="0082166F">
        <w:rPr>
          <w:rFonts w:ascii="Century Schoolbook" w:hAnsi="Century Schoolbook"/>
          <w:i/>
          <w:iCs/>
          <w:color w:val="000000" w:themeColor="text1"/>
          <w:sz w:val="26"/>
          <w:szCs w:val="26"/>
          <w:shd w:val="clear" w:color="auto" w:fill="FFFFFF"/>
        </w:rPr>
        <w:t>Kirby v. Immoos Fire Protection, Inc.</w:t>
      </w:r>
      <w:r w:rsidRPr="009B4A54">
        <w:rPr>
          <w:rFonts w:ascii="Century Schoolbook" w:hAnsi="Century Schoolbook"/>
          <w:color w:val="000000" w:themeColor="text1"/>
          <w:sz w:val="26"/>
          <w:szCs w:val="26"/>
          <w:shd w:val="clear" w:color="auto" w:fill="FFFFFF"/>
        </w:rPr>
        <w:t xml:space="preserve"> (2012) 53 Cal.4th 1244, 1248</w:t>
      </w:r>
      <w:r>
        <w:rPr>
          <w:rFonts w:ascii="Century Schoolbook" w:hAnsi="Century Schoolbook"/>
          <w:color w:val="000000" w:themeColor="text1"/>
          <w:sz w:val="26"/>
          <w:szCs w:val="26"/>
          <w:shd w:val="clear" w:color="auto" w:fill="FFFFFF"/>
        </w:rPr>
        <w:t xml:space="preserve">, 1251.)  It is irrelevant because, as noted above, attorney fees </w:t>
      </w:r>
      <w:r>
        <w:rPr>
          <w:rFonts w:ascii="Century Schoolbook" w:hAnsi="Century Schoolbook"/>
          <w:i/>
          <w:iCs/>
          <w:color w:val="000000" w:themeColor="text1"/>
          <w:sz w:val="26"/>
          <w:szCs w:val="26"/>
          <w:shd w:val="clear" w:color="auto" w:fill="FFFFFF"/>
        </w:rPr>
        <w:t>are</w:t>
      </w:r>
      <w:r>
        <w:rPr>
          <w:rFonts w:ascii="Century Schoolbook" w:hAnsi="Century Schoolbook"/>
          <w:color w:val="000000" w:themeColor="text1"/>
          <w:sz w:val="26"/>
          <w:szCs w:val="26"/>
          <w:shd w:val="clear" w:color="auto" w:fill="FFFFFF"/>
        </w:rPr>
        <w:t xml:space="preserve"> available for violations of its overtime, minimum wage</w:t>
      </w:r>
      <w:r>
        <w:rPr>
          <w:rFonts w:ascii="Century Schoolbook" w:hAnsi="Century Schoolbook"/>
          <w:color w:val="000000" w:themeColor="text1"/>
          <w:sz w:val="26"/>
          <w:szCs w:val="26"/>
          <w:shd w:val="clear" w:color="auto" w:fill="FFFFFF"/>
        </w:rPr>
        <w:t>,</w:t>
      </w:r>
      <w:r>
        <w:rPr>
          <w:rFonts w:ascii="Century Schoolbook" w:hAnsi="Century Schoolbook"/>
          <w:color w:val="000000" w:themeColor="text1"/>
          <w:sz w:val="26"/>
          <w:szCs w:val="26"/>
          <w:shd w:val="clear" w:color="auto" w:fill="FFFFFF"/>
        </w:rPr>
        <w:t xml:space="preserve"> and accurate wage state</w:t>
      </w:r>
      <w:r>
        <w:rPr>
          <w:rFonts w:ascii="Century Schoolbook" w:hAnsi="Century Schoolbook"/>
          <w:color w:val="000000" w:themeColor="text1"/>
          <w:sz w:val="26"/>
          <w:szCs w:val="26"/>
          <w:shd w:val="clear" w:color="auto" w:fill="FFFFFF"/>
        </w:rPr>
        <w:t>ment provisions</w:t>
      </w:r>
      <w:r>
        <w:rPr>
          <w:rFonts w:ascii="Century Schoolbook" w:hAnsi="Century Schoolbook"/>
          <w:color w:val="000000" w:themeColor="text1"/>
          <w:sz w:val="26"/>
          <w:szCs w:val="26"/>
          <w:shd w:val="clear" w:color="auto" w:fill="FFFFFF"/>
        </w:rPr>
        <w:t xml:space="preserve">; because plaintiff incurred attorney fees on appeal defending the judgment confirming the arbitration award </w:t>
      </w:r>
      <w:r>
        <w:rPr>
          <w:rFonts w:ascii="Century Schoolbook" w:hAnsi="Century Schoolbook"/>
          <w:color w:val="000000" w:themeColor="text1"/>
          <w:sz w:val="26"/>
          <w:szCs w:val="26"/>
          <w:shd w:val="clear" w:color="auto" w:fill="FFFFFF"/>
        </w:rPr>
        <w:t xml:space="preserve">that </w:t>
      </w:r>
      <w:r>
        <w:rPr>
          <w:rFonts w:ascii="Century Schoolbook" w:hAnsi="Century Schoolbook"/>
          <w:color w:val="000000" w:themeColor="text1"/>
          <w:sz w:val="26"/>
          <w:szCs w:val="26"/>
          <w:shd w:val="clear" w:color="auto" w:fill="FFFFFF"/>
        </w:rPr>
        <w:t>rest</w:t>
      </w:r>
      <w:r>
        <w:rPr>
          <w:rFonts w:ascii="Century Schoolbook" w:hAnsi="Century Schoolbook"/>
          <w:color w:val="000000" w:themeColor="text1"/>
          <w:sz w:val="26"/>
          <w:szCs w:val="26"/>
          <w:shd w:val="clear" w:color="auto" w:fill="FFFFFF"/>
        </w:rPr>
        <w:t>ed</w:t>
      </w:r>
      <w:r>
        <w:rPr>
          <w:rFonts w:ascii="Century Schoolbook" w:hAnsi="Century Schoolbook"/>
          <w:color w:val="000000" w:themeColor="text1"/>
          <w:sz w:val="26"/>
          <w:szCs w:val="26"/>
          <w:shd w:val="clear" w:color="auto" w:fill="FFFFFF"/>
        </w:rPr>
        <w:t xml:space="preserve"> on violations of the overtime, minimum wage, and accurate wage </w:t>
      </w:r>
      <w:r>
        <w:rPr>
          <w:rFonts w:ascii="Century Schoolbook" w:hAnsi="Century Schoolbook"/>
          <w:color w:val="000000" w:themeColor="text1"/>
          <w:sz w:val="26"/>
          <w:szCs w:val="26"/>
          <w:shd w:val="clear" w:color="auto" w:fill="FFFFFF"/>
        </w:rPr>
        <w:lastRenderedPageBreak/>
        <w:t>statement provisions; and because the violations of those</w:t>
      </w:r>
      <w:r>
        <w:rPr>
          <w:rFonts w:ascii="Century Schoolbook" w:hAnsi="Century Schoolbook"/>
          <w:color w:val="000000" w:themeColor="text1"/>
          <w:sz w:val="26"/>
          <w:szCs w:val="26"/>
          <w:shd w:val="clear" w:color="auto" w:fill="FFFFFF"/>
        </w:rPr>
        <w:t xml:space="preserve"> provisions were due to her working nearly 100 hours per week rather than </w:t>
      </w:r>
      <w:r>
        <w:rPr>
          <w:rFonts w:ascii="Century Schoolbook" w:hAnsi="Century Schoolbook"/>
          <w:color w:val="000000" w:themeColor="text1"/>
          <w:sz w:val="26"/>
          <w:szCs w:val="26"/>
          <w:shd w:val="clear" w:color="auto" w:fill="FFFFFF"/>
        </w:rPr>
        <w:t xml:space="preserve">mere restatements of </w:t>
      </w:r>
      <w:r>
        <w:rPr>
          <w:rFonts w:ascii="Century Schoolbook" w:hAnsi="Century Schoolbook"/>
          <w:color w:val="000000" w:themeColor="text1"/>
          <w:sz w:val="26"/>
          <w:szCs w:val="26"/>
          <w:shd w:val="clear" w:color="auto" w:fill="FFFFFF"/>
        </w:rPr>
        <w:t>violations of the meal and rest break provisions</w:t>
      </w:r>
      <w:r>
        <w:rPr>
          <w:rFonts w:ascii="Century Schoolbook" w:hAnsi="Century Schoolbook"/>
          <w:color w:val="000000" w:themeColor="text1"/>
          <w:sz w:val="26"/>
          <w:szCs w:val="26"/>
          <w:shd w:val="clear" w:color="auto" w:fill="FFFFFF"/>
        </w:rPr>
        <w:t>.</w:t>
      </w:r>
      <w:r>
        <w:rPr>
          <w:rFonts w:ascii="Century Schoolbook" w:hAnsi="Century Schoolbook"/>
          <w:color w:val="000000" w:themeColor="text1"/>
          <w:sz w:val="26"/>
          <w:szCs w:val="26"/>
          <w:shd w:val="clear" w:color="auto" w:fill="FFFFFF"/>
        </w:rPr>
        <w:t xml:space="preserve"> </w:t>
      </w:r>
      <w:r>
        <w:rPr>
          <w:rFonts w:ascii="Century Schoolbook" w:hAnsi="Century Schoolbook"/>
          <w:color w:val="000000" w:themeColor="text1"/>
          <w:sz w:val="26"/>
          <w:szCs w:val="26"/>
          <w:shd w:val="clear" w:color="auto" w:fill="FFFFFF"/>
        </w:rPr>
        <w:t xml:space="preserve"> </w:t>
      </w:r>
    </w:p>
    <w:p w14:paraId="75FFA030" w14:textId="77777777" w:rsidR="00AD101C" w:rsidRPr="001B0FF8" w:rsidRDefault="0075768E" w:rsidP="001566F6">
      <w:pPr>
        <w:spacing w:line="288" w:lineRule="auto"/>
        <w:ind w:firstLine="900"/>
        <w:rPr>
          <w:rFonts w:ascii="Century Schoolbook" w:hAnsi="Century Schoolbook"/>
          <w:sz w:val="26"/>
          <w:szCs w:val="26"/>
        </w:rPr>
      </w:pPr>
      <w:r>
        <w:rPr>
          <w:rFonts w:ascii="Century Schoolbook" w:hAnsi="Century Schoolbook"/>
          <w:sz w:val="26"/>
          <w:szCs w:val="26"/>
        </w:rPr>
        <w:t xml:space="preserve">In light of our conclusion that plaintiff is entitled to her attorney fees on appeal pursuant to the Labor Code, we need not </w:t>
      </w:r>
      <w:r>
        <w:rPr>
          <w:rFonts w:ascii="Century Schoolbook" w:hAnsi="Century Schoolbook"/>
          <w:sz w:val="26"/>
          <w:szCs w:val="26"/>
        </w:rPr>
        <w:t xml:space="preserve">address whether </w:t>
      </w:r>
      <w:r>
        <w:rPr>
          <w:rFonts w:ascii="Century Schoolbook" w:hAnsi="Century Schoolbook"/>
          <w:sz w:val="26"/>
          <w:szCs w:val="26"/>
        </w:rPr>
        <w:t>plaintiff</w:t>
      </w:r>
      <w:r>
        <w:rPr>
          <w:rFonts w:ascii="Century Schoolbook" w:hAnsi="Century Schoolbook"/>
          <w:sz w:val="26"/>
          <w:szCs w:val="26"/>
        </w:rPr>
        <w:t xml:space="preserve"> is also entitled to recover </w:t>
      </w:r>
      <w:r>
        <w:rPr>
          <w:rFonts w:ascii="Century Schoolbook" w:hAnsi="Century Schoolbook"/>
          <w:sz w:val="26"/>
          <w:szCs w:val="26"/>
        </w:rPr>
        <w:t xml:space="preserve">attorney fees </w:t>
      </w:r>
      <w:r>
        <w:rPr>
          <w:rFonts w:ascii="Century Schoolbook" w:hAnsi="Century Schoolbook"/>
          <w:sz w:val="26"/>
          <w:szCs w:val="26"/>
        </w:rPr>
        <w:t xml:space="preserve">under </w:t>
      </w:r>
      <w:r>
        <w:rPr>
          <w:rFonts w:ascii="Century Schoolbook" w:hAnsi="Century Schoolbook"/>
          <w:sz w:val="26"/>
          <w:szCs w:val="26"/>
        </w:rPr>
        <w:t xml:space="preserve">the </w:t>
      </w:r>
      <w:r>
        <w:rPr>
          <w:rFonts w:ascii="Century Schoolbook" w:hAnsi="Century Schoolbook"/>
          <w:sz w:val="26"/>
          <w:szCs w:val="26"/>
        </w:rPr>
        <w:t>Entertainment Agreement</w:t>
      </w:r>
      <w:r>
        <w:rPr>
          <w:rFonts w:ascii="Century Schoolbook" w:hAnsi="Century Schoolbook"/>
          <w:sz w:val="26"/>
          <w:szCs w:val="26"/>
        </w:rPr>
        <w:t>.</w:t>
      </w:r>
    </w:p>
    <w:p w14:paraId="6AB147E6" w14:textId="77777777" w:rsidR="001339FF" w:rsidRDefault="0075768E" w:rsidP="001339FF">
      <w:pPr>
        <w:spacing w:line="288" w:lineRule="auto"/>
        <w:jc w:val="center"/>
        <w:rPr>
          <w:rFonts w:ascii="Century Schoolbook" w:hAnsi="Century Schoolbook"/>
          <w:b/>
          <w:bCs/>
          <w:sz w:val="26"/>
          <w:szCs w:val="26"/>
        </w:rPr>
      </w:pPr>
      <w:r>
        <w:rPr>
          <w:rFonts w:ascii="Century Schoolbook" w:hAnsi="Century Schoolbook"/>
          <w:b/>
          <w:bCs/>
          <w:sz w:val="26"/>
          <w:szCs w:val="26"/>
        </w:rPr>
        <w:t>DISPOSITION</w:t>
      </w:r>
    </w:p>
    <w:p w14:paraId="2E202323" w14:textId="77777777" w:rsidR="003371F6" w:rsidRPr="00A62B83" w:rsidRDefault="0075768E" w:rsidP="00A62B83">
      <w:pPr>
        <w:spacing w:line="288" w:lineRule="auto"/>
        <w:ind w:firstLine="720"/>
        <w:rPr>
          <w:rFonts w:ascii="Century Schoolbook" w:hAnsi="Century Schoolbook"/>
          <w:sz w:val="26"/>
          <w:szCs w:val="26"/>
        </w:rPr>
      </w:pPr>
      <w:r w:rsidRPr="00A62B83">
        <w:rPr>
          <w:rFonts w:ascii="Century Schoolbook" w:hAnsi="Century Schoolbook"/>
          <w:sz w:val="26"/>
          <w:szCs w:val="26"/>
        </w:rPr>
        <w:t xml:space="preserve">The judgment is </w:t>
      </w:r>
      <w:r w:rsidRPr="00A62B83">
        <w:rPr>
          <w:rFonts w:ascii="Century Schoolbook" w:hAnsi="Century Schoolbook"/>
          <w:sz w:val="26"/>
          <w:szCs w:val="26"/>
        </w:rPr>
        <w:t xml:space="preserve">affirmed.  </w:t>
      </w:r>
      <w:r>
        <w:rPr>
          <w:rFonts w:ascii="Century Schoolbook" w:hAnsi="Century Schoolbook"/>
          <w:sz w:val="26"/>
          <w:szCs w:val="26"/>
        </w:rPr>
        <w:t>P</w:t>
      </w:r>
      <w:r w:rsidRPr="00A62B83">
        <w:rPr>
          <w:rFonts w:ascii="Century Schoolbook" w:hAnsi="Century Schoolbook"/>
          <w:sz w:val="26"/>
          <w:szCs w:val="26"/>
        </w:rPr>
        <w:t>laintiff is entitled to</w:t>
      </w:r>
      <w:r>
        <w:rPr>
          <w:rFonts w:ascii="Century Schoolbook" w:hAnsi="Century Schoolbook"/>
          <w:sz w:val="26"/>
          <w:szCs w:val="26"/>
        </w:rPr>
        <w:t xml:space="preserve"> her</w:t>
      </w:r>
      <w:r w:rsidRPr="00A62B83">
        <w:rPr>
          <w:rFonts w:ascii="Century Schoolbook" w:hAnsi="Century Schoolbook"/>
          <w:sz w:val="26"/>
          <w:szCs w:val="26"/>
        </w:rPr>
        <w:t xml:space="preserve"> costs and reasonable attorney fees</w:t>
      </w:r>
      <w:r>
        <w:rPr>
          <w:rFonts w:ascii="Century Schoolbook" w:hAnsi="Century Schoolbook"/>
          <w:sz w:val="26"/>
          <w:szCs w:val="26"/>
        </w:rPr>
        <w:t xml:space="preserve"> </w:t>
      </w:r>
      <w:r w:rsidRPr="00A62B83">
        <w:rPr>
          <w:rFonts w:ascii="Century Schoolbook" w:hAnsi="Century Schoolbook"/>
          <w:sz w:val="26"/>
          <w:szCs w:val="26"/>
        </w:rPr>
        <w:t xml:space="preserve">incurred in this appeal, in an amount to be determined by the trial court.  </w:t>
      </w:r>
    </w:p>
    <w:p w14:paraId="21F0D4BA" w14:textId="77777777" w:rsidR="001528F1" w:rsidRPr="001528F1" w:rsidRDefault="0075768E" w:rsidP="00227B2E">
      <w:pPr>
        <w:spacing w:line="288" w:lineRule="auto"/>
        <w:ind w:firstLine="720"/>
        <w:rPr>
          <w:rFonts w:ascii="Century Schoolbook" w:eastAsia="Calibri" w:hAnsi="Century Schoolbook"/>
          <w:sz w:val="26"/>
          <w:szCs w:val="26"/>
        </w:rPr>
      </w:pPr>
      <w:r>
        <w:rPr>
          <w:rFonts w:ascii="Century Schoolbook" w:eastAsia="Calibri" w:hAnsi="Century Schoolbook"/>
          <w:b/>
          <w:bCs/>
          <w:sz w:val="26"/>
          <w:szCs w:val="26"/>
          <w:u w:val="single"/>
        </w:rPr>
        <w:t>CERTIFIED FOR PARTIAL PUBLICATION</w:t>
      </w:r>
      <w:r w:rsidRPr="001528F1">
        <w:rPr>
          <w:rFonts w:ascii="Century Schoolbook" w:eastAsia="Calibri" w:hAnsi="Century Schoolbook"/>
          <w:sz w:val="26"/>
          <w:szCs w:val="26"/>
        </w:rPr>
        <w:t>.</w:t>
      </w:r>
    </w:p>
    <w:p w14:paraId="2F1DA356" w14:textId="77777777" w:rsidR="001528F1" w:rsidRPr="001528F1" w:rsidRDefault="0075768E" w:rsidP="00227B2E">
      <w:pPr>
        <w:spacing w:line="288" w:lineRule="auto"/>
        <w:ind w:firstLine="720"/>
        <w:rPr>
          <w:rFonts w:ascii="Century Schoolbook" w:eastAsia="Calibri" w:hAnsi="Century Schoolbook"/>
          <w:sz w:val="26"/>
          <w:szCs w:val="26"/>
        </w:rPr>
      </w:pPr>
    </w:p>
    <w:p w14:paraId="1F0FE3D3" w14:textId="77777777" w:rsidR="001528F1" w:rsidRPr="001528F1" w:rsidRDefault="0075768E" w:rsidP="00227B2E">
      <w:pPr>
        <w:spacing w:line="288" w:lineRule="auto"/>
        <w:ind w:firstLine="720"/>
        <w:rPr>
          <w:rFonts w:ascii="Century Schoolbook" w:eastAsia="Calibri" w:hAnsi="Century Schoolbook"/>
          <w:sz w:val="26"/>
          <w:szCs w:val="26"/>
        </w:rPr>
      </w:pPr>
    </w:p>
    <w:p w14:paraId="3FA3D75D" w14:textId="77777777" w:rsidR="001528F1" w:rsidRPr="001528F1" w:rsidRDefault="0075768E" w:rsidP="00227B2E">
      <w:pPr>
        <w:spacing w:line="288" w:lineRule="auto"/>
        <w:rPr>
          <w:rFonts w:ascii="Century Schoolbook" w:eastAsia="Calibri" w:hAnsi="Century Schoolbook"/>
          <w:sz w:val="26"/>
          <w:szCs w:val="26"/>
        </w:rPr>
      </w:pPr>
      <w:r w:rsidRPr="001528F1">
        <w:rPr>
          <w:rFonts w:ascii="Century Schoolbook" w:eastAsia="Calibri" w:hAnsi="Century Schoolbook"/>
          <w:sz w:val="26"/>
          <w:szCs w:val="26"/>
        </w:rPr>
        <w:tab/>
      </w:r>
      <w:r w:rsidRPr="001528F1">
        <w:rPr>
          <w:rFonts w:ascii="Century Schoolbook" w:eastAsia="Calibri" w:hAnsi="Century Schoolbook"/>
          <w:sz w:val="26"/>
          <w:szCs w:val="26"/>
        </w:rPr>
        <w:tab/>
      </w:r>
      <w:r w:rsidRPr="001528F1">
        <w:rPr>
          <w:rFonts w:ascii="Century Schoolbook" w:eastAsia="Calibri" w:hAnsi="Century Schoolbook"/>
          <w:sz w:val="26"/>
          <w:szCs w:val="26"/>
        </w:rPr>
        <w:tab/>
      </w:r>
      <w:r w:rsidRPr="001528F1">
        <w:rPr>
          <w:rFonts w:ascii="Century Schoolbook" w:eastAsia="Calibri" w:hAnsi="Century Schoolbook"/>
          <w:sz w:val="26"/>
          <w:szCs w:val="26"/>
        </w:rPr>
        <w:tab/>
      </w:r>
      <w:r w:rsidRPr="001528F1">
        <w:rPr>
          <w:rFonts w:ascii="Century Schoolbook" w:eastAsia="Calibri" w:hAnsi="Century Schoolbook"/>
          <w:sz w:val="26"/>
          <w:szCs w:val="26"/>
        </w:rPr>
        <w:tab/>
      </w:r>
      <w:r w:rsidRPr="001528F1">
        <w:rPr>
          <w:rFonts w:ascii="Century Schoolbook" w:eastAsia="Calibri" w:hAnsi="Century Schoolbook"/>
          <w:sz w:val="26"/>
          <w:szCs w:val="26"/>
        </w:rPr>
        <w:tab/>
        <w:t>______________________, J.</w:t>
      </w:r>
    </w:p>
    <w:p w14:paraId="0B89F017" w14:textId="77777777" w:rsidR="001528F1" w:rsidRPr="001528F1" w:rsidRDefault="0075768E" w:rsidP="00227B2E">
      <w:pPr>
        <w:spacing w:line="288" w:lineRule="auto"/>
        <w:rPr>
          <w:rFonts w:ascii="Century Schoolbook" w:eastAsia="Calibri" w:hAnsi="Century Schoolbook"/>
          <w:sz w:val="26"/>
          <w:szCs w:val="26"/>
        </w:rPr>
      </w:pPr>
      <w:r w:rsidRPr="001528F1">
        <w:rPr>
          <w:rFonts w:ascii="Century Schoolbook" w:eastAsia="Calibri" w:hAnsi="Century Schoolbook"/>
          <w:sz w:val="26"/>
          <w:szCs w:val="26"/>
        </w:rPr>
        <w:tab/>
      </w:r>
      <w:r w:rsidRPr="001528F1">
        <w:rPr>
          <w:rFonts w:ascii="Century Schoolbook" w:eastAsia="Calibri" w:hAnsi="Century Schoolbook"/>
          <w:sz w:val="26"/>
          <w:szCs w:val="26"/>
        </w:rPr>
        <w:tab/>
      </w:r>
      <w:r w:rsidRPr="001528F1">
        <w:rPr>
          <w:rFonts w:ascii="Century Schoolbook" w:eastAsia="Calibri" w:hAnsi="Century Schoolbook"/>
          <w:sz w:val="26"/>
          <w:szCs w:val="26"/>
        </w:rPr>
        <w:tab/>
      </w:r>
      <w:r w:rsidRPr="001528F1">
        <w:rPr>
          <w:rFonts w:ascii="Century Schoolbook" w:eastAsia="Calibri" w:hAnsi="Century Schoolbook"/>
          <w:sz w:val="26"/>
          <w:szCs w:val="26"/>
        </w:rPr>
        <w:tab/>
      </w:r>
      <w:r w:rsidRPr="001528F1">
        <w:rPr>
          <w:rFonts w:ascii="Century Schoolbook" w:eastAsia="Calibri" w:hAnsi="Century Schoolbook"/>
          <w:sz w:val="26"/>
          <w:szCs w:val="26"/>
        </w:rPr>
        <w:tab/>
      </w:r>
      <w:r w:rsidRPr="001528F1">
        <w:rPr>
          <w:rFonts w:ascii="Century Schoolbook" w:eastAsia="Calibri" w:hAnsi="Century Schoolbook"/>
          <w:sz w:val="26"/>
          <w:szCs w:val="26"/>
        </w:rPr>
        <w:tab/>
        <w:t>HOFFSTADT</w:t>
      </w:r>
    </w:p>
    <w:p w14:paraId="45CC6C03" w14:textId="77777777" w:rsidR="001528F1" w:rsidRPr="001528F1" w:rsidRDefault="0075768E" w:rsidP="00227B2E">
      <w:pPr>
        <w:spacing w:line="288" w:lineRule="auto"/>
        <w:rPr>
          <w:rFonts w:ascii="Century Schoolbook" w:eastAsia="Calibri" w:hAnsi="Century Schoolbook"/>
          <w:sz w:val="26"/>
          <w:szCs w:val="26"/>
        </w:rPr>
      </w:pPr>
    </w:p>
    <w:p w14:paraId="4E5877C5" w14:textId="77777777" w:rsidR="001528F1" w:rsidRPr="001528F1" w:rsidRDefault="0075768E" w:rsidP="00F560FD">
      <w:pPr>
        <w:widowControl w:val="0"/>
        <w:spacing w:line="288" w:lineRule="auto"/>
        <w:rPr>
          <w:rFonts w:ascii="Century Schoolbook" w:eastAsia="Century Schoolbook" w:hAnsi="Century Schoolbook" w:cs="Century Schoolbook"/>
          <w:color w:val="000000"/>
          <w:sz w:val="26"/>
          <w:szCs w:val="26"/>
        </w:rPr>
      </w:pPr>
      <w:r w:rsidRPr="001528F1">
        <w:rPr>
          <w:rFonts w:ascii="Century Schoolbook" w:eastAsia="Century Schoolbook" w:hAnsi="Century Schoolbook" w:cs="Century Schoolbook"/>
          <w:color w:val="000000"/>
          <w:sz w:val="26"/>
          <w:szCs w:val="26"/>
        </w:rPr>
        <w:t>We concur:</w:t>
      </w:r>
    </w:p>
    <w:p w14:paraId="32F7A1C0" w14:textId="77777777" w:rsidR="001528F1" w:rsidRPr="001528F1" w:rsidRDefault="0075768E" w:rsidP="00F560FD">
      <w:pPr>
        <w:widowControl w:val="0"/>
        <w:spacing w:line="288" w:lineRule="auto"/>
        <w:rPr>
          <w:rFonts w:ascii="Century Schoolbook" w:eastAsia="Century Schoolbook" w:hAnsi="Century Schoolbook" w:cs="Century Schoolbook"/>
          <w:color w:val="000000"/>
          <w:sz w:val="26"/>
          <w:szCs w:val="26"/>
        </w:rPr>
      </w:pPr>
    </w:p>
    <w:p w14:paraId="61050CC7" w14:textId="77777777" w:rsidR="001528F1" w:rsidRPr="001528F1" w:rsidRDefault="0075768E" w:rsidP="00F560FD">
      <w:pPr>
        <w:widowControl w:val="0"/>
        <w:spacing w:line="288" w:lineRule="auto"/>
        <w:rPr>
          <w:rFonts w:ascii="Century Schoolbook" w:eastAsia="Century Schoolbook" w:hAnsi="Century Schoolbook" w:cs="Century Schoolbook"/>
          <w:color w:val="000000"/>
          <w:sz w:val="26"/>
          <w:szCs w:val="26"/>
        </w:rPr>
      </w:pPr>
    </w:p>
    <w:p w14:paraId="19C819D1" w14:textId="77777777" w:rsidR="001528F1" w:rsidRPr="001528F1" w:rsidRDefault="0075768E" w:rsidP="00F560FD">
      <w:pPr>
        <w:widowControl w:val="0"/>
        <w:spacing w:line="288" w:lineRule="auto"/>
        <w:rPr>
          <w:rFonts w:ascii="Century Schoolbook" w:eastAsia="Century Schoolbook" w:hAnsi="Century Schoolbook" w:cs="Century Schoolbook"/>
          <w:color w:val="000000"/>
          <w:sz w:val="26"/>
          <w:szCs w:val="26"/>
        </w:rPr>
      </w:pPr>
      <w:r w:rsidRPr="001528F1">
        <w:rPr>
          <w:rFonts w:ascii="Century Schoolbook" w:eastAsia="Century Schoolbook" w:hAnsi="Century Schoolbook" w:cs="Century Schoolbook"/>
          <w:color w:val="000000"/>
          <w:sz w:val="26"/>
          <w:szCs w:val="26"/>
        </w:rPr>
        <w:t xml:space="preserve">_________________________, </w:t>
      </w:r>
      <w:r>
        <w:rPr>
          <w:rFonts w:ascii="Century Schoolbook" w:eastAsia="Century Schoolbook" w:hAnsi="Century Schoolbook" w:cs="Century Schoolbook"/>
          <w:color w:val="000000"/>
          <w:sz w:val="26"/>
          <w:szCs w:val="26"/>
        </w:rPr>
        <w:t xml:space="preserve">Acting </w:t>
      </w:r>
      <w:r>
        <w:rPr>
          <w:rFonts w:ascii="Century Schoolbook" w:eastAsia="Century Schoolbook" w:hAnsi="Century Schoolbook" w:cs="Century Schoolbook"/>
          <w:color w:val="000000"/>
          <w:sz w:val="26"/>
          <w:szCs w:val="26"/>
        </w:rPr>
        <w:t xml:space="preserve">P. </w:t>
      </w:r>
      <w:r w:rsidRPr="001528F1">
        <w:rPr>
          <w:rFonts w:ascii="Century Schoolbook" w:eastAsia="Century Schoolbook" w:hAnsi="Century Schoolbook" w:cs="Century Schoolbook"/>
          <w:color w:val="000000"/>
          <w:sz w:val="26"/>
          <w:szCs w:val="26"/>
        </w:rPr>
        <w:t>J.</w:t>
      </w:r>
    </w:p>
    <w:p w14:paraId="2C933381" w14:textId="77777777" w:rsidR="001528F1" w:rsidRPr="001528F1" w:rsidRDefault="0075768E" w:rsidP="00F560FD">
      <w:pPr>
        <w:widowControl w:val="0"/>
        <w:spacing w:line="288" w:lineRule="auto"/>
        <w:rPr>
          <w:rFonts w:ascii="Century Schoolbook" w:eastAsia="Century Schoolbook" w:hAnsi="Century Schoolbook" w:cs="Century Schoolbook"/>
          <w:color w:val="000000"/>
          <w:sz w:val="26"/>
          <w:szCs w:val="26"/>
        </w:rPr>
      </w:pPr>
      <w:r>
        <w:rPr>
          <w:rFonts w:ascii="Century Schoolbook" w:eastAsia="Century Schoolbook" w:hAnsi="Century Schoolbook" w:cs="Century Schoolbook"/>
          <w:color w:val="000000"/>
          <w:sz w:val="26"/>
          <w:szCs w:val="26"/>
        </w:rPr>
        <w:t>ASHMANN-GERST</w:t>
      </w:r>
    </w:p>
    <w:p w14:paraId="262BA7C4" w14:textId="77777777" w:rsidR="001528F1" w:rsidRPr="001528F1" w:rsidRDefault="0075768E" w:rsidP="00F560FD">
      <w:pPr>
        <w:widowControl w:val="0"/>
        <w:spacing w:line="288" w:lineRule="auto"/>
        <w:rPr>
          <w:rFonts w:ascii="Century Schoolbook" w:eastAsia="Century Schoolbook" w:hAnsi="Century Schoolbook" w:cs="Century Schoolbook"/>
          <w:color w:val="000000"/>
          <w:sz w:val="26"/>
          <w:szCs w:val="26"/>
        </w:rPr>
      </w:pPr>
    </w:p>
    <w:p w14:paraId="73CFE41D" w14:textId="77777777" w:rsidR="001528F1" w:rsidRPr="001528F1" w:rsidRDefault="0075768E" w:rsidP="00F560FD">
      <w:pPr>
        <w:widowControl w:val="0"/>
        <w:spacing w:line="288" w:lineRule="auto"/>
        <w:rPr>
          <w:rFonts w:ascii="Century Schoolbook" w:eastAsia="Century Schoolbook" w:hAnsi="Century Schoolbook" w:cs="Century Schoolbook"/>
          <w:color w:val="000000"/>
          <w:sz w:val="26"/>
          <w:szCs w:val="26"/>
        </w:rPr>
      </w:pPr>
    </w:p>
    <w:p w14:paraId="096F2B8B" w14:textId="77777777" w:rsidR="001528F1" w:rsidRPr="001528F1" w:rsidRDefault="0075768E" w:rsidP="00F560FD">
      <w:pPr>
        <w:widowControl w:val="0"/>
        <w:spacing w:line="288" w:lineRule="auto"/>
        <w:rPr>
          <w:rFonts w:ascii="Century Schoolbook" w:eastAsia="Century Schoolbook" w:hAnsi="Century Schoolbook" w:cs="Century Schoolbook"/>
          <w:color w:val="000000"/>
          <w:sz w:val="26"/>
          <w:szCs w:val="26"/>
        </w:rPr>
      </w:pPr>
      <w:r w:rsidRPr="001528F1">
        <w:rPr>
          <w:rFonts w:ascii="Century Schoolbook" w:eastAsia="Century Schoolbook" w:hAnsi="Century Schoolbook" w:cs="Century Schoolbook"/>
          <w:color w:val="000000"/>
          <w:sz w:val="26"/>
          <w:szCs w:val="26"/>
        </w:rPr>
        <w:t>_________________________, J.</w:t>
      </w:r>
    </w:p>
    <w:p w14:paraId="08E6227B" w14:textId="77777777" w:rsidR="00A1623E" w:rsidRDefault="0075768E" w:rsidP="00F560FD">
      <w:pPr>
        <w:spacing w:line="288" w:lineRule="auto"/>
        <w:rPr>
          <w:rFonts w:ascii="Century Schoolbook" w:eastAsia="Calibri" w:hAnsi="Century Schoolbook"/>
          <w:sz w:val="26"/>
          <w:szCs w:val="26"/>
        </w:rPr>
      </w:pPr>
      <w:r w:rsidRPr="001528F1">
        <w:rPr>
          <w:rFonts w:ascii="Century Schoolbook" w:eastAsia="Century Schoolbook" w:hAnsi="Century Schoolbook" w:cs="Century Schoolbook"/>
          <w:sz w:val="26"/>
          <w:szCs w:val="26"/>
        </w:rPr>
        <w:t>CHAVEZ</w:t>
      </w:r>
      <w:r w:rsidRPr="001528F1">
        <w:rPr>
          <w:rFonts w:ascii="Century Schoolbook" w:eastAsia="Calibri" w:hAnsi="Century Schoolbook"/>
          <w:sz w:val="26"/>
          <w:szCs w:val="26"/>
        </w:rPr>
        <w:tab/>
      </w:r>
    </w:p>
    <w:bookmarkEnd w:id="0"/>
    <w:p w14:paraId="7FC577E3" w14:textId="77777777" w:rsidR="003710FF" w:rsidRDefault="0075768E" w:rsidP="00F560FD">
      <w:pPr>
        <w:spacing w:line="288" w:lineRule="auto"/>
        <w:rPr>
          <w:rFonts w:ascii="Century Schoolbook" w:hAnsi="Century Schoolbook"/>
          <w:sz w:val="26"/>
          <w:szCs w:val="26"/>
        </w:rPr>
      </w:pPr>
    </w:p>
    <w:sectPr w:rsidR="003710FF" w:rsidSect="00F560FD">
      <w:headerReference w:type="even" r:id="rId7"/>
      <w:headerReference w:type="default" r:id="rId8"/>
      <w:footerReference w:type="even" r:id="rId9"/>
      <w:footerReference w:type="default" r:id="rId10"/>
      <w:headerReference w:type="first" r:id="rId11"/>
      <w:footerReference w:type="first" r:id="rId12"/>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6D7F" w14:textId="77777777" w:rsidR="00000000" w:rsidRDefault="0075768E">
      <w:r>
        <w:separator/>
      </w:r>
    </w:p>
  </w:endnote>
  <w:endnote w:type="continuationSeparator" w:id="0">
    <w:p w14:paraId="7DDCC60E" w14:textId="77777777" w:rsidR="00000000" w:rsidRDefault="0075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FB22" w14:textId="77777777" w:rsidR="002E3F9C" w:rsidRDefault="00757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077613"/>
      <w:docPartObj>
        <w:docPartGallery w:val="Page Numbers (Bottom of Page)"/>
        <w:docPartUnique/>
      </w:docPartObj>
    </w:sdtPr>
    <w:sdtEndPr>
      <w:rPr>
        <w:rFonts w:ascii="Century Schoolbook" w:hAnsi="Century Schoolbook"/>
        <w:noProof/>
        <w:sz w:val="26"/>
        <w:szCs w:val="26"/>
      </w:rPr>
    </w:sdtEndPr>
    <w:sdtContent>
      <w:p w14:paraId="5278A3E3" w14:textId="77777777" w:rsidR="001F0B32" w:rsidRPr="00F560FD" w:rsidRDefault="0075768E">
        <w:pPr>
          <w:pStyle w:val="Footer"/>
          <w:jc w:val="center"/>
          <w:rPr>
            <w:rFonts w:ascii="Century Schoolbook" w:hAnsi="Century Schoolbook"/>
            <w:sz w:val="26"/>
            <w:szCs w:val="26"/>
          </w:rPr>
        </w:pPr>
        <w:r w:rsidRPr="00F560FD">
          <w:rPr>
            <w:rFonts w:ascii="Century Schoolbook" w:hAnsi="Century Schoolbook"/>
            <w:sz w:val="26"/>
            <w:szCs w:val="26"/>
          </w:rPr>
          <w:fldChar w:fldCharType="begin"/>
        </w:r>
        <w:r w:rsidRPr="00F560FD">
          <w:rPr>
            <w:rFonts w:ascii="Century Schoolbook" w:hAnsi="Century Schoolbook"/>
            <w:sz w:val="26"/>
            <w:szCs w:val="26"/>
          </w:rPr>
          <w:instrText xml:space="preserve"> PAGE   \* MERGEFORMAT </w:instrText>
        </w:r>
        <w:r w:rsidRPr="00F560FD">
          <w:rPr>
            <w:rFonts w:ascii="Century Schoolbook" w:hAnsi="Century Schoolbook"/>
            <w:sz w:val="26"/>
            <w:szCs w:val="26"/>
          </w:rPr>
          <w:fldChar w:fldCharType="separate"/>
        </w:r>
        <w:r w:rsidRPr="00F560FD">
          <w:rPr>
            <w:rFonts w:ascii="Century Schoolbook" w:hAnsi="Century Schoolbook"/>
            <w:noProof/>
            <w:sz w:val="26"/>
            <w:szCs w:val="26"/>
          </w:rPr>
          <w:t>2</w:t>
        </w:r>
        <w:r w:rsidRPr="00F560FD">
          <w:rPr>
            <w:rFonts w:ascii="Century Schoolbook" w:hAnsi="Century Schoolbook"/>
            <w:noProof/>
            <w:sz w:val="26"/>
            <w:szCs w:val="26"/>
          </w:rPr>
          <w:fldChar w:fldCharType="end"/>
        </w:r>
      </w:p>
    </w:sdtContent>
  </w:sdt>
  <w:p w14:paraId="79340F28" w14:textId="77777777" w:rsidR="001F0B32" w:rsidRDefault="00757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1920" w14:textId="77777777" w:rsidR="002E3F9C" w:rsidRDefault="00757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29F0" w14:textId="77777777" w:rsidR="002E5824" w:rsidRDefault="0075768E" w:rsidP="00DA5C42">
      <w:r>
        <w:continuationSeparator/>
      </w:r>
    </w:p>
  </w:footnote>
  <w:footnote w:type="continuationSeparator" w:id="0">
    <w:p w14:paraId="23D8B4B7" w14:textId="77777777" w:rsidR="002E5824" w:rsidRDefault="0075768E" w:rsidP="00DA5C42">
      <w:r>
        <w:continuationSeparator/>
      </w:r>
    </w:p>
  </w:footnote>
  <w:footnote w:id="1">
    <w:p w14:paraId="77C39B1B" w14:textId="77777777" w:rsidR="00D370B4" w:rsidRPr="00C26599" w:rsidRDefault="0075768E" w:rsidP="00D370B4">
      <w:pPr>
        <w:pStyle w:val="FootnoteText"/>
        <w:rPr>
          <w:rFonts w:ascii="Century Schoolbook" w:hAnsi="Century Schoolbook"/>
          <w:sz w:val="26"/>
          <w:szCs w:val="26"/>
        </w:rPr>
      </w:pPr>
      <w:r w:rsidRPr="00C26599">
        <w:rPr>
          <w:rStyle w:val="FootnoteReference"/>
          <w:rFonts w:ascii="Century Schoolbook" w:hAnsi="Century Schoolbook"/>
          <w:b/>
          <w:bCs/>
        </w:rPr>
        <w:t>*</w:t>
      </w:r>
      <w:r w:rsidRPr="00C26599">
        <w:rPr>
          <w:rFonts w:ascii="Century Schoolbook" w:hAnsi="Century Schoolbook"/>
          <w:b/>
          <w:bCs/>
        </w:rPr>
        <w:t xml:space="preserve"> </w:t>
      </w:r>
      <w:r w:rsidRPr="00C26599">
        <w:rPr>
          <w:rFonts w:ascii="Century Schoolbook" w:hAnsi="Century Schoolbook"/>
          <w:b/>
          <w:bCs/>
        </w:rPr>
        <w:tab/>
      </w:r>
      <w:r w:rsidRPr="003F23C4">
        <w:rPr>
          <w:rFonts w:ascii="Century Schoolbook" w:hAnsi="Century Schoolbook"/>
          <w:sz w:val="26"/>
          <w:szCs w:val="26"/>
        </w:rPr>
        <w:t>Pursuant to California Rules of Court, rules 8.1100 and 8.1110, t</w:t>
      </w:r>
      <w:r w:rsidRPr="00C26599">
        <w:rPr>
          <w:rFonts w:ascii="Century Schoolbook" w:hAnsi="Century Schoolbook"/>
          <w:sz w:val="26"/>
          <w:szCs w:val="26"/>
        </w:rPr>
        <w:t xml:space="preserve">his opinion is </w:t>
      </w:r>
      <w:r w:rsidRPr="00C26599">
        <w:rPr>
          <w:rFonts w:ascii="Century Schoolbook" w:hAnsi="Century Schoolbook"/>
          <w:sz w:val="26"/>
          <w:szCs w:val="26"/>
        </w:rPr>
        <w:t>certified for publication as t</w:t>
      </w:r>
      <w:r>
        <w:rPr>
          <w:rFonts w:ascii="Century Schoolbook" w:hAnsi="Century Schoolbook"/>
          <w:sz w:val="26"/>
          <w:szCs w:val="26"/>
        </w:rPr>
        <w:t>o all parts except Part II of the Discussion.</w:t>
      </w:r>
    </w:p>
  </w:footnote>
  <w:footnote w:id="2">
    <w:p w14:paraId="26225F0F" w14:textId="77777777" w:rsidR="000E556B" w:rsidRDefault="0075768E" w:rsidP="000E556B">
      <w:pPr>
        <w:pStyle w:val="FootnoteText"/>
      </w:pPr>
      <w:r w:rsidRPr="00C63F5C">
        <w:rPr>
          <w:rStyle w:val="FootnoteReference"/>
          <w:rFonts w:ascii="Century Schoolbook" w:hAnsi="Century Schoolbook" w:cs="Times New Roman"/>
          <w:b/>
          <w:bCs/>
          <w:sz w:val="20"/>
          <w:vertAlign w:val="baseline"/>
        </w:rPr>
        <w:footnoteRef/>
      </w:r>
      <w:r w:rsidRPr="00C63F5C">
        <w:rPr>
          <w:rFonts w:ascii="Century Schoolbook" w:hAnsi="Century Schoolbook" w:cs="Times New Roman"/>
          <w:b/>
          <w:bCs/>
        </w:rPr>
        <w:t xml:space="preserve"> </w:t>
      </w:r>
      <w:r>
        <w:tab/>
      </w:r>
      <w:r w:rsidRPr="00C63F5C">
        <w:rPr>
          <w:rFonts w:ascii="Century Schoolbook" w:hAnsi="Century Schoolbook"/>
          <w:sz w:val="26"/>
          <w:szCs w:val="26"/>
        </w:rPr>
        <w:t>All further statutory references are to the Code of Civil Procedure unless otherwise indicated.</w:t>
      </w:r>
      <w:r>
        <w:t xml:space="preserve">  </w:t>
      </w:r>
    </w:p>
    <w:p w14:paraId="0FA58CDB" w14:textId="77777777" w:rsidR="000E556B" w:rsidRDefault="0075768E" w:rsidP="000E556B">
      <w:pPr>
        <w:pStyle w:val="FootnoteText"/>
      </w:pPr>
    </w:p>
  </w:footnote>
  <w:footnote w:id="3">
    <w:p w14:paraId="5D196F32" w14:textId="77777777" w:rsidR="004E204E" w:rsidRDefault="0075768E" w:rsidP="004E204E">
      <w:pPr>
        <w:pStyle w:val="FootnoteText"/>
        <w:rPr>
          <w:rFonts w:ascii="Century Schoolbook" w:hAnsi="Century Schoolbook" w:cstheme="minorHAnsi"/>
          <w:sz w:val="26"/>
          <w:szCs w:val="26"/>
        </w:rPr>
      </w:pPr>
      <w:r w:rsidRPr="00B904D5">
        <w:rPr>
          <w:rStyle w:val="FootnoteReference"/>
          <w:rFonts w:ascii="Century Schoolbook" w:hAnsi="Century Schoolbook" w:cstheme="minorHAnsi"/>
          <w:b/>
          <w:bCs/>
          <w:sz w:val="20"/>
          <w:vertAlign w:val="baseline"/>
        </w:rPr>
        <w:footnoteRef/>
      </w:r>
      <w:r w:rsidRPr="00B904D5">
        <w:rPr>
          <w:rFonts w:ascii="Century Schoolbook" w:hAnsi="Century Schoolbook" w:cstheme="minorHAnsi"/>
          <w:b/>
          <w:bCs/>
        </w:rPr>
        <w:t xml:space="preserve"> </w:t>
      </w:r>
      <w:r w:rsidRPr="00B904D5">
        <w:rPr>
          <w:rFonts w:ascii="Century Schoolbook" w:hAnsi="Century Schoolbook" w:cstheme="minorHAnsi"/>
        </w:rPr>
        <w:tab/>
      </w:r>
      <w:r w:rsidRPr="00B904D5">
        <w:rPr>
          <w:rFonts w:ascii="Century Schoolbook" w:hAnsi="Century Schoolbook" w:cstheme="minorHAnsi"/>
          <w:sz w:val="26"/>
          <w:szCs w:val="26"/>
        </w:rPr>
        <w:t xml:space="preserve">Plaintiff also asserted a cause of action for conversion, which the arbitrator dismissed. </w:t>
      </w:r>
      <w:r>
        <w:rPr>
          <w:rFonts w:ascii="Century Schoolbook" w:hAnsi="Century Schoolbook" w:cstheme="minorHAnsi"/>
          <w:sz w:val="26"/>
          <w:szCs w:val="26"/>
        </w:rPr>
        <w:t xml:space="preserve"> </w:t>
      </w:r>
    </w:p>
    <w:p w14:paraId="33CBAF80" w14:textId="77777777" w:rsidR="004E204E" w:rsidRPr="00B904D5" w:rsidRDefault="0075768E" w:rsidP="004E204E">
      <w:pPr>
        <w:pStyle w:val="FootnoteText"/>
        <w:rPr>
          <w:rFonts w:ascii="Century Schoolbook" w:hAnsi="Century Schoolbook" w:cstheme="minorHAnsi"/>
        </w:rPr>
      </w:pPr>
      <w:r>
        <w:rPr>
          <w:rFonts w:ascii="Century Schoolbook" w:hAnsi="Century Schoolbook" w:cstheme="minorHAnsi"/>
          <w:sz w:val="26"/>
          <w:szCs w:val="26"/>
        </w:rPr>
        <w:tab/>
        <w:t xml:space="preserve">Plaintiff </w:t>
      </w:r>
      <w:r>
        <w:rPr>
          <w:rFonts w:ascii="Century Schoolbook" w:hAnsi="Century Schoolbook" w:cstheme="minorHAnsi"/>
          <w:sz w:val="26"/>
          <w:szCs w:val="26"/>
        </w:rPr>
        <w:t xml:space="preserve">additionally </w:t>
      </w:r>
      <w:r>
        <w:rPr>
          <w:rFonts w:ascii="Century Schoolbook" w:hAnsi="Century Schoolbook" w:cstheme="minorHAnsi"/>
          <w:sz w:val="26"/>
          <w:szCs w:val="26"/>
        </w:rPr>
        <w:t>sued Brad Barnes</w:t>
      </w:r>
      <w:r>
        <w:rPr>
          <w:rFonts w:ascii="Century Schoolbook" w:hAnsi="Century Schoolbook" w:cstheme="minorHAnsi"/>
          <w:sz w:val="26"/>
          <w:szCs w:val="26"/>
        </w:rPr>
        <w:t xml:space="preserve"> on the ground that Sisyp</w:t>
      </w:r>
      <w:r>
        <w:rPr>
          <w:rFonts w:ascii="Century Schoolbook" w:hAnsi="Century Schoolbook" w:cstheme="minorHAnsi"/>
          <w:sz w:val="26"/>
          <w:szCs w:val="26"/>
        </w:rPr>
        <w:t>h</w:t>
      </w:r>
      <w:r>
        <w:rPr>
          <w:rFonts w:ascii="Century Schoolbook" w:hAnsi="Century Schoolbook" w:cstheme="minorHAnsi"/>
          <w:sz w:val="26"/>
          <w:szCs w:val="26"/>
        </w:rPr>
        <w:t xml:space="preserve">ian was his </w:t>
      </w:r>
      <w:r>
        <w:rPr>
          <w:rFonts w:ascii="Century Schoolbook" w:hAnsi="Century Schoolbook" w:cstheme="minorHAnsi"/>
          <w:sz w:val="26"/>
          <w:szCs w:val="26"/>
        </w:rPr>
        <w:t>“alter ego.”</w:t>
      </w:r>
      <w:r>
        <w:rPr>
          <w:rFonts w:ascii="Century Schoolbook" w:hAnsi="Century Schoolbook" w:cstheme="minorHAnsi"/>
          <w:sz w:val="26"/>
          <w:szCs w:val="26"/>
        </w:rPr>
        <w:t xml:space="preserve"> </w:t>
      </w:r>
      <w:r>
        <w:rPr>
          <w:rFonts w:ascii="Century Schoolbook" w:hAnsi="Century Schoolbook" w:cstheme="minorHAnsi"/>
          <w:sz w:val="26"/>
          <w:szCs w:val="26"/>
        </w:rPr>
        <w:t xml:space="preserve"> </w:t>
      </w:r>
      <w:r>
        <w:rPr>
          <w:rFonts w:ascii="Century Schoolbook" w:hAnsi="Century Schoolbook" w:cstheme="minorHAnsi"/>
          <w:sz w:val="26"/>
          <w:szCs w:val="26"/>
        </w:rPr>
        <w:t>The arbitrator rejected that claim and awarded Barnes $</w:t>
      </w:r>
      <w:r>
        <w:rPr>
          <w:rFonts w:ascii="Century Schoolbook" w:hAnsi="Century Schoolbook" w:cstheme="minorHAnsi"/>
          <w:sz w:val="26"/>
          <w:szCs w:val="26"/>
        </w:rPr>
        <w:t>1</w:t>
      </w:r>
      <w:r>
        <w:rPr>
          <w:rFonts w:ascii="Century Schoolbook" w:hAnsi="Century Schoolbook" w:cstheme="minorHAnsi"/>
          <w:sz w:val="26"/>
          <w:szCs w:val="26"/>
        </w:rPr>
        <w:t>,</w:t>
      </w:r>
      <w:r>
        <w:rPr>
          <w:rFonts w:ascii="Century Schoolbook" w:hAnsi="Century Schoolbook" w:cstheme="minorHAnsi"/>
          <w:sz w:val="26"/>
          <w:szCs w:val="26"/>
        </w:rPr>
        <w:t xml:space="preserve">037.50 </w:t>
      </w:r>
      <w:r>
        <w:rPr>
          <w:rFonts w:ascii="Century Schoolbook" w:hAnsi="Century Schoolbook" w:cstheme="minorHAnsi"/>
          <w:sz w:val="26"/>
          <w:szCs w:val="26"/>
        </w:rPr>
        <w:t xml:space="preserve">in costs. </w:t>
      </w:r>
      <w:r>
        <w:rPr>
          <w:rFonts w:ascii="Century Schoolbook" w:hAnsi="Century Schoolbook" w:cstheme="minorHAnsi"/>
          <w:sz w:val="26"/>
          <w:szCs w:val="26"/>
        </w:rPr>
        <w:t xml:space="preserve"> Although Barnes is named on the notice of appeal in this case, he has made no separate appearance and no argument is offered attacking any ruling with regard to Barnes.</w:t>
      </w:r>
    </w:p>
  </w:footnote>
  <w:footnote w:id="4">
    <w:p w14:paraId="28188F47" w14:textId="77777777" w:rsidR="008D0EFD" w:rsidRDefault="0075768E">
      <w:pPr>
        <w:pStyle w:val="FootnoteText"/>
        <w:rPr>
          <w:rFonts w:ascii="Century Schoolbook" w:hAnsi="Century Schoolbook"/>
          <w:sz w:val="26"/>
          <w:szCs w:val="26"/>
        </w:rPr>
      </w:pPr>
      <w:r w:rsidRPr="00953557">
        <w:rPr>
          <w:rStyle w:val="FootnoteReference"/>
          <w:rFonts w:ascii="Century Schoolbook" w:hAnsi="Century Schoolbook"/>
          <w:b/>
          <w:bCs/>
          <w:sz w:val="20"/>
          <w:vertAlign w:val="baseline"/>
        </w:rPr>
        <w:footnoteRef/>
      </w:r>
      <w:r w:rsidRPr="00953557">
        <w:rPr>
          <w:rFonts w:ascii="Century Schoolbook" w:hAnsi="Century Schoolbook"/>
          <w:b/>
          <w:bCs/>
        </w:rPr>
        <w:t xml:space="preserve"> </w:t>
      </w:r>
      <w:r>
        <w:tab/>
      </w:r>
      <w:r w:rsidRPr="008D0EFD">
        <w:rPr>
          <w:rFonts w:ascii="Century Schoolbook" w:hAnsi="Century Schoolbook"/>
          <w:sz w:val="26"/>
          <w:szCs w:val="26"/>
        </w:rPr>
        <w:t>Sisyphian filed a motion to correct the first interim award, which the ar</w:t>
      </w:r>
      <w:r w:rsidRPr="008D0EFD">
        <w:rPr>
          <w:rFonts w:ascii="Century Schoolbook" w:hAnsi="Century Schoolbook"/>
          <w:sz w:val="26"/>
          <w:szCs w:val="26"/>
        </w:rPr>
        <w:t xml:space="preserve">bitrator denied except as to clerical errors. </w:t>
      </w:r>
      <w:r>
        <w:rPr>
          <w:rFonts w:ascii="Century Schoolbook" w:hAnsi="Century Schoolbook"/>
          <w:sz w:val="26"/>
          <w:szCs w:val="26"/>
        </w:rPr>
        <w:t xml:space="preserve"> </w:t>
      </w:r>
      <w:r w:rsidRPr="008D0EFD">
        <w:rPr>
          <w:rFonts w:ascii="Century Schoolbook" w:hAnsi="Century Schoolbook"/>
          <w:sz w:val="26"/>
          <w:szCs w:val="26"/>
        </w:rPr>
        <w:t>Sisyphian does not attack that ruling on appeal.</w:t>
      </w:r>
    </w:p>
    <w:p w14:paraId="513D5F19" w14:textId="77777777" w:rsidR="00867553" w:rsidRPr="008D0EFD" w:rsidRDefault="0075768E">
      <w:pPr>
        <w:pStyle w:val="FootnoteText"/>
        <w:rPr>
          <w:rFonts w:ascii="Century Schoolbook" w:hAnsi="Century Schoolbook"/>
          <w:sz w:val="26"/>
          <w:szCs w:val="26"/>
        </w:rPr>
      </w:pPr>
    </w:p>
  </w:footnote>
  <w:footnote w:id="5">
    <w:p w14:paraId="3A7626C9" w14:textId="77777777" w:rsidR="001B48C8" w:rsidRDefault="0075768E">
      <w:pPr>
        <w:pStyle w:val="FootnoteText"/>
      </w:pPr>
      <w:r w:rsidRPr="00953557">
        <w:rPr>
          <w:rStyle w:val="FootnoteReference"/>
          <w:rFonts w:ascii="Century Schoolbook" w:hAnsi="Century Schoolbook"/>
          <w:b/>
          <w:bCs/>
          <w:sz w:val="20"/>
          <w:vertAlign w:val="baseline"/>
        </w:rPr>
        <w:footnoteRef/>
      </w:r>
      <w:r w:rsidRPr="00953557">
        <w:rPr>
          <w:rFonts w:ascii="Century Schoolbook" w:hAnsi="Century Schoolbook"/>
          <w:b/>
          <w:bCs/>
        </w:rPr>
        <w:t xml:space="preserve"> </w:t>
      </w:r>
      <w:r>
        <w:tab/>
      </w:r>
      <w:r w:rsidRPr="00867553">
        <w:rPr>
          <w:rFonts w:ascii="Century Schoolbook" w:hAnsi="Century Schoolbook"/>
          <w:sz w:val="26"/>
          <w:szCs w:val="26"/>
        </w:rPr>
        <w:t xml:space="preserve">Plaintiff’s motion also accused the arbitrator of “misinterpret[ing] or conveniently forget[ting]” the terms of </w:t>
      </w:r>
      <w:r>
        <w:rPr>
          <w:rFonts w:ascii="Century Schoolbook" w:hAnsi="Century Schoolbook"/>
          <w:sz w:val="26"/>
          <w:szCs w:val="26"/>
        </w:rPr>
        <w:t>the</w:t>
      </w:r>
      <w:r w:rsidRPr="00867553">
        <w:rPr>
          <w:rFonts w:ascii="Century Schoolbook" w:hAnsi="Century Schoolbook"/>
          <w:sz w:val="26"/>
          <w:szCs w:val="26"/>
        </w:rPr>
        <w:t xml:space="preserve"> order striking portions of her complaint</w:t>
      </w:r>
      <w:r w:rsidRPr="00867553">
        <w:rPr>
          <w:rFonts w:ascii="Century Schoolbook" w:hAnsi="Century Schoolbook"/>
          <w:sz w:val="26"/>
          <w:szCs w:val="26"/>
        </w:rPr>
        <w:t>, condescendingly offered to “refresh [the arbitrator’s] memory,” implied that the arbitrator did not “take its promises to act neutrally</w:t>
      </w:r>
      <w:r>
        <w:rPr>
          <w:rFonts w:ascii="Century Schoolbook" w:hAnsi="Century Schoolbook"/>
          <w:sz w:val="26"/>
          <w:szCs w:val="26"/>
        </w:rPr>
        <w:t xml:space="preserve"> seriously</w:t>
      </w:r>
      <w:r w:rsidRPr="00867553">
        <w:rPr>
          <w:rFonts w:ascii="Century Schoolbook" w:hAnsi="Century Schoolbook"/>
          <w:sz w:val="26"/>
          <w:szCs w:val="26"/>
        </w:rPr>
        <w:t xml:space="preserve">,” and </w:t>
      </w:r>
      <w:r>
        <w:rPr>
          <w:rFonts w:ascii="Century Schoolbook" w:hAnsi="Century Schoolbook"/>
          <w:sz w:val="26"/>
          <w:szCs w:val="26"/>
        </w:rPr>
        <w:t>asserted</w:t>
      </w:r>
      <w:r w:rsidRPr="00867553">
        <w:rPr>
          <w:rFonts w:ascii="Century Schoolbook" w:hAnsi="Century Schoolbook"/>
          <w:sz w:val="26"/>
          <w:szCs w:val="26"/>
        </w:rPr>
        <w:t xml:space="preserve"> that “</w:t>
      </w:r>
      <w:r>
        <w:rPr>
          <w:rFonts w:ascii="Century Schoolbook" w:hAnsi="Century Schoolbook"/>
          <w:sz w:val="26"/>
          <w:szCs w:val="26"/>
        </w:rPr>
        <w:t>[</w:t>
      </w:r>
      <w:r w:rsidRPr="00867553">
        <w:rPr>
          <w:rFonts w:ascii="Century Schoolbook" w:hAnsi="Century Schoolbook"/>
          <w:sz w:val="26"/>
          <w:szCs w:val="26"/>
        </w:rPr>
        <w:t>i</w:t>
      </w:r>
      <w:r>
        <w:rPr>
          <w:rFonts w:ascii="Century Schoolbook" w:hAnsi="Century Schoolbook"/>
          <w:sz w:val="26"/>
          <w:szCs w:val="26"/>
        </w:rPr>
        <w:t>]</w:t>
      </w:r>
      <w:r w:rsidRPr="00867553">
        <w:rPr>
          <w:rFonts w:ascii="Century Schoolbook" w:hAnsi="Century Schoolbook"/>
          <w:sz w:val="26"/>
          <w:szCs w:val="26"/>
        </w:rPr>
        <w:t xml:space="preserve">t [was] hard to assume anything other than bias” against her by the arbitrator. </w:t>
      </w:r>
      <w:r>
        <w:rPr>
          <w:rFonts w:ascii="Century Schoolbook" w:hAnsi="Century Schoolbook"/>
          <w:sz w:val="26"/>
          <w:szCs w:val="26"/>
        </w:rPr>
        <w:t xml:space="preserve"> </w:t>
      </w:r>
      <w:r w:rsidRPr="00867553">
        <w:rPr>
          <w:rFonts w:ascii="Century Schoolbook" w:hAnsi="Century Schoolbook"/>
          <w:sz w:val="26"/>
          <w:szCs w:val="26"/>
        </w:rPr>
        <w:t>Apart from exhibiting Herculean levels of hubris for lambasting the arbitrator for not remembering details of a</w:t>
      </w:r>
      <w:r>
        <w:rPr>
          <w:rFonts w:ascii="Century Schoolbook" w:hAnsi="Century Schoolbook"/>
          <w:sz w:val="26"/>
          <w:szCs w:val="26"/>
        </w:rPr>
        <w:t>n</w:t>
      </w:r>
      <w:r w:rsidRPr="00867553">
        <w:rPr>
          <w:rFonts w:ascii="Century Schoolbook" w:hAnsi="Century Schoolbook"/>
          <w:sz w:val="26"/>
          <w:szCs w:val="26"/>
        </w:rPr>
        <w:t xml:space="preserve"> </w:t>
      </w:r>
      <w:r>
        <w:rPr>
          <w:rFonts w:ascii="Century Schoolbook" w:hAnsi="Century Schoolbook"/>
          <w:sz w:val="26"/>
          <w:szCs w:val="26"/>
        </w:rPr>
        <w:t>11</w:t>
      </w:r>
      <w:r w:rsidRPr="00867553">
        <w:rPr>
          <w:rFonts w:ascii="Century Schoolbook" w:hAnsi="Century Schoolbook"/>
          <w:sz w:val="26"/>
          <w:szCs w:val="26"/>
        </w:rPr>
        <w:t xml:space="preserve">-month-old order that plaintiff </w:t>
      </w:r>
      <w:r>
        <w:rPr>
          <w:rFonts w:ascii="Century Schoolbook" w:hAnsi="Century Schoolbook"/>
          <w:sz w:val="26"/>
          <w:szCs w:val="26"/>
        </w:rPr>
        <w:t xml:space="preserve">elected </w:t>
      </w:r>
      <w:r w:rsidRPr="00867553">
        <w:rPr>
          <w:rFonts w:ascii="Century Schoolbook" w:hAnsi="Century Schoolbook"/>
          <w:sz w:val="26"/>
          <w:szCs w:val="26"/>
        </w:rPr>
        <w:t>not to address in he</w:t>
      </w:r>
      <w:r w:rsidRPr="00867553">
        <w:rPr>
          <w:rFonts w:ascii="Century Schoolbook" w:hAnsi="Century Schoolbook"/>
          <w:sz w:val="26"/>
          <w:szCs w:val="26"/>
        </w:rPr>
        <w:t>r briefing, the tone exhibited in that motion</w:t>
      </w:r>
      <w:r>
        <w:rPr>
          <w:rFonts w:ascii="Century Schoolbook" w:hAnsi="Century Schoolbook"/>
          <w:sz w:val="26"/>
          <w:szCs w:val="26"/>
        </w:rPr>
        <w:t xml:space="preserve"> </w:t>
      </w:r>
      <w:r w:rsidRPr="00867553">
        <w:rPr>
          <w:rFonts w:ascii="Century Schoolbook" w:hAnsi="Century Schoolbook"/>
          <w:sz w:val="26"/>
          <w:szCs w:val="26"/>
        </w:rPr>
        <w:t xml:space="preserve">was discourteous and disrespectful to a degree that </w:t>
      </w:r>
      <w:r>
        <w:rPr>
          <w:rFonts w:ascii="Century Schoolbook" w:hAnsi="Century Schoolbook"/>
          <w:sz w:val="26"/>
          <w:szCs w:val="26"/>
        </w:rPr>
        <w:t>transgresses</w:t>
      </w:r>
      <w:r w:rsidRPr="00867553">
        <w:rPr>
          <w:rFonts w:ascii="Century Schoolbook" w:hAnsi="Century Schoolbook"/>
          <w:sz w:val="26"/>
          <w:szCs w:val="26"/>
        </w:rPr>
        <w:t xml:space="preserve"> the standards lawyers should exhibit</w:t>
      </w:r>
      <w:r>
        <w:rPr>
          <w:rFonts w:ascii="Century Schoolbook" w:hAnsi="Century Schoolbook"/>
          <w:sz w:val="26"/>
          <w:szCs w:val="26"/>
        </w:rPr>
        <w:t xml:space="preserve"> toward the arbiter of any tribunal in which they appear.</w:t>
      </w:r>
    </w:p>
  </w:footnote>
  <w:footnote w:id="6">
    <w:p w14:paraId="61BACBA7" w14:textId="77777777" w:rsidR="008770D0" w:rsidRDefault="0075768E">
      <w:pPr>
        <w:pStyle w:val="FootnoteText"/>
        <w:rPr>
          <w:rFonts w:ascii="Century Schoolbook" w:hAnsi="Century Schoolbook"/>
          <w:sz w:val="26"/>
          <w:szCs w:val="26"/>
        </w:rPr>
      </w:pPr>
      <w:r w:rsidRPr="00953557">
        <w:rPr>
          <w:rStyle w:val="FootnoteReference"/>
          <w:rFonts w:ascii="Century Schoolbook" w:hAnsi="Century Schoolbook"/>
          <w:b/>
          <w:bCs/>
          <w:sz w:val="20"/>
          <w:vertAlign w:val="baseline"/>
        </w:rPr>
        <w:footnoteRef/>
      </w:r>
      <w:r w:rsidRPr="00AD0F5B">
        <w:t xml:space="preserve"> </w:t>
      </w:r>
      <w:r w:rsidRPr="00AD0F5B">
        <w:tab/>
      </w:r>
      <w:r w:rsidRPr="002F6BFF">
        <w:rPr>
          <w:rFonts w:ascii="Century Schoolbook" w:hAnsi="Century Schoolbook"/>
          <w:sz w:val="26"/>
          <w:szCs w:val="26"/>
        </w:rPr>
        <w:t>This amount was calculated as the sum of the amo</w:t>
      </w:r>
      <w:r w:rsidRPr="002F6BFF">
        <w:rPr>
          <w:rFonts w:ascii="Century Schoolbook" w:hAnsi="Century Schoolbook"/>
          <w:sz w:val="26"/>
          <w:szCs w:val="26"/>
        </w:rPr>
        <w:t>unts Sisyphian owed</w:t>
      </w:r>
      <w:r>
        <w:rPr>
          <w:rFonts w:ascii="Century Schoolbook" w:hAnsi="Century Schoolbook"/>
          <w:sz w:val="26"/>
          <w:szCs w:val="26"/>
        </w:rPr>
        <w:t xml:space="preserve"> plaintiff</w:t>
      </w:r>
      <w:r w:rsidRPr="002F6BFF">
        <w:rPr>
          <w:rFonts w:ascii="Century Schoolbook" w:hAnsi="Century Schoolbook"/>
          <w:sz w:val="26"/>
          <w:szCs w:val="26"/>
        </w:rPr>
        <w:t xml:space="preserve"> ($23,347</w:t>
      </w:r>
      <w:r>
        <w:rPr>
          <w:rFonts w:ascii="Century Schoolbook" w:hAnsi="Century Schoolbook"/>
          <w:sz w:val="26"/>
          <w:szCs w:val="26"/>
        </w:rPr>
        <w:t>.25</w:t>
      </w:r>
      <w:r w:rsidRPr="002F6BFF">
        <w:rPr>
          <w:rFonts w:ascii="Century Schoolbook" w:hAnsi="Century Schoolbook"/>
          <w:sz w:val="26"/>
          <w:szCs w:val="26"/>
        </w:rPr>
        <w:t xml:space="preserve"> in damages and $82,800 in attorney’s fees) less what plaintiff owed Barnes for his costs </w:t>
      </w:r>
      <w:r>
        <w:rPr>
          <w:rFonts w:ascii="Century Schoolbook" w:hAnsi="Century Schoolbook"/>
          <w:sz w:val="26"/>
          <w:szCs w:val="26"/>
        </w:rPr>
        <w:t>(</w:t>
      </w:r>
      <w:r w:rsidRPr="002F6BFF">
        <w:rPr>
          <w:rFonts w:ascii="Century Schoolbook" w:hAnsi="Century Schoolbook"/>
          <w:sz w:val="26"/>
          <w:szCs w:val="26"/>
        </w:rPr>
        <w:t xml:space="preserve">$1,037.50). </w:t>
      </w:r>
    </w:p>
    <w:p w14:paraId="5623AF51" w14:textId="77777777" w:rsidR="008770D0" w:rsidRDefault="0075768E">
      <w:pPr>
        <w:pStyle w:val="FootnoteText"/>
      </w:pPr>
    </w:p>
  </w:footnote>
  <w:footnote w:id="7">
    <w:p w14:paraId="3209949D" w14:textId="77777777" w:rsidR="00B35C1B" w:rsidRPr="00B904D5" w:rsidRDefault="0075768E" w:rsidP="00B35C1B">
      <w:pPr>
        <w:pStyle w:val="FootnoteText"/>
        <w:rPr>
          <w:rFonts w:ascii="Century Schoolbook" w:hAnsi="Century Schoolbook"/>
        </w:rPr>
      </w:pPr>
      <w:r w:rsidRPr="00B904D5">
        <w:rPr>
          <w:rStyle w:val="FootnoteReference"/>
          <w:rFonts w:ascii="Century Schoolbook" w:hAnsi="Century Schoolbook"/>
          <w:b/>
          <w:bCs/>
          <w:sz w:val="20"/>
          <w:vertAlign w:val="baseline"/>
        </w:rPr>
        <w:footnoteRef/>
      </w:r>
      <w:r w:rsidRPr="00B904D5">
        <w:rPr>
          <w:rFonts w:ascii="Century Schoolbook" w:hAnsi="Century Schoolbook"/>
          <w:b/>
          <w:bCs/>
        </w:rPr>
        <w:t xml:space="preserve"> </w:t>
      </w:r>
      <w:r w:rsidRPr="00B904D5">
        <w:rPr>
          <w:rFonts w:ascii="Century Schoolbook" w:hAnsi="Century Schoolbook"/>
        </w:rPr>
        <w:tab/>
      </w:r>
      <w:r w:rsidRPr="00942DC9">
        <w:rPr>
          <w:rFonts w:ascii="Century Schoolbook" w:hAnsi="Century Schoolbook"/>
          <w:sz w:val="26"/>
          <w:szCs w:val="26"/>
        </w:rPr>
        <w:t>That the</w:t>
      </w:r>
      <w:r w:rsidRPr="00AD09A5">
        <w:rPr>
          <w:rFonts w:ascii="Century Schoolbook" w:hAnsi="Century Schoolbook"/>
          <w:sz w:val="26"/>
          <w:szCs w:val="26"/>
        </w:rPr>
        <w:t xml:space="preserve"> arbitration provision in the Entertainment Agreement states that the final award is subject to review under the Federal Arbitration Act </w:t>
      </w:r>
      <w:r w:rsidRPr="00942DC9">
        <w:rPr>
          <w:rFonts w:ascii="Century Schoolbook" w:hAnsi="Century Schoolbook"/>
          <w:sz w:val="26"/>
          <w:szCs w:val="26"/>
        </w:rPr>
        <w:t xml:space="preserve">does not affect our analysis because </w:t>
      </w:r>
      <w:r w:rsidRPr="00AD09A5">
        <w:rPr>
          <w:rFonts w:ascii="Century Schoolbook" w:hAnsi="Century Schoolbook"/>
          <w:sz w:val="26"/>
          <w:szCs w:val="26"/>
        </w:rPr>
        <w:t>the procedural provisions of the</w:t>
      </w:r>
      <w:r w:rsidRPr="00AD09A5">
        <w:rPr>
          <w:rFonts w:ascii="Century Schoolbook" w:hAnsi="Century Schoolbook"/>
          <w:sz w:val="26"/>
          <w:szCs w:val="26"/>
        </w:rPr>
        <w:t xml:space="preserve"> California Arbitration</w:t>
      </w:r>
      <w:r w:rsidRPr="00AD09A5">
        <w:rPr>
          <w:rFonts w:ascii="Century Schoolbook" w:hAnsi="Century Schoolbook"/>
          <w:sz w:val="26"/>
          <w:szCs w:val="26"/>
        </w:rPr>
        <w:t xml:space="preserve"> Act</w:t>
      </w:r>
      <w:r>
        <w:rPr>
          <w:rFonts w:ascii="Century Schoolbook" w:hAnsi="Century Schoolbook"/>
          <w:sz w:val="26"/>
          <w:szCs w:val="26"/>
        </w:rPr>
        <w:t xml:space="preserve"> </w:t>
      </w:r>
      <w:r w:rsidRPr="00942DC9">
        <w:rPr>
          <w:rFonts w:ascii="Century Schoolbook" w:hAnsi="Century Schoolbook"/>
          <w:sz w:val="26"/>
          <w:szCs w:val="26"/>
        </w:rPr>
        <w:t xml:space="preserve">apply </w:t>
      </w:r>
      <w:r w:rsidRPr="00AD09A5">
        <w:rPr>
          <w:rFonts w:ascii="Century Schoolbook" w:hAnsi="Century Schoolbook"/>
          <w:sz w:val="26"/>
          <w:szCs w:val="26"/>
        </w:rPr>
        <w:t>in these state c</w:t>
      </w:r>
      <w:r w:rsidRPr="00AD09A5">
        <w:rPr>
          <w:rFonts w:ascii="Century Schoolbook" w:hAnsi="Century Schoolbook"/>
          <w:sz w:val="26"/>
          <w:szCs w:val="26"/>
        </w:rPr>
        <w:t>ourt proceedings.  (</w:t>
      </w:r>
      <w:r w:rsidRPr="00AD09A5">
        <w:rPr>
          <w:rFonts w:ascii="Century Schoolbook" w:hAnsi="Century Schoolbook"/>
          <w:i/>
          <w:iCs/>
          <w:sz w:val="26"/>
          <w:szCs w:val="26"/>
        </w:rPr>
        <w:t xml:space="preserve">Rodriguez v. American Technologies, Inc. </w:t>
      </w:r>
      <w:r w:rsidRPr="00AD09A5">
        <w:rPr>
          <w:rFonts w:ascii="Century Schoolbook" w:hAnsi="Century Schoolbook"/>
          <w:sz w:val="26"/>
          <w:szCs w:val="26"/>
        </w:rPr>
        <w:t xml:space="preserve">(2006) 136 Cal.App.4th 1110, 1120; </w:t>
      </w:r>
      <w:r w:rsidRPr="00AD09A5">
        <w:rPr>
          <w:rFonts w:ascii="Century Schoolbook" w:hAnsi="Century Schoolbook"/>
          <w:i/>
          <w:iCs/>
          <w:sz w:val="26"/>
          <w:szCs w:val="26"/>
        </w:rPr>
        <w:t xml:space="preserve">Valencia v. Smyth </w:t>
      </w:r>
      <w:r w:rsidRPr="00AD09A5">
        <w:rPr>
          <w:rFonts w:ascii="Century Schoolbook" w:hAnsi="Century Schoolbook"/>
          <w:sz w:val="26"/>
          <w:szCs w:val="26"/>
        </w:rPr>
        <w:t xml:space="preserve">(2010) 185 Cal.App.4th 153, 174.)  </w:t>
      </w:r>
    </w:p>
  </w:footnote>
  <w:footnote w:id="8">
    <w:p w14:paraId="34970AE0" w14:textId="77777777" w:rsidR="006A0DE8" w:rsidRPr="006A0DE8" w:rsidRDefault="0075768E">
      <w:pPr>
        <w:pStyle w:val="FootnoteText"/>
        <w:rPr>
          <w:rFonts w:ascii="Century Schoolbook" w:hAnsi="Century Schoolbook"/>
          <w:sz w:val="26"/>
          <w:szCs w:val="26"/>
        </w:rPr>
      </w:pPr>
      <w:r w:rsidRPr="00C54DA7">
        <w:rPr>
          <w:rStyle w:val="FootnoteReference"/>
          <w:rFonts w:ascii="Century Schoolbook" w:hAnsi="Century Schoolbook"/>
          <w:b/>
          <w:bCs/>
          <w:sz w:val="20"/>
          <w:vertAlign w:val="baseline"/>
        </w:rPr>
        <w:footnoteRef/>
      </w:r>
      <w:r w:rsidRPr="00C54DA7">
        <w:rPr>
          <w:rFonts w:ascii="Century Schoolbook" w:hAnsi="Century Schoolbook"/>
          <w:b/>
          <w:bCs/>
        </w:rPr>
        <w:t xml:space="preserve"> </w:t>
      </w:r>
      <w:r w:rsidRPr="00C54DA7">
        <w:rPr>
          <w:rFonts w:ascii="Century Schoolbook" w:hAnsi="Century Schoolbook"/>
          <w:b/>
          <w:bCs/>
        </w:rPr>
        <w:tab/>
      </w:r>
      <w:r w:rsidRPr="006A0DE8">
        <w:rPr>
          <w:rFonts w:ascii="Century Schoolbook" w:hAnsi="Century Schoolbook"/>
          <w:sz w:val="26"/>
          <w:szCs w:val="26"/>
        </w:rPr>
        <w:t>Sisyphian invites us to draw a distinction between filings style</w:t>
      </w:r>
      <w:r>
        <w:rPr>
          <w:rFonts w:ascii="Century Schoolbook" w:hAnsi="Century Schoolbook"/>
          <w:sz w:val="26"/>
          <w:szCs w:val="26"/>
        </w:rPr>
        <w:t>d</w:t>
      </w:r>
      <w:r w:rsidRPr="006A0DE8">
        <w:rPr>
          <w:rFonts w:ascii="Century Schoolbook" w:hAnsi="Century Schoolbook"/>
          <w:sz w:val="26"/>
          <w:szCs w:val="26"/>
        </w:rPr>
        <w:t xml:space="preserve"> as response</w:t>
      </w:r>
      <w:r>
        <w:rPr>
          <w:rFonts w:ascii="Century Schoolbook" w:hAnsi="Century Schoolbook"/>
          <w:sz w:val="26"/>
          <w:szCs w:val="26"/>
        </w:rPr>
        <w:t>s</w:t>
      </w:r>
      <w:r w:rsidRPr="006A0DE8">
        <w:rPr>
          <w:rFonts w:ascii="Century Schoolbook" w:hAnsi="Century Schoolbook"/>
          <w:sz w:val="26"/>
          <w:szCs w:val="26"/>
        </w:rPr>
        <w:t xml:space="preserve"> (which would be subject </w:t>
      </w:r>
      <w:r w:rsidRPr="006A0DE8">
        <w:rPr>
          <w:rFonts w:ascii="Century Schoolbook" w:hAnsi="Century Schoolbook"/>
          <w:sz w:val="26"/>
          <w:szCs w:val="26"/>
        </w:rPr>
        <w:t>to the Act’s 10-day deadline) and filings styled as standalone petition</w:t>
      </w:r>
      <w:r>
        <w:rPr>
          <w:rFonts w:ascii="Century Schoolbook" w:hAnsi="Century Schoolbook"/>
          <w:sz w:val="26"/>
          <w:szCs w:val="26"/>
        </w:rPr>
        <w:t>s</w:t>
      </w:r>
      <w:r w:rsidRPr="006A0DE8">
        <w:rPr>
          <w:rFonts w:ascii="Century Schoolbook" w:hAnsi="Century Schoolbook"/>
          <w:sz w:val="26"/>
          <w:szCs w:val="26"/>
        </w:rPr>
        <w:t xml:space="preserve"> (which would be subject solely to the Act’s 100-day deadline and could ignore the 10-day deadline).  We decline this invitation, as it </w:t>
      </w:r>
      <w:r>
        <w:rPr>
          <w:rFonts w:ascii="Century Schoolbook" w:hAnsi="Century Schoolbook"/>
          <w:sz w:val="26"/>
          <w:szCs w:val="26"/>
        </w:rPr>
        <w:t xml:space="preserve">would </w:t>
      </w:r>
      <w:r w:rsidRPr="006A0DE8">
        <w:rPr>
          <w:rFonts w:ascii="Century Schoolbook" w:hAnsi="Century Schoolbook"/>
          <w:sz w:val="26"/>
          <w:szCs w:val="26"/>
        </w:rPr>
        <w:t>elevate form over substance, would effectively negate the 10-day deadline since any party who missed the 10-day de</w:t>
      </w:r>
      <w:r w:rsidRPr="006A0DE8">
        <w:rPr>
          <w:rFonts w:ascii="Century Schoolbook" w:hAnsi="Century Schoolbook"/>
          <w:sz w:val="26"/>
          <w:szCs w:val="26"/>
        </w:rPr>
        <w:t xml:space="preserve">adline could simply restyle their untimely response as a standalone petition, and </w:t>
      </w:r>
      <w:r>
        <w:rPr>
          <w:rFonts w:ascii="Century Schoolbook" w:hAnsi="Century Schoolbook"/>
          <w:sz w:val="26"/>
          <w:szCs w:val="26"/>
        </w:rPr>
        <w:t>would be</w:t>
      </w:r>
      <w:r w:rsidRPr="006A0DE8">
        <w:rPr>
          <w:rFonts w:ascii="Century Schoolbook" w:hAnsi="Century Schoolbook"/>
          <w:sz w:val="26"/>
          <w:szCs w:val="26"/>
        </w:rPr>
        <w:t xml:space="preserve"> inconsistent with the Act’s policy to decide postarbitration petitions “expeditious[ly].”  (</w:t>
      </w:r>
      <w:r w:rsidRPr="006A0DE8">
        <w:rPr>
          <w:rFonts w:ascii="Century Schoolbook" w:hAnsi="Century Schoolbook"/>
          <w:i/>
          <w:iCs/>
          <w:sz w:val="26"/>
          <w:szCs w:val="26"/>
        </w:rPr>
        <w:t>Knass v. Blue Cross of California</w:t>
      </w:r>
      <w:r w:rsidRPr="006A0DE8">
        <w:rPr>
          <w:rFonts w:ascii="Century Schoolbook" w:hAnsi="Century Schoolbook"/>
          <w:sz w:val="26"/>
          <w:szCs w:val="26"/>
        </w:rPr>
        <w:t xml:space="preserve"> (1991) 228 Cal.App.3d 390, 399 (</w:t>
      </w:r>
      <w:r w:rsidRPr="006A0DE8">
        <w:rPr>
          <w:rFonts w:ascii="Century Schoolbook" w:hAnsi="Century Schoolbook"/>
          <w:i/>
          <w:iCs/>
          <w:sz w:val="26"/>
          <w:szCs w:val="26"/>
        </w:rPr>
        <w:t>Knass</w:t>
      </w:r>
      <w:r w:rsidRPr="006A0DE8">
        <w:rPr>
          <w:rFonts w:ascii="Century Schoolbook" w:hAnsi="Century Schoolbook"/>
          <w:sz w:val="26"/>
          <w:szCs w:val="26"/>
        </w:rPr>
        <w:t>).</w:t>
      </w:r>
      <w:r w:rsidRPr="006A0DE8">
        <w:rPr>
          <w:rFonts w:ascii="Century Schoolbook" w:hAnsi="Century Schoolbook"/>
          <w:sz w:val="26"/>
          <w:szCs w:val="26"/>
        </w:rPr>
        <w:t xml:space="preserve">) </w:t>
      </w:r>
    </w:p>
  </w:footnote>
  <w:footnote w:id="9">
    <w:p w14:paraId="218903ED" w14:textId="77777777" w:rsidR="00BF5D30" w:rsidRDefault="0075768E">
      <w:pPr>
        <w:pStyle w:val="FootnoteText"/>
      </w:pPr>
      <w:r w:rsidRPr="00942DC9">
        <w:rPr>
          <w:rStyle w:val="FootnoteReference"/>
          <w:rFonts w:ascii="Century Schoolbook" w:hAnsi="Century Schoolbook"/>
          <w:b/>
          <w:bCs/>
          <w:sz w:val="20"/>
          <w:vertAlign w:val="baseline"/>
        </w:rPr>
        <w:footnoteRef/>
      </w:r>
      <w:r w:rsidRPr="00942DC9">
        <w:rPr>
          <w:rFonts w:ascii="Century Schoolbook" w:hAnsi="Century Schoolbook"/>
          <w:b/>
          <w:bCs/>
        </w:rPr>
        <w:t xml:space="preserve"> </w:t>
      </w:r>
      <w:r>
        <w:tab/>
      </w:r>
      <w:r w:rsidRPr="001B5F95">
        <w:rPr>
          <w:rFonts w:ascii="Century Schoolbook" w:hAnsi="Century Schoolbook"/>
          <w:sz w:val="26"/>
          <w:szCs w:val="26"/>
        </w:rPr>
        <w:t>Indeed, the Legislature’s decision to create an express, equity-based “good cause” standard for the 10-day deadline but not the 100-day deadline would seem to rebut the usual presumption that jurisdictional deadlines are subject to equitable tolling.</w:t>
      </w:r>
      <w:r w:rsidRPr="001B5F95">
        <w:rPr>
          <w:rFonts w:ascii="Century Schoolbook" w:hAnsi="Century Schoolbook"/>
          <w:sz w:val="26"/>
          <w:szCs w:val="26"/>
        </w:rPr>
        <w:t xml:space="preserve">  (See </w:t>
      </w:r>
      <w:r w:rsidRPr="001B5F95">
        <w:rPr>
          <w:rFonts w:ascii="Century Schoolbook" w:hAnsi="Century Schoolbook"/>
          <w:i/>
          <w:iCs/>
          <w:sz w:val="26"/>
          <w:szCs w:val="26"/>
        </w:rPr>
        <w:t xml:space="preserve">Saint Francis Memorial Hospital v. State Dept. of Public Health </w:t>
      </w:r>
      <w:r w:rsidRPr="001B5F95">
        <w:rPr>
          <w:rFonts w:ascii="Century Schoolbook" w:hAnsi="Century Schoolbook"/>
          <w:sz w:val="26"/>
          <w:szCs w:val="26"/>
        </w:rPr>
        <w:t>(2020) 9 Cal.5th 710, 719-720.)  However, even if we assume it existed as a doctrine, equitable tolling applies only if there is a showing of reasonable and good faith conduct by the pa</w:t>
      </w:r>
      <w:r w:rsidRPr="001B5F95">
        <w:rPr>
          <w:rFonts w:ascii="Century Schoolbook" w:hAnsi="Century Schoolbook"/>
          <w:sz w:val="26"/>
          <w:szCs w:val="26"/>
        </w:rPr>
        <w:t>rty seeking tolling (</w:t>
      </w:r>
      <w:r w:rsidRPr="001B5F95">
        <w:rPr>
          <w:rFonts w:ascii="Century Schoolbook" w:hAnsi="Century Schoolbook"/>
          <w:i/>
          <w:iCs/>
          <w:sz w:val="26"/>
          <w:szCs w:val="26"/>
        </w:rPr>
        <w:t>id.</w:t>
      </w:r>
      <w:r w:rsidRPr="001B5F95">
        <w:rPr>
          <w:rFonts w:ascii="Century Schoolbook" w:hAnsi="Century Schoolbook"/>
          <w:sz w:val="26"/>
          <w:szCs w:val="26"/>
        </w:rPr>
        <w:t xml:space="preserve"> at p. 724), and Sisyphian has proffered no reason why its late filings should be excused.  Because equitable tolling does not matter to this case, the pendency of the issue before our Supreme </w:t>
      </w:r>
      <w:r>
        <w:rPr>
          <w:rFonts w:ascii="Century Schoolbook" w:hAnsi="Century Schoolbook"/>
          <w:sz w:val="26"/>
          <w:szCs w:val="26"/>
        </w:rPr>
        <w:t>C</w:t>
      </w:r>
      <w:r w:rsidRPr="001B5F95">
        <w:rPr>
          <w:rFonts w:ascii="Century Schoolbook" w:hAnsi="Century Schoolbook"/>
          <w:sz w:val="26"/>
          <w:szCs w:val="26"/>
        </w:rPr>
        <w:t xml:space="preserve">ourt in </w:t>
      </w:r>
      <w:r w:rsidRPr="001B5F95">
        <w:rPr>
          <w:rFonts w:ascii="Century Schoolbook" w:hAnsi="Century Schoolbook"/>
          <w:i/>
          <w:iCs/>
          <w:sz w:val="26"/>
          <w:szCs w:val="26"/>
        </w:rPr>
        <w:t>Law Finance</w:t>
      </w:r>
      <w:r w:rsidRPr="001B5F95">
        <w:rPr>
          <w:rFonts w:ascii="Century Schoolbook" w:hAnsi="Century Schoolbook"/>
          <w:sz w:val="26"/>
          <w:szCs w:val="26"/>
        </w:rPr>
        <w:t xml:space="preserve"> is of no consequen</w:t>
      </w:r>
      <w:r w:rsidRPr="001B5F95">
        <w:rPr>
          <w:rFonts w:ascii="Century Schoolbook" w:hAnsi="Century Schoolbook"/>
          <w:sz w:val="26"/>
          <w:szCs w:val="26"/>
        </w:rPr>
        <w:t>ce.</w:t>
      </w:r>
    </w:p>
  </w:footnote>
  <w:footnote w:id="10">
    <w:p w14:paraId="206858B1" w14:textId="77777777" w:rsidR="00DA66CF" w:rsidRPr="005457FA" w:rsidRDefault="0075768E" w:rsidP="00DA66CF">
      <w:pPr>
        <w:pStyle w:val="FootnoteText"/>
        <w:rPr>
          <w:rFonts w:ascii="Century Schoolbook" w:hAnsi="Century Schoolbook"/>
          <w:sz w:val="26"/>
          <w:szCs w:val="26"/>
        </w:rPr>
      </w:pPr>
      <w:r w:rsidRPr="00942DC9">
        <w:rPr>
          <w:rStyle w:val="FootnoteReference"/>
          <w:rFonts w:ascii="Century Schoolbook" w:hAnsi="Century Schoolbook"/>
          <w:b/>
          <w:bCs/>
          <w:sz w:val="20"/>
          <w:vertAlign w:val="baseline"/>
        </w:rPr>
        <w:footnoteRef/>
      </w:r>
      <w:r w:rsidRPr="00942DC9">
        <w:rPr>
          <w:rFonts w:ascii="Century Schoolbook" w:hAnsi="Century Schoolbook"/>
          <w:b/>
          <w:bCs/>
        </w:rPr>
        <w:t xml:space="preserve"> </w:t>
      </w:r>
      <w:r>
        <w:tab/>
      </w:r>
      <w:r w:rsidRPr="00953557">
        <w:rPr>
          <w:rFonts w:ascii="Century Schoolbook" w:hAnsi="Century Schoolbook"/>
          <w:sz w:val="26"/>
          <w:szCs w:val="26"/>
        </w:rPr>
        <w:t xml:space="preserve">If a petition to confirm is dismissed, the unconfirmed award </w:t>
      </w:r>
      <w:r w:rsidRPr="00DA66CF">
        <w:rPr>
          <w:rFonts w:ascii="Century Schoolbook" w:hAnsi="Century Schoolbook"/>
          <w:sz w:val="26"/>
          <w:szCs w:val="26"/>
        </w:rPr>
        <w:t>functions as a contract between the parties to the arbitration (rather than</w:t>
      </w:r>
      <w:r>
        <w:rPr>
          <w:rFonts w:ascii="Century Schoolbook" w:hAnsi="Century Schoolbook"/>
          <w:sz w:val="26"/>
          <w:szCs w:val="26"/>
        </w:rPr>
        <w:t xml:space="preserve"> as</w:t>
      </w:r>
      <w:r w:rsidRPr="00DA66CF">
        <w:rPr>
          <w:rFonts w:ascii="Century Schoolbook" w:hAnsi="Century Schoolbook"/>
          <w:sz w:val="26"/>
          <w:szCs w:val="26"/>
        </w:rPr>
        <w:t xml:space="preserve"> a judgment).  (§ 1287.6.)</w:t>
      </w:r>
      <w:r>
        <w:rPr>
          <w:rFonts w:ascii="Century Schoolbook" w:hAnsi="Century Schoolbook"/>
          <w:sz w:val="26"/>
          <w:szCs w:val="26"/>
        </w:rPr>
        <w:t xml:space="preserve"> </w:t>
      </w:r>
    </w:p>
    <w:p w14:paraId="5E1F3D9D" w14:textId="77777777" w:rsidR="00DA66CF" w:rsidRDefault="0075768E">
      <w:pPr>
        <w:pStyle w:val="FootnoteText"/>
      </w:pPr>
    </w:p>
  </w:footnote>
  <w:footnote w:id="11">
    <w:p w14:paraId="6F8B9C87" w14:textId="77777777" w:rsidR="00C07869" w:rsidRPr="005457FA" w:rsidRDefault="0075768E">
      <w:pPr>
        <w:pStyle w:val="FootnoteText"/>
        <w:rPr>
          <w:rFonts w:ascii="Century Schoolbook" w:hAnsi="Century Schoolbook"/>
          <w:sz w:val="26"/>
          <w:szCs w:val="26"/>
        </w:rPr>
      </w:pPr>
      <w:r w:rsidRPr="00953557">
        <w:rPr>
          <w:rStyle w:val="FootnoteReference"/>
          <w:rFonts w:ascii="Century Schoolbook" w:hAnsi="Century Schoolbook"/>
          <w:b/>
          <w:bCs/>
          <w:sz w:val="20"/>
          <w:vertAlign w:val="baseline"/>
        </w:rPr>
        <w:footnoteRef/>
      </w:r>
      <w:r w:rsidRPr="00953557">
        <w:rPr>
          <w:rFonts w:ascii="Century Schoolbook" w:hAnsi="Century Schoolbook"/>
          <w:b/>
          <w:bCs/>
        </w:rPr>
        <w:t xml:space="preserve"> </w:t>
      </w:r>
      <w:r w:rsidRPr="00AD0F5B">
        <w:tab/>
      </w:r>
      <w:r w:rsidRPr="005457FA">
        <w:rPr>
          <w:rFonts w:ascii="Century Schoolbook" w:hAnsi="Century Schoolbook"/>
          <w:sz w:val="26"/>
          <w:szCs w:val="26"/>
        </w:rPr>
        <w:t xml:space="preserve">The inverse is not </w:t>
      </w:r>
      <w:r>
        <w:rPr>
          <w:rFonts w:ascii="Century Schoolbook" w:hAnsi="Century Schoolbook"/>
          <w:sz w:val="26"/>
          <w:szCs w:val="26"/>
        </w:rPr>
        <w:t xml:space="preserve">also </w:t>
      </w:r>
      <w:r w:rsidRPr="005457FA">
        <w:rPr>
          <w:rFonts w:ascii="Century Schoolbook" w:hAnsi="Century Schoolbook"/>
          <w:sz w:val="26"/>
          <w:szCs w:val="26"/>
        </w:rPr>
        <w:t xml:space="preserve">true, however:  The absence of a properly filed </w:t>
      </w:r>
      <w:r>
        <w:rPr>
          <w:rFonts w:ascii="Century Schoolbook" w:hAnsi="Century Schoolbook"/>
          <w:sz w:val="26"/>
          <w:szCs w:val="26"/>
        </w:rPr>
        <w:t>petition</w:t>
      </w:r>
      <w:r w:rsidRPr="005457FA">
        <w:rPr>
          <w:rFonts w:ascii="Century Schoolbook" w:hAnsi="Century Schoolbook"/>
          <w:sz w:val="26"/>
          <w:szCs w:val="26"/>
        </w:rPr>
        <w:t xml:space="preserve"> to confirm an arbitration award does </w:t>
      </w:r>
      <w:r w:rsidRPr="005457FA">
        <w:rPr>
          <w:rFonts w:ascii="Century Schoolbook" w:hAnsi="Century Schoolbook"/>
          <w:i/>
          <w:iCs/>
          <w:sz w:val="26"/>
          <w:szCs w:val="26"/>
        </w:rPr>
        <w:t>not</w:t>
      </w:r>
      <w:r w:rsidRPr="005457FA">
        <w:rPr>
          <w:rFonts w:ascii="Century Schoolbook" w:hAnsi="Century Schoolbook"/>
          <w:sz w:val="26"/>
          <w:szCs w:val="26"/>
        </w:rPr>
        <w:t xml:space="preserve"> obligate a trial court to vacate or correct that award.  That is because the party seeking to vacate or correct an award bears the burden of proving one of th</w:t>
      </w:r>
      <w:r w:rsidRPr="005457FA">
        <w:rPr>
          <w:rFonts w:ascii="Century Schoolbook" w:hAnsi="Century Schoolbook"/>
          <w:sz w:val="26"/>
          <w:szCs w:val="26"/>
        </w:rPr>
        <w:t>e various grounds for vacation or correction</w:t>
      </w:r>
      <w:r>
        <w:rPr>
          <w:rFonts w:ascii="Century Schoolbook" w:hAnsi="Century Schoolbook"/>
          <w:sz w:val="26"/>
          <w:szCs w:val="26"/>
        </w:rPr>
        <w:t>.  (§§ 1286.2, 1286.6.)  T</w:t>
      </w:r>
      <w:r w:rsidRPr="005457FA">
        <w:rPr>
          <w:rFonts w:ascii="Century Schoolbook" w:hAnsi="Century Schoolbook"/>
          <w:sz w:val="26"/>
          <w:szCs w:val="26"/>
        </w:rPr>
        <w:t xml:space="preserve">he absence of a competing </w:t>
      </w:r>
      <w:r>
        <w:rPr>
          <w:rFonts w:ascii="Century Schoolbook" w:hAnsi="Century Schoolbook"/>
          <w:sz w:val="26"/>
          <w:szCs w:val="26"/>
        </w:rPr>
        <w:t>petition</w:t>
      </w:r>
      <w:r w:rsidRPr="005457FA">
        <w:rPr>
          <w:rFonts w:ascii="Century Schoolbook" w:hAnsi="Century Schoolbook"/>
          <w:sz w:val="26"/>
          <w:szCs w:val="26"/>
        </w:rPr>
        <w:t xml:space="preserve"> to confirm admits at most the factual allegations in support of the petition to vacate or correct</w:t>
      </w:r>
      <w:r>
        <w:rPr>
          <w:rFonts w:ascii="Century Schoolbook" w:hAnsi="Century Schoolbook"/>
          <w:sz w:val="26"/>
          <w:szCs w:val="26"/>
        </w:rPr>
        <w:t>; i</w:t>
      </w:r>
      <w:r w:rsidRPr="005457FA">
        <w:rPr>
          <w:rFonts w:ascii="Century Schoolbook" w:hAnsi="Century Schoolbook"/>
          <w:sz w:val="26"/>
          <w:szCs w:val="26"/>
        </w:rPr>
        <w:t xml:space="preserve">t does not </w:t>
      </w:r>
      <w:r>
        <w:rPr>
          <w:rFonts w:ascii="Century Schoolbook" w:hAnsi="Century Schoolbook"/>
          <w:sz w:val="26"/>
          <w:szCs w:val="26"/>
        </w:rPr>
        <w:t>admit</w:t>
      </w:r>
      <w:r w:rsidRPr="005457FA">
        <w:rPr>
          <w:rFonts w:ascii="Century Schoolbook" w:hAnsi="Century Schoolbook"/>
          <w:sz w:val="26"/>
          <w:szCs w:val="26"/>
        </w:rPr>
        <w:t xml:space="preserve"> the legal conclusions </w:t>
      </w:r>
      <w:r>
        <w:rPr>
          <w:rFonts w:ascii="Century Schoolbook" w:hAnsi="Century Schoolbook"/>
          <w:sz w:val="26"/>
          <w:szCs w:val="26"/>
        </w:rPr>
        <w:t>necessary to</w:t>
      </w:r>
      <w:r>
        <w:rPr>
          <w:rFonts w:ascii="Century Schoolbook" w:hAnsi="Century Schoolbook"/>
          <w:sz w:val="26"/>
          <w:szCs w:val="26"/>
        </w:rPr>
        <w:t xml:space="preserve"> justify</w:t>
      </w:r>
      <w:r w:rsidRPr="005457FA">
        <w:rPr>
          <w:rFonts w:ascii="Century Schoolbook" w:hAnsi="Century Schoolbook"/>
          <w:sz w:val="26"/>
          <w:szCs w:val="26"/>
        </w:rPr>
        <w:t xml:space="preserve"> vacation or correction.  (</w:t>
      </w:r>
      <w:r w:rsidRPr="005457FA">
        <w:rPr>
          <w:rFonts w:ascii="Century Schoolbook" w:hAnsi="Century Schoolbook"/>
          <w:i/>
          <w:iCs/>
          <w:sz w:val="26"/>
          <w:szCs w:val="26"/>
        </w:rPr>
        <w:t>Taheri Law Group, A.P.C. v. Sorokurs</w:t>
      </w:r>
      <w:r w:rsidRPr="005457FA">
        <w:rPr>
          <w:rFonts w:ascii="Century Schoolbook" w:hAnsi="Century Schoolbook"/>
          <w:sz w:val="26"/>
          <w:szCs w:val="26"/>
        </w:rPr>
        <w:t xml:space="preserve"> (2009) 176 Cal.App.4th 956, 960-965; see also § 1290.)</w:t>
      </w:r>
      <w:r>
        <w:rPr>
          <w:rFonts w:ascii="Century Schoolbook" w:hAnsi="Century Schoolbook"/>
          <w:sz w:val="26"/>
          <w:szCs w:val="26"/>
        </w:rPr>
        <w:t xml:space="preserve"> </w:t>
      </w:r>
    </w:p>
  </w:footnote>
  <w:footnote w:id="12">
    <w:p w14:paraId="5A00E7D8" w14:textId="77777777" w:rsidR="00EB01AA" w:rsidRPr="00EB01AA" w:rsidRDefault="0075768E">
      <w:pPr>
        <w:pStyle w:val="FootnoteText"/>
        <w:rPr>
          <w:rFonts w:ascii="Century Schoolbook" w:hAnsi="Century Schoolbook"/>
          <w:sz w:val="26"/>
          <w:szCs w:val="26"/>
        </w:rPr>
      </w:pPr>
      <w:r w:rsidRPr="00953557">
        <w:rPr>
          <w:rStyle w:val="FootnoteReference"/>
          <w:rFonts w:ascii="Century Schoolbook" w:hAnsi="Century Schoolbook"/>
          <w:b/>
          <w:bCs/>
          <w:sz w:val="20"/>
          <w:vertAlign w:val="baseline"/>
        </w:rPr>
        <w:footnoteRef/>
      </w:r>
      <w:r w:rsidRPr="00953557">
        <w:rPr>
          <w:rFonts w:ascii="Century Schoolbook" w:hAnsi="Century Schoolbook"/>
          <w:b/>
          <w:bCs/>
        </w:rPr>
        <w:t xml:space="preserve"> </w:t>
      </w:r>
      <w:r w:rsidRPr="00953557">
        <w:rPr>
          <w:rFonts w:ascii="Century Schoolbook" w:hAnsi="Century Schoolbook"/>
          <w:b/>
          <w:bCs/>
        </w:rPr>
        <w:tab/>
      </w:r>
      <w:r w:rsidRPr="00EB01AA">
        <w:rPr>
          <w:rFonts w:ascii="Century Schoolbook" w:hAnsi="Century Schoolbook"/>
          <w:sz w:val="26"/>
          <w:szCs w:val="26"/>
        </w:rPr>
        <w:t xml:space="preserve">Even if no timely petition to vacate or correct an arbitration award </w:t>
      </w:r>
      <w:r>
        <w:rPr>
          <w:rFonts w:ascii="Century Schoolbook" w:hAnsi="Century Schoolbook"/>
          <w:sz w:val="26"/>
          <w:szCs w:val="26"/>
        </w:rPr>
        <w:t>had been</w:t>
      </w:r>
      <w:r w:rsidRPr="00EB01AA">
        <w:rPr>
          <w:rFonts w:ascii="Century Schoolbook" w:hAnsi="Century Schoolbook"/>
          <w:sz w:val="26"/>
          <w:szCs w:val="26"/>
        </w:rPr>
        <w:t xml:space="preserve"> filed before the trial court, </w:t>
      </w:r>
      <w:r>
        <w:rPr>
          <w:rFonts w:ascii="Century Schoolbook" w:hAnsi="Century Schoolbook"/>
          <w:sz w:val="26"/>
          <w:szCs w:val="26"/>
        </w:rPr>
        <w:t xml:space="preserve">an </w:t>
      </w:r>
      <w:r w:rsidRPr="00EB01AA">
        <w:rPr>
          <w:rFonts w:ascii="Century Schoolbook" w:hAnsi="Century Schoolbook"/>
          <w:sz w:val="26"/>
          <w:szCs w:val="26"/>
        </w:rPr>
        <w:t xml:space="preserve">appellate court may still consider the merits of arguments that would support </w:t>
      </w:r>
      <w:r w:rsidRPr="00EB01AA">
        <w:rPr>
          <w:rFonts w:ascii="Century Schoolbook" w:hAnsi="Century Schoolbook"/>
          <w:i/>
          <w:iCs/>
          <w:sz w:val="26"/>
          <w:szCs w:val="26"/>
        </w:rPr>
        <w:t>dismissal</w:t>
      </w:r>
      <w:r w:rsidRPr="00EB01AA">
        <w:rPr>
          <w:rFonts w:ascii="Century Schoolbook" w:hAnsi="Century Schoolbook"/>
          <w:sz w:val="26"/>
          <w:szCs w:val="26"/>
        </w:rPr>
        <w:t xml:space="preserve"> of the petition seeking confirmation, such as on the grou</w:t>
      </w:r>
      <w:r w:rsidRPr="00EB01AA">
        <w:rPr>
          <w:rFonts w:ascii="Century Schoolbook" w:hAnsi="Century Schoolbook"/>
          <w:sz w:val="26"/>
          <w:szCs w:val="26"/>
        </w:rPr>
        <w:t xml:space="preserve">nd that arbitration should never have been compelled in the first place.  (E.g., </w:t>
      </w:r>
      <w:r w:rsidRPr="00EB01AA">
        <w:rPr>
          <w:rFonts w:ascii="Century Schoolbook" w:hAnsi="Century Schoolbook"/>
          <w:i/>
          <w:iCs/>
          <w:sz w:val="26"/>
          <w:szCs w:val="26"/>
        </w:rPr>
        <w:t>Peleg v. Neiman Marcus Group, Inc.</w:t>
      </w:r>
      <w:r w:rsidRPr="00EB01AA">
        <w:rPr>
          <w:rFonts w:ascii="Century Schoolbook" w:hAnsi="Century Schoolbook"/>
          <w:sz w:val="26"/>
          <w:szCs w:val="26"/>
        </w:rPr>
        <w:t xml:space="preserve"> (2012) 204 Cal.App.4th 1425, 1437-1438</w:t>
      </w:r>
      <w:r>
        <w:rPr>
          <w:rFonts w:ascii="Century Schoolbook" w:hAnsi="Century Schoolbook"/>
          <w:sz w:val="26"/>
          <w:szCs w:val="26"/>
        </w:rPr>
        <w:t xml:space="preserve">; </w:t>
      </w:r>
      <w:r w:rsidRPr="0036182B">
        <w:rPr>
          <w:rFonts w:ascii="Century Schoolbook" w:hAnsi="Century Schoolbook"/>
          <w:i/>
          <w:iCs/>
          <w:sz w:val="26"/>
          <w:szCs w:val="26"/>
        </w:rPr>
        <w:t>Giorg</w:t>
      </w:r>
      <w:r>
        <w:rPr>
          <w:rFonts w:ascii="Century Schoolbook" w:hAnsi="Century Schoolbook"/>
          <w:i/>
          <w:iCs/>
          <w:sz w:val="26"/>
          <w:szCs w:val="26"/>
        </w:rPr>
        <w:t>i</w:t>
      </w:r>
      <w:r w:rsidRPr="0036182B">
        <w:rPr>
          <w:rFonts w:ascii="Century Schoolbook" w:hAnsi="Century Schoolbook"/>
          <w:i/>
          <w:iCs/>
          <w:sz w:val="26"/>
          <w:szCs w:val="26"/>
        </w:rPr>
        <w:t xml:space="preserve">anni v. Crowley </w:t>
      </w:r>
      <w:r w:rsidRPr="0036182B">
        <w:rPr>
          <w:rFonts w:ascii="Century Schoolbook" w:hAnsi="Century Schoolbook"/>
          <w:sz w:val="26"/>
          <w:szCs w:val="26"/>
        </w:rPr>
        <w:t>(2011) 197 Cal.App.4th 1462, 1471</w:t>
      </w:r>
      <w:r w:rsidRPr="00EB01AA">
        <w:rPr>
          <w:rFonts w:ascii="Century Schoolbook" w:hAnsi="Century Schoolbook"/>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7299" w14:textId="77777777" w:rsidR="002E3F9C" w:rsidRDefault="00757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1B8F" w14:textId="77777777" w:rsidR="002E3F9C" w:rsidRDefault="00757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F216" w14:textId="77777777" w:rsidR="002E3F9C" w:rsidRDefault="00757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BDF"/>
    <w:multiLevelType w:val="hybridMultilevel"/>
    <w:tmpl w:val="9DA653EC"/>
    <w:lvl w:ilvl="0" w:tplc="FBB61B04">
      <w:start w:val="1"/>
      <w:numFmt w:val="bullet"/>
      <w:lvlText w:val="-"/>
      <w:lvlJc w:val="left"/>
      <w:pPr>
        <w:ind w:left="720" w:hanging="360"/>
      </w:pPr>
      <w:rPr>
        <w:rFonts w:ascii="Century Schoolbook" w:eastAsiaTheme="minorHAnsi" w:hAnsi="Century Schoolbook" w:cstheme="minorBidi" w:hint="default"/>
      </w:rPr>
    </w:lvl>
    <w:lvl w:ilvl="1" w:tplc="C4940C12" w:tentative="1">
      <w:start w:val="1"/>
      <w:numFmt w:val="bullet"/>
      <w:lvlText w:val="o"/>
      <w:lvlJc w:val="left"/>
      <w:pPr>
        <w:ind w:left="1440" w:hanging="360"/>
      </w:pPr>
      <w:rPr>
        <w:rFonts w:ascii="Courier New" w:hAnsi="Courier New" w:cs="Courier New" w:hint="default"/>
      </w:rPr>
    </w:lvl>
    <w:lvl w:ilvl="2" w:tplc="8448226E" w:tentative="1">
      <w:start w:val="1"/>
      <w:numFmt w:val="bullet"/>
      <w:lvlText w:val=""/>
      <w:lvlJc w:val="left"/>
      <w:pPr>
        <w:ind w:left="2160" w:hanging="360"/>
      </w:pPr>
      <w:rPr>
        <w:rFonts w:ascii="Wingdings" w:hAnsi="Wingdings" w:hint="default"/>
      </w:rPr>
    </w:lvl>
    <w:lvl w:ilvl="3" w:tplc="3B58FEA2" w:tentative="1">
      <w:start w:val="1"/>
      <w:numFmt w:val="bullet"/>
      <w:lvlText w:val=""/>
      <w:lvlJc w:val="left"/>
      <w:pPr>
        <w:ind w:left="2880" w:hanging="360"/>
      </w:pPr>
      <w:rPr>
        <w:rFonts w:ascii="Symbol" w:hAnsi="Symbol" w:hint="default"/>
      </w:rPr>
    </w:lvl>
    <w:lvl w:ilvl="4" w:tplc="45B0E0B6" w:tentative="1">
      <w:start w:val="1"/>
      <w:numFmt w:val="bullet"/>
      <w:lvlText w:val="o"/>
      <w:lvlJc w:val="left"/>
      <w:pPr>
        <w:ind w:left="3600" w:hanging="360"/>
      </w:pPr>
      <w:rPr>
        <w:rFonts w:ascii="Courier New" w:hAnsi="Courier New" w:cs="Courier New" w:hint="default"/>
      </w:rPr>
    </w:lvl>
    <w:lvl w:ilvl="5" w:tplc="29B68D1C" w:tentative="1">
      <w:start w:val="1"/>
      <w:numFmt w:val="bullet"/>
      <w:lvlText w:val=""/>
      <w:lvlJc w:val="left"/>
      <w:pPr>
        <w:ind w:left="4320" w:hanging="360"/>
      </w:pPr>
      <w:rPr>
        <w:rFonts w:ascii="Wingdings" w:hAnsi="Wingdings" w:hint="default"/>
      </w:rPr>
    </w:lvl>
    <w:lvl w:ilvl="6" w:tplc="F5EC0D0A" w:tentative="1">
      <w:start w:val="1"/>
      <w:numFmt w:val="bullet"/>
      <w:lvlText w:val=""/>
      <w:lvlJc w:val="left"/>
      <w:pPr>
        <w:ind w:left="5040" w:hanging="360"/>
      </w:pPr>
      <w:rPr>
        <w:rFonts w:ascii="Symbol" w:hAnsi="Symbol" w:hint="default"/>
      </w:rPr>
    </w:lvl>
    <w:lvl w:ilvl="7" w:tplc="B1D256AE" w:tentative="1">
      <w:start w:val="1"/>
      <w:numFmt w:val="bullet"/>
      <w:lvlText w:val="o"/>
      <w:lvlJc w:val="left"/>
      <w:pPr>
        <w:ind w:left="5760" w:hanging="360"/>
      </w:pPr>
      <w:rPr>
        <w:rFonts w:ascii="Courier New" w:hAnsi="Courier New" w:cs="Courier New" w:hint="default"/>
      </w:rPr>
    </w:lvl>
    <w:lvl w:ilvl="8" w:tplc="E2661A4E" w:tentative="1">
      <w:start w:val="1"/>
      <w:numFmt w:val="bullet"/>
      <w:lvlText w:val=""/>
      <w:lvlJc w:val="left"/>
      <w:pPr>
        <w:ind w:left="6480" w:hanging="360"/>
      </w:pPr>
      <w:rPr>
        <w:rFonts w:ascii="Wingdings" w:hAnsi="Wingdings" w:hint="default"/>
      </w:rPr>
    </w:lvl>
  </w:abstractNum>
  <w:abstractNum w:abstractNumId="1" w15:restartNumberingAfterBreak="0">
    <w:nsid w:val="19B141DE"/>
    <w:multiLevelType w:val="hybridMultilevel"/>
    <w:tmpl w:val="0AF48530"/>
    <w:lvl w:ilvl="0" w:tplc="E71CB75A">
      <w:start w:val="1290"/>
      <w:numFmt w:val="bullet"/>
      <w:lvlText w:val="-"/>
      <w:lvlJc w:val="left"/>
      <w:pPr>
        <w:ind w:left="720" w:hanging="360"/>
      </w:pPr>
      <w:rPr>
        <w:rFonts w:ascii="Century Schoolbook" w:eastAsiaTheme="minorHAnsi" w:hAnsi="Century Schoolbook" w:cstheme="minorBidi" w:hint="default"/>
      </w:rPr>
    </w:lvl>
    <w:lvl w:ilvl="1" w:tplc="68B41732">
      <w:start w:val="1"/>
      <w:numFmt w:val="bullet"/>
      <w:lvlText w:val="o"/>
      <w:lvlJc w:val="left"/>
      <w:pPr>
        <w:ind w:left="1440" w:hanging="360"/>
      </w:pPr>
      <w:rPr>
        <w:rFonts w:ascii="Courier New" w:hAnsi="Courier New" w:cs="Courier New" w:hint="default"/>
      </w:rPr>
    </w:lvl>
    <w:lvl w:ilvl="2" w:tplc="53ECE932">
      <w:start w:val="1"/>
      <w:numFmt w:val="bullet"/>
      <w:lvlText w:val=""/>
      <w:lvlJc w:val="left"/>
      <w:pPr>
        <w:ind w:left="2160" w:hanging="360"/>
      </w:pPr>
      <w:rPr>
        <w:rFonts w:ascii="Wingdings" w:hAnsi="Wingdings" w:hint="default"/>
      </w:rPr>
    </w:lvl>
    <w:lvl w:ilvl="3" w:tplc="BAEEAAEA">
      <w:start w:val="1"/>
      <w:numFmt w:val="bullet"/>
      <w:lvlText w:val=""/>
      <w:lvlJc w:val="left"/>
      <w:pPr>
        <w:ind w:left="2880" w:hanging="360"/>
      </w:pPr>
      <w:rPr>
        <w:rFonts w:ascii="Symbol" w:hAnsi="Symbol" w:hint="default"/>
      </w:rPr>
    </w:lvl>
    <w:lvl w:ilvl="4" w:tplc="637AC046" w:tentative="1">
      <w:start w:val="1"/>
      <w:numFmt w:val="bullet"/>
      <w:lvlText w:val="o"/>
      <w:lvlJc w:val="left"/>
      <w:pPr>
        <w:ind w:left="3600" w:hanging="360"/>
      </w:pPr>
      <w:rPr>
        <w:rFonts w:ascii="Courier New" w:hAnsi="Courier New" w:cs="Courier New" w:hint="default"/>
      </w:rPr>
    </w:lvl>
    <w:lvl w:ilvl="5" w:tplc="BDA60716" w:tentative="1">
      <w:start w:val="1"/>
      <w:numFmt w:val="bullet"/>
      <w:lvlText w:val=""/>
      <w:lvlJc w:val="left"/>
      <w:pPr>
        <w:ind w:left="4320" w:hanging="360"/>
      </w:pPr>
      <w:rPr>
        <w:rFonts w:ascii="Wingdings" w:hAnsi="Wingdings" w:hint="default"/>
      </w:rPr>
    </w:lvl>
    <w:lvl w:ilvl="6" w:tplc="4EE633A4" w:tentative="1">
      <w:start w:val="1"/>
      <w:numFmt w:val="bullet"/>
      <w:lvlText w:val=""/>
      <w:lvlJc w:val="left"/>
      <w:pPr>
        <w:ind w:left="5040" w:hanging="360"/>
      </w:pPr>
      <w:rPr>
        <w:rFonts w:ascii="Symbol" w:hAnsi="Symbol" w:hint="default"/>
      </w:rPr>
    </w:lvl>
    <w:lvl w:ilvl="7" w:tplc="7EB2E368" w:tentative="1">
      <w:start w:val="1"/>
      <w:numFmt w:val="bullet"/>
      <w:lvlText w:val="o"/>
      <w:lvlJc w:val="left"/>
      <w:pPr>
        <w:ind w:left="5760" w:hanging="360"/>
      </w:pPr>
      <w:rPr>
        <w:rFonts w:ascii="Courier New" w:hAnsi="Courier New" w:cs="Courier New" w:hint="default"/>
      </w:rPr>
    </w:lvl>
    <w:lvl w:ilvl="8" w:tplc="93E8D218" w:tentative="1">
      <w:start w:val="1"/>
      <w:numFmt w:val="bullet"/>
      <w:lvlText w:val=""/>
      <w:lvlJc w:val="left"/>
      <w:pPr>
        <w:ind w:left="6480" w:hanging="360"/>
      </w:pPr>
      <w:rPr>
        <w:rFonts w:ascii="Wingdings" w:hAnsi="Wingdings" w:hint="default"/>
      </w:rPr>
    </w:lvl>
  </w:abstractNum>
  <w:abstractNum w:abstractNumId="2" w15:restartNumberingAfterBreak="0">
    <w:nsid w:val="755E5DEE"/>
    <w:multiLevelType w:val="hybridMultilevel"/>
    <w:tmpl w:val="CA940AB6"/>
    <w:lvl w:ilvl="0" w:tplc="FE9A1F9A">
      <w:start w:val="1"/>
      <w:numFmt w:val="decimal"/>
      <w:lvlText w:val="%1."/>
      <w:lvlJc w:val="left"/>
      <w:pPr>
        <w:ind w:left="2160" w:hanging="720"/>
      </w:pPr>
      <w:rPr>
        <w:rFonts w:hint="default"/>
      </w:rPr>
    </w:lvl>
    <w:lvl w:ilvl="1" w:tplc="E0C43D76">
      <w:start w:val="1"/>
      <w:numFmt w:val="lowerLetter"/>
      <w:lvlText w:val="%2."/>
      <w:lvlJc w:val="left"/>
      <w:pPr>
        <w:ind w:left="2520" w:hanging="360"/>
      </w:pPr>
    </w:lvl>
    <w:lvl w:ilvl="2" w:tplc="457E84AC" w:tentative="1">
      <w:start w:val="1"/>
      <w:numFmt w:val="lowerRoman"/>
      <w:lvlText w:val="%3."/>
      <w:lvlJc w:val="right"/>
      <w:pPr>
        <w:ind w:left="3240" w:hanging="180"/>
      </w:pPr>
    </w:lvl>
    <w:lvl w:ilvl="3" w:tplc="35901DEC" w:tentative="1">
      <w:start w:val="1"/>
      <w:numFmt w:val="decimal"/>
      <w:lvlText w:val="%4."/>
      <w:lvlJc w:val="left"/>
      <w:pPr>
        <w:ind w:left="3960" w:hanging="360"/>
      </w:pPr>
    </w:lvl>
    <w:lvl w:ilvl="4" w:tplc="271A8998" w:tentative="1">
      <w:start w:val="1"/>
      <w:numFmt w:val="lowerLetter"/>
      <w:lvlText w:val="%5."/>
      <w:lvlJc w:val="left"/>
      <w:pPr>
        <w:ind w:left="4680" w:hanging="360"/>
      </w:pPr>
    </w:lvl>
    <w:lvl w:ilvl="5" w:tplc="F3EE7E40" w:tentative="1">
      <w:start w:val="1"/>
      <w:numFmt w:val="lowerRoman"/>
      <w:lvlText w:val="%6."/>
      <w:lvlJc w:val="right"/>
      <w:pPr>
        <w:ind w:left="5400" w:hanging="180"/>
      </w:pPr>
    </w:lvl>
    <w:lvl w:ilvl="6" w:tplc="D3FABE8E" w:tentative="1">
      <w:start w:val="1"/>
      <w:numFmt w:val="decimal"/>
      <w:lvlText w:val="%7."/>
      <w:lvlJc w:val="left"/>
      <w:pPr>
        <w:ind w:left="6120" w:hanging="360"/>
      </w:pPr>
    </w:lvl>
    <w:lvl w:ilvl="7" w:tplc="BF964F74" w:tentative="1">
      <w:start w:val="1"/>
      <w:numFmt w:val="lowerLetter"/>
      <w:lvlText w:val="%8."/>
      <w:lvlJc w:val="left"/>
      <w:pPr>
        <w:ind w:left="6840" w:hanging="360"/>
      </w:pPr>
    </w:lvl>
    <w:lvl w:ilvl="8" w:tplc="89644530" w:tentative="1">
      <w:start w:val="1"/>
      <w:numFmt w:val="lowerRoman"/>
      <w:lvlText w:val="%9."/>
      <w:lvlJc w:val="right"/>
      <w:pPr>
        <w:ind w:left="7560" w:hanging="180"/>
      </w:pPr>
    </w:lvl>
  </w:abstractNum>
  <w:num w:numId="1" w16cid:durableId="172956084">
    <w:abstractNumId w:val="0"/>
  </w:num>
  <w:num w:numId="2" w16cid:durableId="1539127763">
    <w:abstractNumId w:val="2"/>
  </w:num>
  <w:num w:numId="3" w16cid:durableId="168061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1F"/>
    <w:rsid w:val="000F5F1F"/>
    <w:rsid w:val="0036422A"/>
    <w:rsid w:val="006D6A65"/>
    <w:rsid w:val="0075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56F"/>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C0786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5C4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A5C42"/>
    <w:rPr>
      <w:sz w:val="20"/>
      <w:szCs w:val="20"/>
    </w:rPr>
  </w:style>
  <w:style w:type="character" w:styleId="FootnoteReference">
    <w:name w:val="footnote reference"/>
    <w:basedOn w:val="DefaultParagraphFont"/>
    <w:uiPriority w:val="99"/>
    <w:semiHidden/>
    <w:unhideWhenUsed/>
    <w:rsid w:val="00DA5C42"/>
    <w:rPr>
      <w:sz w:val="26"/>
      <w:vertAlign w:val="superscript"/>
    </w:rPr>
  </w:style>
  <w:style w:type="paragraph" w:styleId="Revision">
    <w:name w:val="Revision"/>
    <w:hidden/>
    <w:uiPriority w:val="99"/>
    <w:semiHidden/>
    <w:rsid w:val="00783999"/>
    <w:pPr>
      <w:spacing w:after="0" w:line="240" w:lineRule="auto"/>
    </w:pPr>
  </w:style>
  <w:style w:type="paragraph" w:styleId="Header">
    <w:name w:val="header"/>
    <w:basedOn w:val="Normal"/>
    <w:link w:val="HeaderChar"/>
    <w:uiPriority w:val="99"/>
    <w:unhideWhenUsed/>
    <w:rsid w:val="001F0B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0B32"/>
  </w:style>
  <w:style w:type="paragraph" w:styleId="Footer">
    <w:name w:val="footer"/>
    <w:basedOn w:val="Normal"/>
    <w:link w:val="FooterChar"/>
    <w:uiPriority w:val="99"/>
    <w:unhideWhenUsed/>
    <w:rsid w:val="001F0B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0B32"/>
  </w:style>
  <w:style w:type="character" w:styleId="CommentReference">
    <w:name w:val="annotation reference"/>
    <w:basedOn w:val="DefaultParagraphFont"/>
    <w:uiPriority w:val="99"/>
    <w:semiHidden/>
    <w:unhideWhenUsed/>
    <w:rsid w:val="009D484C"/>
    <w:rPr>
      <w:sz w:val="16"/>
      <w:szCs w:val="16"/>
    </w:rPr>
  </w:style>
  <w:style w:type="paragraph" w:styleId="CommentText">
    <w:name w:val="annotation text"/>
    <w:basedOn w:val="Normal"/>
    <w:link w:val="CommentTextChar"/>
    <w:uiPriority w:val="99"/>
    <w:unhideWhenUsed/>
    <w:rsid w:val="009D484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D484C"/>
    <w:rPr>
      <w:sz w:val="20"/>
      <w:szCs w:val="20"/>
    </w:rPr>
  </w:style>
  <w:style w:type="paragraph" w:styleId="CommentSubject">
    <w:name w:val="annotation subject"/>
    <w:basedOn w:val="CommentText"/>
    <w:next w:val="CommentText"/>
    <w:link w:val="CommentSubjectChar"/>
    <w:uiPriority w:val="99"/>
    <w:semiHidden/>
    <w:unhideWhenUsed/>
    <w:rsid w:val="009D484C"/>
    <w:rPr>
      <w:b/>
      <w:bCs/>
    </w:rPr>
  </w:style>
  <w:style w:type="character" w:customStyle="1" w:styleId="CommentSubjectChar">
    <w:name w:val="Comment Subject Char"/>
    <w:basedOn w:val="CommentTextChar"/>
    <w:link w:val="CommentSubject"/>
    <w:uiPriority w:val="99"/>
    <w:semiHidden/>
    <w:rsid w:val="009D484C"/>
    <w:rPr>
      <w:b/>
      <w:bCs/>
      <w:sz w:val="20"/>
      <w:szCs w:val="20"/>
    </w:rPr>
  </w:style>
  <w:style w:type="character" w:styleId="PlaceholderText">
    <w:name w:val="Placeholder Text"/>
    <w:basedOn w:val="DefaultParagraphFont"/>
    <w:uiPriority w:val="99"/>
    <w:semiHidden/>
    <w:rsid w:val="00427FED"/>
    <w:rPr>
      <w:color w:val="808080"/>
    </w:rPr>
  </w:style>
  <w:style w:type="paragraph" w:styleId="ListParagraph">
    <w:name w:val="List Paragraph"/>
    <w:basedOn w:val="Normal"/>
    <w:uiPriority w:val="34"/>
    <w:qFormat/>
    <w:rsid w:val="00C173C0"/>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C173C0"/>
    <w:rPr>
      <w:color w:val="0000FF"/>
      <w:u w:val="single"/>
    </w:rPr>
  </w:style>
  <w:style w:type="character" w:styleId="Emphasis">
    <w:name w:val="Emphasis"/>
    <w:basedOn w:val="DefaultParagraphFont"/>
    <w:uiPriority w:val="20"/>
    <w:qFormat/>
    <w:rsid w:val="00C173C0"/>
    <w:rPr>
      <w:i/>
      <w:iCs/>
    </w:rPr>
  </w:style>
  <w:style w:type="paragraph" w:styleId="BalloonText">
    <w:name w:val="Balloon Text"/>
    <w:basedOn w:val="Normal"/>
    <w:link w:val="BalloonTextChar"/>
    <w:uiPriority w:val="99"/>
    <w:semiHidden/>
    <w:unhideWhenUsed/>
    <w:rsid w:val="0031352A"/>
    <w:rPr>
      <w:rFonts w:eastAsiaTheme="minorHAnsi"/>
      <w:sz w:val="18"/>
      <w:szCs w:val="18"/>
    </w:rPr>
  </w:style>
  <w:style w:type="character" w:customStyle="1" w:styleId="BalloonTextChar">
    <w:name w:val="Balloon Text Char"/>
    <w:basedOn w:val="DefaultParagraphFont"/>
    <w:link w:val="BalloonText"/>
    <w:uiPriority w:val="99"/>
    <w:semiHidden/>
    <w:rsid w:val="0031352A"/>
    <w:rPr>
      <w:rFonts w:ascii="Times New Roman" w:hAnsi="Times New Roman" w:cs="Times New Roman"/>
      <w:sz w:val="18"/>
      <w:szCs w:val="18"/>
    </w:rPr>
  </w:style>
  <w:style w:type="character" w:customStyle="1" w:styleId="Heading6Char">
    <w:name w:val="Heading 6 Char"/>
    <w:basedOn w:val="DefaultParagraphFont"/>
    <w:link w:val="Heading6"/>
    <w:uiPriority w:val="9"/>
    <w:rsid w:val="00C0786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078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4186</Words>
  <Characters>21894</Characters>
  <Application>Microsoft Office Word</Application>
  <DocSecurity>0</DocSecurity>
  <Lines>486</Lines>
  <Paragraphs>101</Paragraphs>
  <ScaleCrop>false</ScaleCrop>
  <HeadingPairs>
    <vt:vector size="2" baseType="variant">
      <vt:variant>
        <vt:lpstr>Title</vt:lpstr>
      </vt:variant>
      <vt:variant>
        <vt:i4>1</vt:i4>
      </vt:variant>
    </vt:vector>
  </HeadingPairs>
  <TitlesOfParts>
    <vt:vector size="1" baseType="lpstr">
      <vt:lpstr>1/26/2023</vt:lpstr>
    </vt:vector>
  </TitlesOfParts>
  <Manager/>
  <Company/>
  <LinksUpToDate>false</LinksUpToDate>
  <CharactersWithSpaces>25979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2023-01-26T18:37:00Z</dcterms:created>
  <dcterms:modified xsi:type="dcterms:W3CDTF">2023-01-26T18:39:00Z</dcterms:modified>
  <cp:category/>
</cp:coreProperties>
</file>