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07ED5" w:rsidRPr="00C07ED5" w:rsidP="00C07ED5" w14:paraId="1BB9EEA2" w14:textId="5941AFBF">
      <w:pPr>
        <w:tabs>
          <w:tab w:val="left" w:pos="720"/>
        </w:tabs>
        <w:spacing w:line="240" w:lineRule="auto"/>
        <w:rPr>
          <w:rFonts w:ascii="Century Schoolbook" w:eastAsia="Calibri" w:hAnsi="Century Schoolbook" w:cs="Times New Roman"/>
          <w:sz w:val="20"/>
        </w:rPr>
      </w:pPr>
      <w:r w:rsidRPr="00C07ED5">
        <w:rPr>
          <w:rFonts w:ascii="Century Schoolbook" w:eastAsia="Calibri" w:hAnsi="Century Schoolbook" w:cs="Times New Roman"/>
          <w:sz w:val="20"/>
        </w:rPr>
        <w:t xml:space="preserve">Filed 7/31/23 </w:t>
      </w:r>
      <w:r>
        <w:rPr>
          <w:rFonts w:ascii="Century Schoolbook" w:eastAsia="Calibri" w:hAnsi="Century Schoolbook" w:cs="Times New Roman"/>
          <w:sz w:val="20"/>
        </w:rPr>
        <w:t>(unmodified opinion attached)</w:t>
      </w:r>
    </w:p>
    <w:p w:rsidR="00C07ED5" w:rsidRPr="00C07ED5" w:rsidP="00C07ED5" w14:paraId="47046EC1" w14:textId="77777777">
      <w:pPr>
        <w:tabs>
          <w:tab w:val="left" w:pos="720"/>
        </w:tabs>
        <w:spacing w:line="240" w:lineRule="auto"/>
        <w:rPr>
          <w:rFonts w:ascii="Century Schoolbook" w:eastAsia="Calibri" w:hAnsi="Century Schoolbook" w:cs="Times New Roman"/>
          <w:sz w:val="20"/>
        </w:rPr>
      </w:pPr>
    </w:p>
    <w:p w:rsidR="00C07ED5" w:rsidRPr="00C07ED5" w:rsidP="00C07ED5" w14:paraId="1019BAE8" w14:textId="77777777">
      <w:pPr>
        <w:tabs>
          <w:tab w:val="left" w:pos="720"/>
        </w:tabs>
        <w:spacing w:line="240" w:lineRule="auto"/>
        <w:jc w:val="center"/>
        <w:rPr>
          <w:rFonts w:ascii="Century Schoolbook" w:eastAsia="Calibri" w:hAnsi="Century Schoolbook" w:cs="Times New Roman"/>
          <w:b/>
        </w:rPr>
      </w:pPr>
      <w:r w:rsidRPr="00C07ED5">
        <w:rPr>
          <w:rFonts w:ascii="Century Schoolbook" w:eastAsia="Calibri" w:hAnsi="Century Schoolbook" w:cs="Times New Roman"/>
          <w:b/>
        </w:rPr>
        <w:t>CERTIFIED FOR PUBLICATION</w:t>
      </w:r>
    </w:p>
    <w:p w:rsidR="00C07ED5" w:rsidRPr="00C07ED5" w:rsidP="00C07ED5" w14:paraId="4624131F" w14:textId="77777777">
      <w:pPr>
        <w:tabs>
          <w:tab w:val="left" w:pos="720"/>
        </w:tabs>
        <w:spacing w:line="240" w:lineRule="auto"/>
        <w:jc w:val="center"/>
        <w:rPr>
          <w:rFonts w:ascii="Century Schoolbook" w:eastAsia="Calibri" w:hAnsi="Century Schoolbook" w:cs="Times New Roman"/>
        </w:rPr>
      </w:pPr>
    </w:p>
    <w:p w:rsidR="00C07ED5" w:rsidRPr="00C07ED5" w:rsidP="00C07ED5" w14:paraId="70FE78FB" w14:textId="77777777">
      <w:pPr>
        <w:tabs>
          <w:tab w:val="left" w:pos="720"/>
        </w:tabs>
        <w:spacing w:line="240" w:lineRule="auto"/>
        <w:jc w:val="center"/>
        <w:rPr>
          <w:rFonts w:ascii="Century Schoolbook" w:eastAsia="Calibri" w:hAnsi="Century Schoolbook" w:cs="Times New Roman"/>
        </w:rPr>
      </w:pPr>
      <w:r w:rsidRPr="00C07ED5">
        <w:rPr>
          <w:rFonts w:ascii="Century Schoolbook" w:eastAsia="Calibri" w:hAnsi="Century Schoolbook" w:cs="Times New Roman"/>
        </w:rPr>
        <w:t>IN THE COURT OF APPEAL OF THE STATE OF CALIFORNIA</w:t>
      </w:r>
    </w:p>
    <w:p w:rsidR="00C07ED5" w:rsidRPr="00C07ED5" w:rsidP="00C07ED5" w14:paraId="6D742486" w14:textId="77777777">
      <w:pPr>
        <w:tabs>
          <w:tab w:val="left" w:pos="720"/>
        </w:tabs>
        <w:spacing w:line="240" w:lineRule="auto"/>
        <w:jc w:val="center"/>
        <w:rPr>
          <w:rFonts w:ascii="Century Schoolbook" w:eastAsia="Calibri" w:hAnsi="Century Schoolbook" w:cs="Times New Roman"/>
        </w:rPr>
      </w:pPr>
    </w:p>
    <w:p w:rsidR="00C07ED5" w:rsidRPr="00C07ED5" w:rsidP="00C07ED5" w14:paraId="1BAA25E3" w14:textId="77777777">
      <w:pPr>
        <w:tabs>
          <w:tab w:val="left" w:pos="720"/>
        </w:tabs>
        <w:spacing w:line="240" w:lineRule="auto"/>
        <w:jc w:val="center"/>
        <w:rPr>
          <w:rFonts w:ascii="Century Schoolbook" w:eastAsia="Calibri" w:hAnsi="Century Schoolbook" w:cs="Times New Roman"/>
        </w:rPr>
      </w:pPr>
      <w:r w:rsidRPr="00C07ED5">
        <w:rPr>
          <w:rFonts w:ascii="Century Schoolbook" w:eastAsia="Calibri" w:hAnsi="Century Schoolbook" w:cs="Times New Roman"/>
        </w:rPr>
        <w:t>FIRST APPELLATE DISTRICT</w:t>
      </w:r>
    </w:p>
    <w:p w:rsidR="00C07ED5" w:rsidRPr="00C07ED5" w:rsidP="00C07ED5" w14:paraId="697C3D05" w14:textId="77777777">
      <w:pPr>
        <w:tabs>
          <w:tab w:val="left" w:pos="720"/>
        </w:tabs>
        <w:spacing w:line="240" w:lineRule="auto"/>
        <w:jc w:val="center"/>
        <w:rPr>
          <w:rFonts w:ascii="Century Schoolbook" w:eastAsia="Calibri" w:hAnsi="Century Schoolbook" w:cs="Times New Roman"/>
        </w:rPr>
      </w:pPr>
    </w:p>
    <w:p w:rsidR="00C07ED5" w:rsidRPr="00C07ED5" w:rsidP="00C07ED5" w14:paraId="5E3DD490" w14:textId="77777777">
      <w:pPr>
        <w:tabs>
          <w:tab w:val="left" w:pos="720"/>
        </w:tabs>
        <w:spacing w:line="240" w:lineRule="auto"/>
        <w:jc w:val="center"/>
        <w:rPr>
          <w:rFonts w:ascii="Century Schoolbook" w:eastAsia="Calibri" w:hAnsi="Century Schoolbook" w:cs="Times New Roman"/>
        </w:rPr>
      </w:pPr>
      <w:r w:rsidRPr="00C07ED5">
        <w:rPr>
          <w:rFonts w:ascii="Century Schoolbook" w:eastAsia="Calibri" w:hAnsi="Century Schoolbook" w:cs="Times New Roman"/>
        </w:rPr>
        <w:t>DIVISION TWO</w:t>
      </w:r>
    </w:p>
    <w:p w:rsidR="00C07ED5" w:rsidRPr="00C07ED5" w:rsidP="00C07ED5" w14:paraId="051079CC" w14:textId="77777777">
      <w:pPr>
        <w:tabs>
          <w:tab w:val="left" w:pos="720"/>
        </w:tabs>
        <w:spacing w:line="240" w:lineRule="auto"/>
        <w:jc w:val="center"/>
        <w:rPr>
          <w:rFonts w:ascii="Century Schoolbook" w:eastAsia="Calibri" w:hAnsi="Century Schoolbook" w:cs="Times New Roman"/>
        </w:rPr>
      </w:pPr>
    </w:p>
    <w:p w:rsidR="00C07ED5" w:rsidRPr="00C07ED5" w:rsidP="00C07ED5" w14:paraId="641D46A6" w14:textId="77777777">
      <w:pPr>
        <w:tabs>
          <w:tab w:val="left" w:pos="720"/>
        </w:tabs>
        <w:spacing w:line="240" w:lineRule="auto"/>
        <w:jc w:val="center"/>
        <w:rPr>
          <w:rFonts w:ascii="Century Schoolbook" w:eastAsia="Calibri" w:hAnsi="Century Schoolbook" w:cs="Times New Roman"/>
        </w:rPr>
      </w:pPr>
    </w:p>
    <w:tbl>
      <w:tblPr>
        <w:tblW w:w="0" w:type="auto"/>
        <w:tblLayout w:type="fixed"/>
        <w:tblLook w:val="0000"/>
      </w:tblPr>
      <w:tblGrid>
        <w:gridCol w:w="4770"/>
        <w:gridCol w:w="4590"/>
      </w:tblGrid>
      <w:tr w14:paraId="0525012E" w14:textId="77777777" w:rsidTr="00235C0D">
        <w:tblPrEx>
          <w:tblW w:w="0" w:type="auto"/>
          <w:tblLayout w:type="fixed"/>
          <w:tblLook w:val="0000"/>
        </w:tblPrEx>
        <w:tc>
          <w:tcPr>
            <w:tcW w:w="4770" w:type="dxa"/>
            <w:tcBorders>
              <w:bottom w:val="single" w:sz="4" w:space="0" w:color="auto"/>
              <w:right w:val="single" w:sz="4" w:space="0" w:color="auto"/>
            </w:tcBorders>
            <w:shd w:val="clear" w:color="auto" w:fill="auto"/>
          </w:tcPr>
          <w:p w:rsidR="00C07ED5" w:rsidRPr="00C07ED5" w:rsidP="00C07ED5" w14:paraId="522C2957" w14:textId="77777777">
            <w:pPr>
              <w:tabs>
                <w:tab w:val="left" w:pos="720"/>
              </w:tabs>
              <w:spacing w:after="120" w:line="240" w:lineRule="auto"/>
              <w:rPr>
                <w:rFonts w:ascii="Century Schoolbook" w:eastAsia="Calibri" w:hAnsi="Century Schoolbook" w:cs="Times New Roman"/>
              </w:rPr>
            </w:pPr>
            <w:r w:rsidRPr="00C07ED5">
              <w:rPr>
                <w:rFonts w:ascii="Century Schoolbook" w:eastAsia="Calibri" w:hAnsi="Century Schoolbook" w:cs="Times New Roman"/>
              </w:rPr>
              <w:t>In re D.L., a Person Coming Under the Juvenile Court Law.</w:t>
            </w:r>
          </w:p>
        </w:tc>
        <w:tc>
          <w:tcPr>
            <w:tcW w:w="4590" w:type="dxa"/>
            <w:tcBorders>
              <w:left w:val="single" w:sz="4" w:space="0" w:color="auto"/>
            </w:tcBorders>
            <w:shd w:val="clear" w:color="auto" w:fill="auto"/>
          </w:tcPr>
          <w:p w:rsidR="00C07ED5" w:rsidRPr="00C07ED5" w:rsidP="00C07ED5" w14:paraId="033AE30C" w14:textId="77777777">
            <w:pPr>
              <w:tabs>
                <w:tab w:val="left" w:pos="720"/>
              </w:tabs>
              <w:spacing w:line="240" w:lineRule="auto"/>
              <w:rPr>
                <w:rFonts w:ascii="Century Schoolbook" w:eastAsia="Calibri" w:hAnsi="Century Schoolbook" w:cs="Times New Roman"/>
              </w:rPr>
            </w:pPr>
          </w:p>
        </w:tc>
      </w:tr>
      <w:tr w14:paraId="59E35943" w14:textId="77777777" w:rsidTr="00235C0D">
        <w:tblPrEx>
          <w:tblW w:w="0" w:type="auto"/>
          <w:tblLayout w:type="fixed"/>
          <w:tblLook w:val="0000"/>
        </w:tblPrEx>
        <w:tc>
          <w:tcPr>
            <w:tcW w:w="4770" w:type="dxa"/>
            <w:tcBorders>
              <w:top w:val="single" w:sz="4" w:space="0" w:color="auto"/>
              <w:bottom w:val="single" w:sz="4" w:space="0" w:color="auto"/>
              <w:right w:val="single" w:sz="4" w:space="0" w:color="auto"/>
            </w:tcBorders>
            <w:shd w:val="clear" w:color="auto" w:fill="auto"/>
          </w:tcPr>
          <w:p w:rsidR="00C07ED5" w:rsidRPr="00C07ED5" w:rsidP="00C07ED5" w14:paraId="77AAEF91" w14:textId="77777777">
            <w:pPr>
              <w:tabs>
                <w:tab w:val="left" w:pos="720"/>
              </w:tabs>
              <w:spacing w:before="120" w:after="120" w:line="240" w:lineRule="auto"/>
              <w:rPr>
                <w:rFonts w:ascii="Century Schoolbook" w:eastAsia="Calibri" w:hAnsi="Century Schoolbook" w:cs="Times New Roman"/>
              </w:rPr>
            </w:pPr>
            <w:r w:rsidRPr="00C07ED5">
              <w:rPr>
                <w:rFonts w:ascii="Century Schoolbook" w:eastAsia="Calibri" w:hAnsi="Century Schoolbook" w:cs="Times New Roman"/>
              </w:rPr>
              <w:t>THE PEOPLE,</w:t>
            </w:r>
          </w:p>
          <w:p w:rsidR="00C07ED5" w:rsidRPr="00C07ED5" w:rsidP="00C07ED5" w14:paraId="73B584CD" w14:textId="77777777">
            <w:pPr>
              <w:tabs>
                <w:tab w:val="left" w:pos="720"/>
              </w:tabs>
              <w:spacing w:after="120" w:line="240" w:lineRule="auto"/>
              <w:rPr>
                <w:rFonts w:ascii="Century Schoolbook" w:eastAsia="Calibri" w:hAnsi="Century Schoolbook" w:cs="Times New Roman"/>
              </w:rPr>
            </w:pPr>
            <w:r w:rsidRPr="00C07ED5">
              <w:rPr>
                <w:rFonts w:ascii="Century Schoolbook" w:eastAsia="Calibri" w:hAnsi="Century Schoolbook" w:cs="Times New Roman"/>
              </w:rPr>
              <w:tab/>
              <w:t>Plaintiff and Respondent,</w:t>
            </w:r>
          </w:p>
          <w:p w:rsidR="00C07ED5" w:rsidRPr="00C07ED5" w:rsidP="00C07ED5" w14:paraId="15B49633" w14:textId="77777777">
            <w:pPr>
              <w:tabs>
                <w:tab w:val="left" w:pos="720"/>
              </w:tabs>
              <w:spacing w:after="120" w:line="240" w:lineRule="auto"/>
              <w:rPr>
                <w:rFonts w:ascii="Century Schoolbook" w:eastAsia="Calibri" w:hAnsi="Century Schoolbook" w:cs="Times New Roman"/>
              </w:rPr>
            </w:pPr>
            <w:r w:rsidRPr="00C07ED5">
              <w:rPr>
                <w:rFonts w:ascii="Century Schoolbook" w:eastAsia="Calibri" w:hAnsi="Century Schoolbook" w:cs="Times New Roman"/>
              </w:rPr>
              <w:t>v.</w:t>
            </w:r>
          </w:p>
          <w:p w:rsidR="00C07ED5" w:rsidRPr="00C07ED5" w:rsidP="00C07ED5" w14:paraId="4BF2E164" w14:textId="77777777">
            <w:pPr>
              <w:tabs>
                <w:tab w:val="left" w:pos="720"/>
              </w:tabs>
              <w:spacing w:after="120" w:line="240" w:lineRule="auto"/>
              <w:rPr>
                <w:rFonts w:ascii="Century Schoolbook" w:eastAsia="Calibri" w:hAnsi="Century Schoolbook" w:cs="Times New Roman"/>
              </w:rPr>
            </w:pPr>
            <w:r w:rsidRPr="00C07ED5">
              <w:rPr>
                <w:rFonts w:ascii="Century Schoolbook" w:eastAsia="Calibri" w:hAnsi="Century Schoolbook" w:cs="Times New Roman"/>
              </w:rPr>
              <w:t>D.L.,</w:t>
            </w:r>
          </w:p>
          <w:p w:rsidR="00C07ED5" w:rsidRPr="00C07ED5" w:rsidP="00C07ED5" w14:paraId="3FBDA261" w14:textId="77777777">
            <w:pPr>
              <w:tabs>
                <w:tab w:val="left" w:pos="720"/>
              </w:tabs>
              <w:spacing w:after="120" w:line="240" w:lineRule="auto"/>
              <w:rPr>
                <w:rFonts w:ascii="Century Schoolbook" w:eastAsia="Calibri" w:hAnsi="Century Schoolbook" w:cs="Times New Roman"/>
              </w:rPr>
            </w:pPr>
            <w:r w:rsidRPr="00C07ED5">
              <w:rPr>
                <w:rFonts w:ascii="Century Schoolbook" w:eastAsia="Calibri" w:hAnsi="Century Schoolbook" w:cs="Times New Roman"/>
              </w:rPr>
              <w:tab/>
              <w:t>Defendant and Appellant.</w:t>
            </w:r>
          </w:p>
          <w:p w:rsidR="00C07ED5" w:rsidRPr="00C07ED5" w:rsidP="00C07ED5" w14:paraId="690B300A" w14:textId="77777777">
            <w:pPr>
              <w:tabs>
                <w:tab w:val="left" w:pos="720"/>
              </w:tabs>
              <w:spacing w:line="240" w:lineRule="auto"/>
              <w:rPr>
                <w:rFonts w:ascii="Century Schoolbook" w:eastAsia="Calibri" w:hAnsi="Century Schoolbook" w:cs="Times New Roman"/>
              </w:rPr>
            </w:pPr>
          </w:p>
        </w:tc>
        <w:tc>
          <w:tcPr>
            <w:tcW w:w="4590" w:type="dxa"/>
            <w:tcBorders>
              <w:left w:val="single" w:sz="4" w:space="0" w:color="auto"/>
            </w:tcBorders>
            <w:shd w:val="clear" w:color="auto" w:fill="auto"/>
          </w:tcPr>
          <w:p w:rsidR="00C07ED5" w:rsidRPr="00C07ED5" w:rsidP="00C07ED5" w14:paraId="6D3ED070" w14:textId="77777777">
            <w:pPr>
              <w:tabs>
                <w:tab w:val="left" w:pos="720"/>
              </w:tabs>
              <w:spacing w:line="240" w:lineRule="auto"/>
              <w:rPr>
                <w:rFonts w:ascii="Century Schoolbook" w:eastAsia="Calibri" w:hAnsi="Century Schoolbook" w:cs="Times New Roman"/>
              </w:rPr>
            </w:pPr>
          </w:p>
          <w:p w:rsidR="00C07ED5" w:rsidRPr="00C07ED5" w:rsidP="00C07ED5" w14:paraId="1DCF4C9B"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 xml:space="preserve">      A164432</w:t>
            </w:r>
          </w:p>
          <w:p w:rsidR="00C07ED5" w:rsidRPr="00C07ED5" w:rsidP="00C07ED5" w14:paraId="34BA89C9" w14:textId="77777777">
            <w:pPr>
              <w:tabs>
                <w:tab w:val="left" w:pos="720"/>
              </w:tabs>
              <w:spacing w:line="240" w:lineRule="auto"/>
              <w:rPr>
                <w:rFonts w:ascii="Century Schoolbook" w:eastAsia="Calibri" w:hAnsi="Century Schoolbook" w:cs="Times New Roman"/>
              </w:rPr>
            </w:pPr>
          </w:p>
          <w:p w:rsidR="00C07ED5" w:rsidRPr="00C07ED5" w:rsidP="00C07ED5" w14:paraId="7344B5B0"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 xml:space="preserve">      (San Francisco County</w:t>
            </w:r>
          </w:p>
          <w:p w:rsidR="00C07ED5" w:rsidRPr="00C07ED5" w:rsidP="00C07ED5" w14:paraId="2DFB20B1"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 xml:space="preserve">      Super. Ct. No. JW186213)</w:t>
            </w:r>
          </w:p>
          <w:p w:rsidR="00C07ED5" w:rsidRPr="00C07ED5" w:rsidP="00C07ED5" w14:paraId="1621F49B" w14:textId="77777777">
            <w:pPr>
              <w:tabs>
                <w:tab w:val="left" w:pos="720"/>
              </w:tabs>
              <w:spacing w:line="240" w:lineRule="auto"/>
              <w:rPr>
                <w:rFonts w:ascii="Century Schoolbook" w:eastAsia="Calibri" w:hAnsi="Century Schoolbook" w:cs="Times New Roman"/>
              </w:rPr>
            </w:pPr>
          </w:p>
          <w:p w:rsidR="00C07ED5" w:rsidRPr="00C07ED5" w:rsidP="00C07ED5" w14:paraId="2FB18AAB" w14:textId="77777777">
            <w:pPr>
              <w:tabs>
                <w:tab w:val="left" w:pos="720"/>
              </w:tabs>
              <w:spacing w:line="240" w:lineRule="auto"/>
              <w:rPr>
                <w:rFonts w:ascii="Century Schoolbook" w:eastAsia="Calibri" w:hAnsi="Century Schoolbook" w:cs="Times New Roman"/>
                <w:b/>
                <w:bCs/>
              </w:rPr>
            </w:pPr>
            <w:r w:rsidRPr="00C07ED5">
              <w:rPr>
                <w:rFonts w:ascii="Century Schoolbook" w:eastAsia="Calibri" w:hAnsi="Century Schoolbook" w:cs="Times New Roman"/>
                <w:b/>
                <w:bCs/>
              </w:rPr>
              <w:t>ORDER MODIFYING OPINION</w:t>
            </w:r>
          </w:p>
          <w:p w:rsidR="00C07ED5" w:rsidRPr="00C07ED5" w:rsidP="00C07ED5" w14:paraId="492189FA" w14:textId="77777777">
            <w:pPr>
              <w:tabs>
                <w:tab w:val="left" w:pos="720"/>
              </w:tabs>
              <w:spacing w:line="240" w:lineRule="auto"/>
              <w:rPr>
                <w:rFonts w:ascii="Century Schoolbook" w:eastAsia="Calibri" w:hAnsi="Century Schoolbook" w:cs="Times New Roman"/>
                <w:b/>
                <w:bCs/>
              </w:rPr>
            </w:pPr>
            <w:r w:rsidRPr="00C07ED5">
              <w:rPr>
                <w:rFonts w:ascii="Century Schoolbook" w:eastAsia="Calibri" w:hAnsi="Century Schoolbook" w:cs="Times New Roman"/>
                <w:b/>
                <w:bCs/>
              </w:rPr>
              <w:t>AND DENYING REHEARING</w:t>
            </w:r>
          </w:p>
          <w:p w:rsidR="00C07ED5" w:rsidRPr="00C07ED5" w:rsidP="00C07ED5" w14:paraId="26B71D14"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b/>
                <w:bCs/>
              </w:rPr>
              <w:t>[NO CHANGE IN JUDGMENT]</w:t>
            </w:r>
          </w:p>
        </w:tc>
      </w:tr>
    </w:tbl>
    <w:p w:rsidR="00C07ED5" w:rsidRPr="00C07ED5" w:rsidP="00C07ED5" w14:paraId="01E446BF" w14:textId="77777777">
      <w:pPr>
        <w:tabs>
          <w:tab w:val="left" w:pos="720"/>
        </w:tabs>
        <w:spacing w:line="480" w:lineRule="atLeast"/>
        <w:rPr>
          <w:rFonts w:ascii="Century Schoolbook" w:eastAsia="Calibri" w:hAnsi="Century Schoolbook" w:cs="Times New Roman"/>
        </w:rPr>
      </w:pPr>
      <w:r w:rsidRPr="00C07ED5">
        <w:rPr>
          <w:rFonts w:ascii="Century Schoolbook" w:eastAsia="Calibri" w:hAnsi="Century Schoolbook" w:cs="Times New Roman"/>
          <w:b/>
          <w:bCs/>
        </w:rPr>
        <w:t>THE COURT:</w:t>
      </w:r>
    </w:p>
    <w:p w:rsidR="00C07ED5" w:rsidRPr="00C07ED5" w:rsidP="00C07ED5" w14:paraId="2D7AB3FA" w14:textId="77777777">
      <w:pPr>
        <w:tabs>
          <w:tab w:val="left" w:pos="720"/>
        </w:tabs>
        <w:spacing w:line="240" w:lineRule="auto"/>
        <w:rPr>
          <w:rFonts w:ascii="Century Schoolbook" w:eastAsia="Calibri" w:hAnsi="Century Schoolbook" w:cs="Times New Roman"/>
        </w:rPr>
      </w:pPr>
    </w:p>
    <w:p w:rsidR="00C07ED5" w:rsidRPr="00C07ED5" w:rsidP="00C07ED5" w14:paraId="57574634"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t>It is ordered that the opinion filed herein on July 3, 2023, be modified as follows:</w:t>
      </w:r>
    </w:p>
    <w:p w:rsidR="00C07ED5" w:rsidRPr="00C07ED5" w:rsidP="00C07ED5" w14:paraId="4A2D1534" w14:textId="77777777">
      <w:pPr>
        <w:tabs>
          <w:tab w:val="left" w:pos="720"/>
        </w:tabs>
        <w:spacing w:line="240" w:lineRule="auto"/>
        <w:rPr>
          <w:rFonts w:ascii="Century Schoolbook" w:eastAsia="Calibri" w:hAnsi="Century Schoolbook" w:cs="Times New Roman"/>
        </w:rPr>
      </w:pPr>
    </w:p>
    <w:p w:rsidR="00C07ED5" w:rsidRPr="00C07ED5" w:rsidP="00C07ED5" w14:paraId="3E933D57"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On page 3, last sentence of the first full paragraph, delete the extra section sign within parentheses so the sentence reads:</w:t>
      </w:r>
    </w:p>
    <w:p w:rsidR="00C07ED5" w:rsidRPr="00C07ED5" w:rsidP="00C07ED5" w14:paraId="31A4F717" w14:textId="77777777">
      <w:pPr>
        <w:tabs>
          <w:tab w:val="left" w:pos="720"/>
        </w:tabs>
        <w:spacing w:line="240" w:lineRule="auto"/>
        <w:ind w:left="1080"/>
        <w:contextualSpacing/>
        <w:rPr>
          <w:rFonts w:ascii="Century Schoolbook" w:eastAsia="Calibri" w:hAnsi="Century Schoolbook" w:cs="Times New Roman"/>
        </w:rPr>
      </w:pPr>
    </w:p>
    <w:p w:rsidR="00C07ED5" w:rsidRPr="00C07ED5" w:rsidP="00C07ED5" w14:paraId="20A807F2" w14:textId="77777777">
      <w:pPr>
        <w:tabs>
          <w:tab w:val="left" w:pos="720"/>
        </w:tabs>
        <w:spacing w:line="240" w:lineRule="auto"/>
        <w:ind w:left="1080"/>
        <w:contextualSpacing/>
        <w:rPr>
          <w:rFonts w:ascii="Century Schoolbook" w:eastAsia="Calibri" w:hAnsi="Century Schoolbook" w:cs="Times New Roman"/>
        </w:rPr>
      </w:pPr>
      <w:r w:rsidRPr="00C07ED5">
        <w:rPr>
          <w:rFonts w:ascii="Century Schoolbook" w:eastAsia="Calibri" w:hAnsi="Century Schoolbook" w:cs="Times New Roman"/>
        </w:rPr>
        <w:t>The petition further alleged personal intentional discharge of a firearm (§ 12022.53, subds. (c)(d) and use of a firearm (§ 12022.5, subd. (a)).</w:t>
      </w:r>
    </w:p>
    <w:p w:rsidR="00C07ED5" w:rsidRPr="00C07ED5" w:rsidP="00C07ED5" w14:paraId="6945998A" w14:textId="77777777">
      <w:pPr>
        <w:tabs>
          <w:tab w:val="left" w:pos="720"/>
        </w:tabs>
        <w:spacing w:line="240" w:lineRule="auto"/>
        <w:rPr>
          <w:rFonts w:ascii="Century Schoolbook" w:eastAsia="Calibri" w:hAnsi="Century Schoolbook" w:cs="Times New Roman"/>
        </w:rPr>
      </w:pPr>
    </w:p>
    <w:p w:rsidR="00C07ED5" w:rsidRPr="00C07ED5" w:rsidP="00C07ED5" w14:paraId="2E20400A"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On page 3, in the second full paragraph, in the sentence that ends with the phrase “when he was shot,” the phrase is modified to read:</w:t>
      </w:r>
    </w:p>
    <w:p w:rsidR="00C07ED5" w:rsidRPr="00C07ED5" w:rsidP="00C07ED5" w14:paraId="2645919B" w14:textId="77777777">
      <w:pPr>
        <w:tabs>
          <w:tab w:val="left" w:pos="720"/>
        </w:tabs>
        <w:spacing w:line="240" w:lineRule="auto"/>
        <w:rPr>
          <w:rFonts w:ascii="Century Schoolbook" w:eastAsia="Calibri" w:hAnsi="Century Schoolbook" w:cs="Times New Roman"/>
        </w:rPr>
      </w:pPr>
    </w:p>
    <w:p w:rsidR="00C07ED5" w:rsidRPr="00C07ED5" w:rsidP="00C07ED5" w14:paraId="55EFB635" w14:textId="77777777">
      <w:pPr>
        <w:tabs>
          <w:tab w:val="left" w:pos="720"/>
        </w:tabs>
        <w:spacing w:line="240" w:lineRule="auto"/>
        <w:ind w:left="1152"/>
        <w:rPr>
          <w:rFonts w:ascii="Century Schoolbook" w:eastAsia="Times New Roman" w:hAnsi="Century Schoolbook" w:cs="Times New Roman"/>
        </w:rPr>
      </w:pPr>
      <w:r w:rsidRPr="00C07ED5">
        <w:rPr>
          <w:rFonts w:ascii="Century Schoolbook" w:eastAsia="Calibri" w:hAnsi="Century Schoolbook" w:cs="Times New Roman"/>
        </w:rPr>
        <w:t>when multiple assailants, including D.L., opened fire on the gathering</w:t>
      </w:r>
      <w:r w:rsidRPr="00C07ED5">
        <w:rPr>
          <w:rFonts w:ascii="Century Schoolbook" w:eastAsia="Times New Roman" w:hAnsi="Century Schoolbook" w:cs="Times New Roman"/>
        </w:rPr>
        <w:t>.</w:t>
      </w:r>
    </w:p>
    <w:p w:rsidR="00C07ED5" w:rsidRPr="00C07ED5" w:rsidP="00C07ED5" w14:paraId="682DF35B" w14:textId="77777777">
      <w:pPr>
        <w:tabs>
          <w:tab w:val="left" w:pos="720"/>
        </w:tabs>
        <w:spacing w:line="240" w:lineRule="auto"/>
        <w:ind w:left="1152"/>
        <w:rPr>
          <w:rFonts w:ascii="Century Schoolbook" w:eastAsia="Times New Roman" w:hAnsi="Century Schoolbook" w:cs="Times New Roman"/>
        </w:rPr>
      </w:pPr>
    </w:p>
    <w:p w:rsidR="00C07ED5" w:rsidRPr="00C07ED5" w:rsidP="00C07ED5" w14:paraId="45DDDDAC"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On page 9, fifth line from the bottom of the page, insert a period after “p. 2156”:  (</w:t>
      </w:r>
      <w:r w:rsidRPr="00C07ED5">
        <w:rPr>
          <w:rFonts w:ascii="Century Schoolbook" w:eastAsia="Calibri" w:hAnsi="Century Schoolbook" w:cs="Times New Roman"/>
          <w:i/>
          <w:iCs/>
        </w:rPr>
        <w:t>Id</w:t>
      </w:r>
      <w:r w:rsidRPr="00C07ED5">
        <w:rPr>
          <w:rFonts w:ascii="Century Schoolbook" w:eastAsia="Calibri" w:hAnsi="Century Schoolbook" w:cs="Times New Roman"/>
        </w:rPr>
        <w:t>. at p. 2156.)</w:t>
      </w:r>
    </w:p>
    <w:p w:rsidR="00C07ED5" w:rsidRPr="00C07ED5" w:rsidP="00C07ED5" w14:paraId="6B8DF3BC" w14:textId="77777777">
      <w:pPr>
        <w:tabs>
          <w:tab w:val="left" w:pos="720"/>
        </w:tabs>
        <w:spacing w:line="240" w:lineRule="auto"/>
        <w:ind w:left="1080"/>
        <w:contextualSpacing/>
        <w:rPr>
          <w:rFonts w:ascii="Century Schoolbook" w:eastAsia="Calibri" w:hAnsi="Century Schoolbook" w:cs="Times New Roman"/>
        </w:rPr>
      </w:pPr>
    </w:p>
    <w:p w:rsidR="00C07ED5" w:rsidRPr="00C07ED5" w:rsidP="00C07ED5" w14:paraId="3FCC74D9"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On page 13, line 3 of footnote 6, the word “track” is changed to “check” so that the quoted portion of the sentence reads:</w:t>
      </w:r>
    </w:p>
    <w:p w:rsidR="00C07ED5" w:rsidRPr="00C07ED5" w:rsidP="00C07ED5" w14:paraId="21AB84EC" w14:textId="77777777">
      <w:pPr>
        <w:tabs>
          <w:tab w:val="left" w:pos="720"/>
        </w:tabs>
        <w:spacing w:line="240" w:lineRule="auto"/>
        <w:rPr>
          <w:rFonts w:ascii="Century Schoolbook" w:eastAsia="Calibri" w:hAnsi="Century Schoolbook" w:cs="Times New Roman"/>
        </w:rPr>
      </w:pPr>
    </w:p>
    <w:p w:rsidR="00C07ED5" w:rsidRPr="00C07ED5" w:rsidP="00C07ED5" w14:paraId="4C170E47" w14:textId="77777777">
      <w:pPr>
        <w:tabs>
          <w:tab w:val="left" w:pos="720"/>
        </w:tabs>
        <w:spacing w:line="240" w:lineRule="auto"/>
        <w:ind w:left="1080"/>
        <w:contextualSpacing/>
        <w:rPr>
          <w:rFonts w:ascii="Century Schoolbook" w:eastAsia="Calibri" w:hAnsi="Century Schoolbook" w:cs="Times New Roman"/>
        </w:rPr>
      </w:pPr>
      <w:r w:rsidRPr="00C07ED5">
        <w:rPr>
          <w:rFonts w:ascii="Century Schoolbook" w:eastAsia="Calibri" w:hAnsi="Century Schoolbook" w:cs="Times New Roman"/>
        </w:rPr>
        <w:t>“fingerprinting, background check, a mental health records check, and training in firearms handling,”</w:t>
      </w:r>
    </w:p>
    <w:p w:rsidR="00C07ED5" w:rsidRPr="00C07ED5" w:rsidP="00C07ED5" w14:paraId="2B8B8AA4" w14:textId="77777777">
      <w:pPr>
        <w:tabs>
          <w:tab w:val="left" w:pos="720"/>
        </w:tabs>
        <w:spacing w:line="240" w:lineRule="auto"/>
        <w:rPr>
          <w:rFonts w:ascii="Century Schoolbook" w:eastAsia="Calibri" w:hAnsi="Century Schoolbook" w:cs="Times New Roman"/>
        </w:rPr>
      </w:pPr>
    </w:p>
    <w:p w:rsidR="00C07ED5" w:rsidRPr="00C07ED5" w:rsidP="00C07ED5" w14:paraId="23528F0B"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 xml:space="preserve">On page 29, delete the paragraph break before the sentence “We agree with </w:t>
      </w:r>
      <w:r w:rsidRPr="00C07ED5">
        <w:rPr>
          <w:rFonts w:ascii="Century Schoolbook" w:eastAsia="Calibri" w:hAnsi="Century Schoolbook" w:cs="Times New Roman"/>
          <w:i/>
          <w:iCs/>
        </w:rPr>
        <w:t>Alexander</w:t>
      </w:r>
      <w:r w:rsidRPr="00C07ED5">
        <w:rPr>
          <w:rFonts w:ascii="Century Schoolbook" w:eastAsia="Calibri" w:hAnsi="Century Schoolbook" w:cs="Times New Roman"/>
        </w:rPr>
        <w:t xml:space="preserve"> and </w:t>
      </w:r>
      <w:r w:rsidRPr="00C07ED5">
        <w:rPr>
          <w:rFonts w:ascii="Century Schoolbook" w:eastAsia="Calibri" w:hAnsi="Century Schoolbook" w:cs="Times New Roman"/>
          <w:i/>
          <w:iCs/>
        </w:rPr>
        <w:t>Odell</w:t>
      </w:r>
      <w:r w:rsidRPr="00C07ED5">
        <w:rPr>
          <w:rFonts w:ascii="Century Schoolbook" w:eastAsia="Calibri" w:hAnsi="Century Schoolbook" w:cs="Times New Roman"/>
        </w:rPr>
        <w:t xml:space="preserve"> . . . .” </w:t>
      </w:r>
    </w:p>
    <w:p w:rsidR="00C07ED5" w:rsidRPr="00C07ED5" w:rsidP="00C07ED5" w14:paraId="31466E31" w14:textId="77777777">
      <w:pPr>
        <w:tabs>
          <w:tab w:val="left" w:pos="720"/>
        </w:tabs>
        <w:spacing w:line="240" w:lineRule="auto"/>
        <w:rPr>
          <w:rFonts w:ascii="Century Schoolbook" w:eastAsia="Calibri" w:hAnsi="Century Schoolbook" w:cs="Times New Roman"/>
        </w:rPr>
      </w:pPr>
    </w:p>
    <w:p w:rsidR="00C07ED5" w:rsidRPr="00C07ED5" w:rsidP="00C07ED5" w14:paraId="75FE156E"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On page 29, after the citation “</w:t>
      </w:r>
      <w:r w:rsidRPr="00C07ED5">
        <w:rPr>
          <w:rFonts w:ascii="Century Schoolbook" w:eastAsia="Calibri" w:hAnsi="Century Schoolbook" w:cs="Times New Roman"/>
          <w:i/>
          <w:iCs/>
        </w:rPr>
        <w:t>Bruen</w:t>
      </w:r>
      <w:r w:rsidRPr="00C07ED5">
        <w:rPr>
          <w:rFonts w:ascii="Century Schoolbook" w:eastAsia="Calibri" w:hAnsi="Century Schoolbook" w:cs="Times New Roman"/>
        </w:rPr>
        <w:t xml:space="preserve">, </w:t>
      </w:r>
      <w:r w:rsidRPr="00C07ED5">
        <w:rPr>
          <w:rFonts w:ascii="Century Schoolbook" w:eastAsia="Calibri" w:hAnsi="Century Schoolbook" w:cs="Times New Roman"/>
          <w:i/>
          <w:iCs/>
        </w:rPr>
        <w:t>supra</w:t>
      </w:r>
      <w:r w:rsidRPr="00C07ED5">
        <w:rPr>
          <w:rFonts w:ascii="Century Schoolbook" w:eastAsia="Calibri" w:hAnsi="Century Schoolbook" w:cs="Times New Roman"/>
        </w:rPr>
        <w:t>, 142 S.Ct. at pp. 2157–2158 (conc. Opn. of Alito, J.).),” add the following two paragraphs:</w:t>
      </w:r>
    </w:p>
    <w:p w:rsidR="00C07ED5" w:rsidRPr="00C07ED5" w:rsidP="00C07ED5" w14:paraId="2F890FAD" w14:textId="77777777">
      <w:pPr>
        <w:tabs>
          <w:tab w:val="left" w:pos="720"/>
          <w:tab w:val="left" w:pos="1800"/>
        </w:tabs>
        <w:spacing w:line="240" w:lineRule="auto"/>
        <w:ind w:left="1080"/>
        <w:contextualSpacing/>
        <w:rPr>
          <w:rFonts w:ascii="Century Schoolbook" w:eastAsia="Calibri" w:hAnsi="Century Schoolbook" w:cs="Times New Roman"/>
        </w:rPr>
      </w:pPr>
    </w:p>
    <w:p w:rsidR="00C07ED5" w:rsidRPr="00C07ED5" w:rsidP="00C07ED5" w14:paraId="382B3D49" w14:textId="77777777">
      <w:pPr>
        <w:tabs>
          <w:tab w:val="left" w:pos="720"/>
          <w:tab w:val="left" w:pos="1800"/>
        </w:tabs>
        <w:spacing w:line="240" w:lineRule="auto"/>
        <w:ind w:left="1170"/>
        <w:rPr>
          <w:rFonts w:ascii="Century Schoolbook" w:eastAsia="Calibri" w:hAnsi="Century Schoolbook" w:cs="Times New Roman"/>
        </w:rPr>
      </w:pPr>
      <w:r w:rsidRPr="00C07ED5">
        <w:rPr>
          <w:rFonts w:ascii="Century Schoolbook" w:eastAsia="Calibri" w:hAnsi="Century Schoolbook" w:cs="Times New Roman"/>
        </w:rPr>
        <w:tab/>
        <w:t xml:space="preserve">In a petition seeking rehearing, D.L. presents an entirely new argument that, even if the “good cause” condition can be severed, sections 26150 and 26155 are still unconstitutional under </w:t>
      </w:r>
      <w:r w:rsidRPr="00C07ED5">
        <w:rPr>
          <w:rFonts w:ascii="Century Schoolbook" w:eastAsia="Calibri" w:hAnsi="Century Schoolbook" w:cs="Times New Roman"/>
          <w:i/>
          <w:iCs/>
        </w:rPr>
        <w:t xml:space="preserve">Bruen </w:t>
      </w:r>
      <w:r w:rsidRPr="00C07ED5">
        <w:rPr>
          <w:rFonts w:ascii="Century Schoolbook" w:eastAsia="Calibri" w:hAnsi="Century Schoolbook" w:cs="Times New Roman"/>
        </w:rPr>
        <w:t>because (1) they afford unfettered discretion to the relevant law enforcement official who “may issue” a license under each statute, and (2) the statutes still include a subjective condition that the applicant be of “good moral character.”</w:t>
      </w:r>
    </w:p>
    <w:p w:rsidR="00C07ED5" w:rsidRPr="00C07ED5" w:rsidP="00C07ED5" w14:paraId="6DDAE066" w14:textId="77777777">
      <w:pPr>
        <w:tabs>
          <w:tab w:val="left" w:pos="720"/>
          <w:tab w:val="left" w:pos="1800"/>
        </w:tabs>
        <w:spacing w:line="240" w:lineRule="auto"/>
        <w:ind w:left="1170"/>
        <w:rPr>
          <w:rFonts w:ascii="Century Schoolbook" w:eastAsia="Calibri" w:hAnsi="Century Schoolbook" w:cs="Times New Roman"/>
        </w:rPr>
      </w:pPr>
    </w:p>
    <w:p w:rsidR="00C07ED5" w:rsidRPr="00C07ED5" w:rsidP="00C07ED5" w14:paraId="00DFA2D1" w14:textId="77777777">
      <w:pPr>
        <w:tabs>
          <w:tab w:val="left" w:pos="720"/>
          <w:tab w:val="left" w:pos="1800"/>
        </w:tabs>
        <w:spacing w:line="240" w:lineRule="auto"/>
        <w:ind w:left="1170"/>
        <w:rPr>
          <w:rFonts w:ascii="Century Schoolbook" w:eastAsia="Calibri" w:hAnsi="Century Schoolbook" w:cs="Times New Roman"/>
        </w:rPr>
      </w:pPr>
      <w:r w:rsidRPr="00C07ED5">
        <w:rPr>
          <w:rFonts w:ascii="Century Schoolbook" w:eastAsia="Calibri" w:hAnsi="Century Schoolbook" w:cs="Times New Roman"/>
        </w:rPr>
        <w:tab/>
        <w:t xml:space="preserve">We reject D.L.’s new argument for three reasons.  First, D.L. forfeited his new argument.  A petition for rehearing is not the place to raise any argument, let alone a constitutional challenge, for the first time.  (See </w:t>
      </w:r>
      <w:r w:rsidRPr="00C07ED5">
        <w:rPr>
          <w:rFonts w:ascii="Century Schoolbook" w:eastAsia="Calibri" w:hAnsi="Century Schoolbook" w:cs="Times New Roman"/>
          <w:i/>
          <w:iCs/>
        </w:rPr>
        <w:t xml:space="preserve">Curtis Engineering Corp. v. Superior Court </w:t>
      </w:r>
      <w:r w:rsidRPr="00C07ED5">
        <w:rPr>
          <w:rFonts w:ascii="Century Schoolbook" w:eastAsia="Calibri" w:hAnsi="Century Schoolbook" w:cs="Times New Roman"/>
        </w:rPr>
        <w:t xml:space="preserve">(2017) 16 Cal.App.5th 542, 551, citing </w:t>
      </w:r>
      <w:r w:rsidRPr="00C07ED5">
        <w:rPr>
          <w:rFonts w:ascii="Century Schoolbook" w:eastAsia="Calibri" w:hAnsi="Century Schoolbook" w:cs="Times New Roman"/>
          <w:i/>
          <w:iCs/>
        </w:rPr>
        <w:t>Reynolds v. Bement</w:t>
      </w:r>
      <w:r w:rsidRPr="00C07ED5">
        <w:rPr>
          <w:rFonts w:ascii="Century Schoolbook" w:eastAsia="Calibri" w:hAnsi="Century Schoolbook" w:cs="Times New Roman"/>
        </w:rPr>
        <w:t xml:space="preserve"> (2005) 36 Cal.4th 1075, 1092, abrogated on other grounds in </w:t>
      </w:r>
      <w:r w:rsidRPr="00C07ED5">
        <w:rPr>
          <w:rFonts w:ascii="Century Schoolbook" w:eastAsia="Calibri" w:hAnsi="Century Schoolbook" w:cs="Times New Roman"/>
          <w:i/>
          <w:iCs/>
        </w:rPr>
        <w:t xml:space="preserve">Martinez v. Combs </w:t>
      </w:r>
      <w:r w:rsidRPr="00C07ED5">
        <w:rPr>
          <w:rFonts w:ascii="Century Schoolbook" w:eastAsia="Calibri" w:hAnsi="Century Schoolbook" w:cs="Times New Roman"/>
        </w:rPr>
        <w:t xml:space="preserve">(2010) 49 Cal.4th 35, 62–66.)  Second, D.L.’s argument is not supported by the actual holding in </w:t>
      </w:r>
      <w:r w:rsidRPr="00C07ED5">
        <w:rPr>
          <w:rFonts w:ascii="Century Schoolbook" w:eastAsia="Calibri" w:hAnsi="Century Schoolbook" w:cs="Times New Roman"/>
          <w:i/>
          <w:iCs/>
        </w:rPr>
        <w:t>Bruen</w:t>
      </w:r>
      <w:r w:rsidRPr="00C07ED5">
        <w:rPr>
          <w:rFonts w:ascii="Century Schoolbook" w:eastAsia="Calibri" w:hAnsi="Century Schoolbook" w:cs="Times New Roman"/>
        </w:rPr>
        <w:t>.  As described above, that holding was based on the “proper cause” language in the New York statute, not on its use of the phrase “may issue.”  (</w:t>
      </w:r>
      <w:r w:rsidRPr="00C07ED5">
        <w:rPr>
          <w:rFonts w:ascii="Century Schoolbook" w:eastAsia="Calibri" w:hAnsi="Century Schoolbook" w:cs="Times New Roman"/>
          <w:i/>
          <w:iCs/>
        </w:rPr>
        <w:t>Bruen</w:t>
      </w:r>
      <w:r w:rsidRPr="00C07ED5">
        <w:rPr>
          <w:rFonts w:ascii="Century Schoolbook" w:eastAsia="Calibri" w:hAnsi="Century Schoolbook" w:cs="Times New Roman"/>
        </w:rPr>
        <w:t>,</w:t>
      </w:r>
      <w:r w:rsidRPr="00C07ED5">
        <w:rPr>
          <w:rFonts w:ascii="Century Schoolbook" w:eastAsia="Calibri" w:hAnsi="Century Schoolbook" w:cs="Times New Roman"/>
          <w:i/>
          <w:iCs/>
        </w:rPr>
        <w:t xml:space="preserve"> supra</w:t>
      </w:r>
      <w:r w:rsidRPr="00C07ED5">
        <w:rPr>
          <w:rFonts w:ascii="Century Schoolbook" w:eastAsia="Calibri" w:hAnsi="Century Schoolbook" w:cs="Times New Roman"/>
        </w:rPr>
        <w:t xml:space="preserve">, 142 S.Ct. at pp. 2134, 2156 [applying new constitutional “standard to New York’s proper-cause requirement” and holding “New York’s proper-cause requirement violates the Fourteenth Amendment in that it prevents law-abiding citizens with ordinary self-defense needs from exercising their right to keep and bear arms”].)  Nor did </w:t>
      </w:r>
      <w:r w:rsidRPr="00C07ED5">
        <w:rPr>
          <w:rFonts w:ascii="Century Schoolbook" w:eastAsia="Calibri" w:hAnsi="Century Schoolbook" w:cs="Times New Roman"/>
          <w:i/>
          <w:iCs/>
        </w:rPr>
        <w:t>Bruen</w:t>
      </w:r>
      <w:r w:rsidRPr="00C07ED5">
        <w:rPr>
          <w:rFonts w:ascii="Century Schoolbook" w:eastAsia="Calibri" w:hAnsi="Century Schoolbook" w:cs="Times New Roman"/>
        </w:rPr>
        <w:t xml:space="preserve"> include any holding regarding the “good moral character” condition.  Third, D.L.’s new argument concerning the “may issue” language in sections 26150 and 26155 is an “as applied” </w:t>
      </w:r>
      <w:r w:rsidRPr="00C07ED5">
        <w:rPr>
          <w:rFonts w:ascii="Century Schoolbook" w:eastAsia="Calibri" w:hAnsi="Century Schoolbook" w:cs="Times New Roman"/>
        </w:rPr>
        <w:t xml:space="preserve">constitutional challenge and not a facial challenge because the argument would not apply in all circumstances.  (See discussion, </w:t>
      </w:r>
      <w:r w:rsidRPr="00C07ED5">
        <w:rPr>
          <w:rFonts w:ascii="Century Schoolbook" w:eastAsia="Calibri" w:hAnsi="Century Schoolbook" w:cs="Times New Roman"/>
          <w:i/>
          <w:iCs/>
        </w:rPr>
        <w:t>ante</w:t>
      </w:r>
      <w:r w:rsidRPr="00C07ED5">
        <w:rPr>
          <w:rFonts w:ascii="Century Schoolbook" w:eastAsia="Calibri" w:hAnsi="Century Schoolbook" w:cs="Times New Roman"/>
        </w:rPr>
        <w:t>, at pp. 14–16.)  Rather, it would only apply where the sheriff or police chief refused to issue a license without articulating a reason for the rejection.</w:t>
      </w:r>
    </w:p>
    <w:p w:rsidR="00C07ED5" w:rsidRPr="00C07ED5" w:rsidP="00C07ED5" w14:paraId="1E75E5D9" w14:textId="77777777">
      <w:pPr>
        <w:tabs>
          <w:tab w:val="left" w:pos="720"/>
        </w:tabs>
        <w:spacing w:line="240" w:lineRule="auto"/>
        <w:rPr>
          <w:rFonts w:ascii="Century Schoolbook" w:eastAsia="Calibri" w:hAnsi="Century Schoolbook" w:cs="Times New Roman"/>
        </w:rPr>
      </w:pPr>
    </w:p>
    <w:p w:rsidR="00C07ED5" w:rsidRPr="00C07ED5" w:rsidP="00C07ED5" w14:paraId="2BFF78F8" w14:textId="77777777">
      <w:pPr>
        <w:numPr>
          <w:ilvl w:val="0"/>
          <w:numId w:val="16"/>
        </w:numPr>
        <w:tabs>
          <w:tab w:val="left" w:pos="720"/>
        </w:tabs>
        <w:spacing w:line="240" w:lineRule="auto"/>
        <w:contextualSpacing/>
        <w:rPr>
          <w:rFonts w:ascii="Century Schoolbook" w:eastAsia="Calibri" w:hAnsi="Century Schoolbook" w:cs="Times New Roman"/>
        </w:rPr>
      </w:pPr>
      <w:r w:rsidRPr="00C07ED5">
        <w:rPr>
          <w:rFonts w:ascii="Century Schoolbook" w:eastAsia="Calibri" w:hAnsi="Century Schoolbook" w:cs="Times New Roman"/>
        </w:rPr>
        <w:t>On Page 29, modify the phrase “Finally, the remaining . . . .” to read:</w:t>
      </w:r>
    </w:p>
    <w:p w:rsidR="00C07ED5" w:rsidRPr="00C07ED5" w:rsidP="00C07ED5" w14:paraId="02D09DD9" w14:textId="77777777">
      <w:pPr>
        <w:spacing w:line="240" w:lineRule="auto"/>
        <w:ind w:left="1080" w:hanging="360"/>
        <w:contextualSpacing/>
        <w:rPr>
          <w:rFonts w:ascii="Century Schoolbook" w:eastAsia="Calibri" w:hAnsi="Century Schoolbook" w:cs="Times New Roman"/>
        </w:rPr>
      </w:pPr>
    </w:p>
    <w:p w:rsidR="00C07ED5" w:rsidRPr="00C07ED5" w:rsidP="00C07ED5" w14:paraId="18443E33" w14:textId="77777777">
      <w:pPr>
        <w:tabs>
          <w:tab w:val="left" w:pos="1800"/>
        </w:tabs>
        <w:spacing w:line="240" w:lineRule="auto"/>
        <w:ind w:left="1080" w:hanging="360"/>
        <w:contextualSpacing/>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t>In conclusion, the remaining</w:t>
      </w:r>
    </w:p>
    <w:p w:rsidR="00C07ED5" w:rsidRPr="00C07ED5" w:rsidP="00C07ED5" w14:paraId="0D12FABE" w14:textId="77777777">
      <w:pPr>
        <w:tabs>
          <w:tab w:val="left" w:pos="1800"/>
        </w:tabs>
        <w:spacing w:line="240" w:lineRule="auto"/>
        <w:ind w:left="1080" w:hanging="360"/>
        <w:contextualSpacing/>
        <w:rPr>
          <w:rFonts w:ascii="Century Schoolbook" w:eastAsia="Calibri" w:hAnsi="Century Schoolbook" w:cs="Times New Roman"/>
        </w:rPr>
      </w:pPr>
    </w:p>
    <w:p w:rsidR="00C07ED5" w:rsidRPr="00C07ED5" w:rsidP="00C07ED5" w14:paraId="2C2A1371" w14:textId="77777777">
      <w:pPr>
        <w:spacing w:line="240" w:lineRule="auto"/>
        <w:rPr>
          <w:rFonts w:ascii="Century Schoolbook" w:eastAsia="Calibri" w:hAnsi="Century Schoolbook" w:cs="Times New Roman"/>
        </w:rPr>
      </w:pPr>
      <w:r w:rsidRPr="00C07ED5">
        <w:rPr>
          <w:rFonts w:ascii="Century Schoolbook" w:eastAsia="Calibri" w:hAnsi="Century Schoolbook" w:cs="Times New Roman"/>
        </w:rPr>
        <w:tab/>
        <w:t xml:space="preserve">There is no change in the judgment. </w:t>
      </w:r>
    </w:p>
    <w:p w:rsidR="00C07ED5" w:rsidRPr="00C07ED5" w:rsidP="00C07ED5" w14:paraId="6538B206" w14:textId="77777777">
      <w:pPr>
        <w:spacing w:line="240" w:lineRule="auto"/>
        <w:rPr>
          <w:rFonts w:ascii="Century Schoolbook" w:eastAsia="Calibri" w:hAnsi="Century Schoolbook" w:cs="Times New Roman"/>
        </w:rPr>
      </w:pPr>
    </w:p>
    <w:p w:rsidR="00C07ED5" w:rsidRPr="00C07ED5" w:rsidP="00C07ED5" w14:paraId="4B127BD0" w14:textId="77777777">
      <w:pPr>
        <w:tabs>
          <w:tab w:val="left" w:pos="720"/>
        </w:tabs>
        <w:spacing w:line="240" w:lineRule="auto"/>
        <w:ind w:firstLine="720"/>
        <w:rPr>
          <w:rFonts w:ascii="Century Schoolbook" w:eastAsia="Calibri" w:hAnsi="Century Schoolbook" w:cs="Times New Roman"/>
        </w:rPr>
      </w:pPr>
      <w:r w:rsidRPr="00C07ED5">
        <w:rPr>
          <w:rFonts w:ascii="Century Schoolbook" w:eastAsia="Calibri" w:hAnsi="Century Schoolbook" w:cs="Times New Roman"/>
        </w:rPr>
        <w:t>The petition for rehearing, filed July 18, 2023, is denied.</w:t>
      </w:r>
    </w:p>
    <w:p w:rsidR="00C07ED5" w:rsidRPr="00C07ED5" w:rsidP="00C07ED5" w14:paraId="1F24C4D0" w14:textId="77777777">
      <w:pPr>
        <w:tabs>
          <w:tab w:val="left" w:pos="720"/>
        </w:tabs>
        <w:spacing w:line="240" w:lineRule="auto"/>
        <w:ind w:firstLine="720"/>
        <w:rPr>
          <w:rFonts w:ascii="Century Schoolbook" w:eastAsia="Calibri" w:hAnsi="Century Schoolbook" w:cs="Times New Roman"/>
        </w:rPr>
      </w:pPr>
    </w:p>
    <w:p w:rsidR="00C07ED5" w:rsidRPr="00C07ED5" w:rsidP="00C07ED5" w14:paraId="609F28C4" w14:textId="77777777">
      <w:pPr>
        <w:tabs>
          <w:tab w:val="left" w:pos="720"/>
        </w:tabs>
        <w:spacing w:line="240" w:lineRule="auto"/>
        <w:ind w:firstLine="720"/>
        <w:rPr>
          <w:rFonts w:ascii="Century Schoolbook" w:eastAsia="Calibri" w:hAnsi="Century Schoolbook" w:cs="Times New Roman"/>
        </w:rPr>
      </w:pPr>
    </w:p>
    <w:p w:rsidR="00C07ED5" w:rsidRPr="00C07ED5" w:rsidP="00C07ED5" w14:paraId="54EBD2CD" w14:textId="77777777">
      <w:pPr>
        <w:tabs>
          <w:tab w:val="left" w:pos="720"/>
        </w:tabs>
        <w:spacing w:line="240" w:lineRule="auto"/>
        <w:ind w:firstLine="720"/>
        <w:rPr>
          <w:rFonts w:ascii="Century Schoolbook" w:eastAsia="Calibri" w:hAnsi="Century Schoolbook" w:cs="Times New Roman"/>
        </w:rPr>
      </w:pPr>
    </w:p>
    <w:p w:rsidR="00C07ED5" w:rsidRPr="00C07ED5" w:rsidP="00C07ED5" w14:paraId="7602D604" w14:textId="77777777">
      <w:pPr>
        <w:tabs>
          <w:tab w:val="left" w:pos="720"/>
        </w:tabs>
        <w:spacing w:line="240" w:lineRule="auto"/>
        <w:ind w:firstLine="720"/>
        <w:rPr>
          <w:rFonts w:ascii="Century Schoolbook" w:eastAsia="Calibri" w:hAnsi="Century Schoolbook" w:cs="Times New Roman"/>
        </w:rPr>
      </w:pPr>
    </w:p>
    <w:p w:rsidR="00C07ED5" w:rsidRPr="00C07ED5" w:rsidP="00C07ED5" w14:paraId="65D94599" w14:textId="77777777">
      <w:pPr>
        <w:tabs>
          <w:tab w:val="left" w:pos="720"/>
        </w:tabs>
        <w:spacing w:line="240" w:lineRule="auto"/>
        <w:ind w:firstLine="720"/>
        <w:rPr>
          <w:rFonts w:ascii="Century Schoolbook" w:eastAsia="Calibri" w:hAnsi="Century Schoolbook" w:cs="Times New Roman"/>
        </w:rPr>
      </w:pPr>
    </w:p>
    <w:p w:rsidR="00C07ED5" w:rsidRPr="00C07ED5" w:rsidP="00C07ED5" w14:paraId="5B4FD905"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Dated:  __________________</w:t>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____________________________</w:t>
      </w:r>
    </w:p>
    <w:p w:rsidR="00C07ED5" w:rsidRPr="00C07ED5" w:rsidP="00C07ED5" w14:paraId="214577E0"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Stewart, P.J.</w:t>
      </w:r>
    </w:p>
    <w:p w:rsidR="00C07ED5" w:rsidRPr="00C07ED5" w:rsidP="00C07ED5" w14:paraId="011484CD" w14:textId="77777777">
      <w:pPr>
        <w:tabs>
          <w:tab w:val="left" w:pos="720"/>
        </w:tabs>
        <w:spacing w:line="240" w:lineRule="auto"/>
        <w:rPr>
          <w:rFonts w:ascii="Century Schoolbook" w:eastAsia="Calibri" w:hAnsi="Century Schoolbook" w:cs="Times New Roman"/>
        </w:rPr>
      </w:pPr>
    </w:p>
    <w:p w:rsidR="00C07ED5" w:rsidRPr="00C07ED5" w:rsidP="00C07ED5" w14:paraId="0B375756" w14:textId="77777777">
      <w:pPr>
        <w:spacing w:line="240" w:lineRule="auto"/>
        <w:rPr>
          <w:rFonts w:ascii="Century Schoolbook" w:eastAsia="Calibri" w:hAnsi="Century Schoolbook" w:cs="Times New Roman"/>
        </w:rPr>
      </w:pPr>
      <w:r w:rsidRPr="00C07ED5">
        <w:rPr>
          <w:rFonts w:ascii="Century Schoolbook" w:eastAsia="Calibri" w:hAnsi="Century Schoolbook" w:cs="Times New Roman"/>
        </w:rPr>
        <w:br w:type="page"/>
      </w:r>
    </w:p>
    <w:p w:rsidR="00C07ED5" w:rsidRPr="00C07ED5" w:rsidP="00C07ED5" w14:paraId="651E2DD2"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Trial Court:</w:t>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San Francisco County Superior Court</w:t>
      </w:r>
    </w:p>
    <w:p w:rsidR="00C07ED5" w:rsidRPr="00C07ED5" w:rsidP="00C07ED5" w14:paraId="51D0C3BE" w14:textId="77777777">
      <w:pPr>
        <w:tabs>
          <w:tab w:val="left" w:pos="720"/>
        </w:tabs>
        <w:spacing w:line="240" w:lineRule="auto"/>
        <w:rPr>
          <w:rFonts w:ascii="Century Schoolbook" w:eastAsia="Calibri" w:hAnsi="Century Schoolbook" w:cs="Times New Roman"/>
        </w:rPr>
      </w:pPr>
    </w:p>
    <w:p w:rsidR="00C07ED5" w:rsidRPr="00C07ED5" w:rsidP="00C07ED5" w14:paraId="50F22823"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Trial Judge:</w:t>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Hon. Ellen L. Chaitin</w:t>
      </w:r>
    </w:p>
    <w:p w:rsidR="00C07ED5" w:rsidRPr="00C07ED5" w:rsidP="00C07ED5" w14:paraId="74FAB7EE" w14:textId="77777777">
      <w:pPr>
        <w:tabs>
          <w:tab w:val="left" w:pos="720"/>
        </w:tabs>
        <w:spacing w:line="240" w:lineRule="auto"/>
        <w:rPr>
          <w:rFonts w:ascii="Century Schoolbook" w:eastAsia="Calibri" w:hAnsi="Century Schoolbook" w:cs="Times New Roman"/>
        </w:rPr>
      </w:pPr>
    </w:p>
    <w:p w:rsidR="00C07ED5" w:rsidRPr="00C07ED5" w:rsidP="00C07ED5" w14:paraId="516F10E8"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Attorneys for Defendant</w:t>
      </w:r>
    </w:p>
    <w:p w:rsidR="00C07ED5" w:rsidRPr="00C07ED5" w:rsidP="00C07ED5" w14:paraId="2CE88067"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and Appellant:</w:t>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By appointment of the Court of Appeal</w:t>
      </w:r>
    </w:p>
    <w:p w:rsidR="00C07ED5" w:rsidRPr="00C07ED5" w:rsidP="00C07ED5" w14:paraId="6E92CD60"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under the First District Appellate Project</w:t>
      </w:r>
    </w:p>
    <w:p w:rsidR="00C07ED5" w:rsidRPr="00C07ED5" w:rsidP="00C07ED5" w14:paraId="10DDD38A"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Avatar Legal, PC</w:t>
      </w:r>
    </w:p>
    <w:p w:rsidR="00C07ED5" w:rsidRPr="00C07ED5" w:rsidP="00C07ED5" w14:paraId="29090BC2" w14:textId="77777777">
      <w:pPr>
        <w:tabs>
          <w:tab w:val="left" w:pos="720"/>
        </w:tabs>
        <w:spacing w:line="240" w:lineRule="auto"/>
        <w:ind w:left="2880" w:firstLine="720"/>
        <w:rPr>
          <w:rFonts w:ascii="Century Schoolbook" w:eastAsia="Calibri" w:hAnsi="Century Schoolbook" w:cs="Times New Roman"/>
        </w:rPr>
      </w:pPr>
      <w:r w:rsidRPr="00C07ED5">
        <w:rPr>
          <w:rFonts w:ascii="Century Schoolbook" w:eastAsia="Calibri" w:hAnsi="Century Schoolbook" w:cs="Times New Roman"/>
        </w:rPr>
        <w:t>Cynthia M. Jones</w:t>
      </w:r>
    </w:p>
    <w:p w:rsidR="00C07ED5" w:rsidRPr="00C07ED5" w:rsidP="00C07ED5" w14:paraId="5B14D4E9" w14:textId="77777777">
      <w:pPr>
        <w:tabs>
          <w:tab w:val="left" w:pos="720"/>
        </w:tabs>
        <w:spacing w:line="240" w:lineRule="auto"/>
        <w:rPr>
          <w:rFonts w:ascii="Century Schoolbook" w:eastAsia="Calibri" w:hAnsi="Century Schoolbook" w:cs="Times New Roman"/>
        </w:rPr>
      </w:pPr>
    </w:p>
    <w:p w:rsidR="00C07ED5" w:rsidRPr="00C07ED5" w:rsidP="00C07ED5" w14:paraId="4938DAC4"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 xml:space="preserve">Attorneys for Plaintiff </w:t>
      </w:r>
    </w:p>
    <w:p w:rsidR="00C07ED5" w:rsidRPr="00C07ED5" w:rsidP="00C07ED5" w14:paraId="252D6F2A"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and Respondent:</w:t>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Rob Bonta</w:t>
      </w:r>
    </w:p>
    <w:p w:rsidR="00C07ED5" w:rsidRPr="00C07ED5" w:rsidP="00C07ED5" w14:paraId="5B0E6F8E"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Attorney General of California</w:t>
      </w:r>
    </w:p>
    <w:p w:rsidR="00C07ED5" w:rsidRPr="00C07ED5" w:rsidP="00C07ED5" w14:paraId="53DA777F" w14:textId="77777777">
      <w:pPr>
        <w:tabs>
          <w:tab w:val="left" w:pos="720"/>
        </w:tabs>
        <w:spacing w:line="240" w:lineRule="auto"/>
        <w:rPr>
          <w:rFonts w:ascii="Century Schoolbook" w:eastAsia="Calibri" w:hAnsi="Century Schoolbook" w:cs="Times New Roman"/>
        </w:rPr>
      </w:pPr>
    </w:p>
    <w:p w:rsidR="00C07ED5" w:rsidRPr="00C07ED5" w:rsidP="00C07ED5" w14:paraId="7F2725F7"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Lance E. Winters</w:t>
      </w:r>
    </w:p>
    <w:p w:rsidR="00C07ED5" w:rsidRPr="00C07ED5" w:rsidP="00C07ED5" w14:paraId="1BE864FA"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Chief Assistant Attorney General</w:t>
      </w:r>
    </w:p>
    <w:p w:rsidR="00C07ED5" w:rsidRPr="00C07ED5" w:rsidP="00C07ED5" w14:paraId="3D768231" w14:textId="77777777">
      <w:pPr>
        <w:tabs>
          <w:tab w:val="left" w:pos="720"/>
        </w:tabs>
        <w:spacing w:line="240" w:lineRule="auto"/>
        <w:rPr>
          <w:rFonts w:ascii="Century Schoolbook" w:eastAsia="Calibri" w:hAnsi="Century Schoolbook" w:cs="Times New Roman"/>
        </w:rPr>
      </w:pPr>
    </w:p>
    <w:p w:rsidR="00C07ED5" w:rsidRPr="00C07ED5" w:rsidP="00C07ED5" w14:paraId="066D748F"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Jeffrey M. Laurence</w:t>
      </w:r>
    </w:p>
    <w:p w:rsidR="00C07ED5" w:rsidRPr="00C07ED5" w:rsidP="00C07ED5" w14:paraId="301D54DD"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Senior Assistant Attorney General</w:t>
      </w:r>
    </w:p>
    <w:p w:rsidR="00C07ED5" w:rsidRPr="00C07ED5" w:rsidP="00C07ED5" w14:paraId="704D5DA0" w14:textId="77777777">
      <w:pPr>
        <w:tabs>
          <w:tab w:val="left" w:pos="720"/>
        </w:tabs>
        <w:spacing w:line="240" w:lineRule="auto"/>
        <w:rPr>
          <w:rFonts w:ascii="Century Schoolbook" w:eastAsia="Calibri" w:hAnsi="Century Schoolbook" w:cs="Times New Roman"/>
        </w:rPr>
      </w:pPr>
    </w:p>
    <w:p w:rsidR="00C07ED5" w:rsidRPr="00C07ED5" w:rsidP="00C07ED5" w14:paraId="630DBDEE"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Bridget Billeter</w:t>
      </w:r>
    </w:p>
    <w:p w:rsidR="00C07ED5" w:rsidRPr="00C07ED5" w:rsidP="00C07ED5" w14:paraId="213C4893"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Deputy Attorney General</w:t>
      </w:r>
    </w:p>
    <w:p w:rsidR="00C07ED5" w:rsidRPr="00C07ED5" w:rsidP="00C07ED5" w14:paraId="20B90592" w14:textId="77777777">
      <w:pPr>
        <w:tabs>
          <w:tab w:val="left" w:pos="720"/>
        </w:tabs>
        <w:spacing w:line="240" w:lineRule="auto"/>
        <w:rPr>
          <w:rFonts w:ascii="Century Schoolbook" w:eastAsia="Calibri" w:hAnsi="Century Schoolbook" w:cs="Times New Roman"/>
        </w:rPr>
      </w:pPr>
    </w:p>
    <w:p w:rsidR="00C07ED5" w:rsidRPr="00C07ED5" w:rsidP="00C07ED5" w14:paraId="75178788"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Masha A. Dabiza</w:t>
      </w:r>
    </w:p>
    <w:p w:rsidR="00C07ED5" w:rsidRPr="00C07ED5" w:rsidP="00C07ED5" w14:paraId="22B74FEA" w14:textId="77777777">
      <w:pPr>
        <w:tabs>
          <w:tab w:val="left" w:pos="720"/>
        </w:tabs>
        <w:spacing w:line="240" w:lineRule="auto"/>
        <w:rPr>
          <w:rFonts w:ascii="Century Schoolbook" w:eastAsia="Calibri" w:hAnsi="Century Schoolbook" w:cs="Times New Roman"/>
        </w:rPr>
      </w:pP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r>
      <w:r w:rsidRPr="00C07ED5">
        <w:rPr>
          <w:rFonts w:ascii="Century Schoolbook" w:eastAsia="Calibri" w:hAnsi="Century Schoolbook" w:cs="Times New Roman"/>
        </w:rPr>
        <w:tab/>
        <w:t>Deputy Attorney General</w:t>
      </w:r>
    </w:p>
    <w:p w:rsidR="00C07ED5" w:rsidRPr="00C07ED5" w:rsidP="00C07ED5" w14:paraId="6D817FE0" w14:textId="77777777">
      <w:pPr>
        <w:tabs>
          <w:tab w:val="left" w:pos="720"/>
        </w:tabs>
        <w:spacing w:line="240" w:lineRule="auto"/>
        <w:rPr>
          <w:rFonts w:ascii="Century Schoolbook" w:eastAsia="Calibri" w:hAnsi="Century Schoolbook" w:cs="Times New Roman"/>
        </w:rPr>
      </w:pPr>
    </w:p>
    <w:p w:rsidR="00C07ED5" w:rsidP="00FA0FAC" w14:paraId="06DAE940" w14:textId="77777777">
      <w:pPr>
        <w:spacing w:line="240" w:lineRule="auto"/>
        <w:rPr>
          <w:rFonts w:ascii="Century Schoolbook" w:hAnsi="Century Schoolbook"/>
          <w:sz w:val="20"/>
        </w:rPr>
        <w:sectPr w:rsidSect="001E1293">
          <w:footerReference w:type="default" r:id="rId6"/>
          <w:footerReference w:type="first" r:id="rId7"/>
          <w:pgSz w:w="12240" w:h="15840"/>
          <w:pgMar w:top="1440" w:right="1440" w:bottom="1440" w:left="1440" w:header="720" w:footer="720" w:gutter="0"/>
          <w:cols w:space="720"/>
          <w:titlePg/>
          <w:docGrid w:linePitch="360"/>
        </w:sectPr>
      </w:pPr>
    </w:p>
    <w:p w:rsidR="00FA0FAC" w:rsidRPr="00480950" w:rsidP="00FA0FAC" w14:paraId="5257F2D6" w14:textId="7D103B0E">
      <w:pPr>
        <w:spacing w:line="240" w:lineRule="auto"/>
        <w:rPr>
          <w:rFonts w:ascii="Century Schoolbook" w:hAnsi="Century Schoolbook"/>
          <w:sz w:val="20"/>
        </w:rPr>
      </w:pPr>
      <w:r w:rsidRPr="00480950">
        <w:rPr>
          <w:rFonts w:ascii="Century Schoolbook" w:hAnsi="Century Schoolbook"/>
          <w:sz w:val="20"/>
        </w:rPr>
        <w:t xml:space="preserve">Filed </w:t>
      </w:r>
      <w:r w:rsidRPr="00480950" w:rsidR="00A36E39">
        <w:rPr>
          <w:rFonts w:ascii="Century Schoolbook" w:hAnsi="Century Schoolbook"/>
          <w:sz w:val="20"/>
        </w:rPr>
        <w:t>7/3/23</w:t>
      </w:r>
      <w:r w:rsidR="009229E1">
        <w:rPr>
          <w:rFonts w:ascii="Century Schoolbook" w:hAnsi="Century Schoolbook"/>
          <w:sz w:val="20"/>
        </w:rPr>
        <w:t xml:space="preserve"> (unmodified opinion)</w:t>
      </w:r>
    </w:p>
    <w:p w:rsidR="00FA0FAC" w:rsidRPr="00480950" w:rsidP="00FA0FAC" w14:paraId="3D96FEA0" w14:textId="77777777">
      <w:pPr>
        <w:spacing w:line="240" w:lineRule="auto"/>
        <w:jc w:val="center"/>
        <w:rPr>
          <w:rFonts w:ascii="Century Schoolbook" w:hAnsi="Century Schoolbook"/>
          <w:b/>
        </w:rPr>
      </w:pPr>
      <w:r w:rsidRPr="00480950">
        <w:rPr>
          <w:rFonts w:ascii="Century Schoolbook" w:hAnsi="Century Schoolbook"/>
          <w:b/>
        </w:rPr>
        <w:t>CERTIFIED FOR PUBLICATION</w:t>
      </w:r>
    </w:p>
    <w:p w:rsidR="00FA0FAC" w:rsidRPr="00480950" w:rsidP="00FA0FAC" w14:paraId="440C6084" w14:textId="77777777">
      <w:pPr>
        <w:spacing w:line="240" w:lineRule="auto"/>
        <w:jc w:val="center"/>
        <w:rPr>
          <w:rFonts w:ascii="Century Schoolbook" w:hAnsi="Century Schoolbook"/>
        </w:rPr>
      </w:pPr>
    </w:p>
    <w:p w:rsidR="002508E2" w:rsidRPr="00480950" w:rsidP="00FA0FAC" w14:paraId="66FB510A" w14:textId="64B30D26">
      <w:pPr>
        <w:spacing w:line="240" w:lineRule="auto"/>
        <w:jc w:val="center"/>
        <w:rPr>
          <w:rFonts w:ascii="Century Schoolbook" w:hAnsi="Century Schoolbook"/>
        </w:rPr>
      </w:pPr>
      <w:r w:rsidRPr="00480950">
        <w:rPr>
          <w:rFonts w:ascii="Century Schoolbook" w:hAnsi="Century Schoolbook"/>
        </w:rPr>
        <w:t>IN THE COURT OF APPEAL OF THE STATE OF CALIFORNIA</w:t>
      </w:r>
    </w:p>
    <w:p w:rsidR="002508E2" w:rsidRPr="00480950" w:rsidP="002508E2" w14:paraId="5260D143" w14:textId="77777777">
      <w:pPr>
        <w:spacing w:line="240" w:lineRule="auto"/>
        <w:jc w:val="center"/>
        <w:rPr>
          <w:rFonts w:ascii="Century Schoolbook" w:hAnsi="Century Schoolbook"/>
        </w:rPr>
      </w:pPr>
    </w:p>
    <w:p w:rsidR="002508E2" w:rsidRPr="00480950" w:rsidP="002508E2" w14:paraId="6748CF01" w14:textId="77777777">
      <w:pPr>
        <w:spacing w:line="240" w:lineRule="auto"/>
        <w:jc w:val="center"/>
        <w:rPr>
          <w:rFonts w:ascii="Century Schoolbook" w:hAnsi="Century Schoolbook"/>
        </w:rPr>
      </w:pPr>
      <w:r w:rsidRPr="00480950">
        <w:rPr>
          <w:rFonts w:ascii="Century Schoolbook" w:hAnsi="Century Schoolbook"/>
        </w:rPr>
        <w:t>FIRST APPELLATE DISTRICT</w:t>
      </w:r>
    </w:p>
    <w:p w:rsidR="002508E2" w:rsidRPr="00480950" w:rsidP="002508E2" w14:paraId="6F3A4721" w14:textId="77777777">
      <w:pPr>
        <w:spacing w:line="240" w:lineRule="auto"/>
        <w:jc w:val="center"/>
        <w:rPr>
          <w:rFonts w:ascii="Century Schoolbook" w:hAnsi="Century Schoolbook"/>
        </w:rPr>
      </w:pPr>
    </w:p>
    <w:p w:rsidR="002508E2" w:rsidRPr="00480950" w:rsidP="002508E2" w14:paraId="29C7C12A" w14:textId="5CFFDDCB">
      <w:pPr>
        <w:spacing w:line="240" w:lineRule="auto"/>
        <w:jc w:val="center"/>
        <w:rPr>
          <w:rFonts w:ascii="Century Schoolbook" w:hAnsi="Century Schoolbook"/>
        </w:rPr>
      </w:pPr>
      <w:r w:rsidRPr="00480950">
        <w:rPr>
          <w:rFonts w:ascii="Century Schoolbook" w:hAnsi="Century Schoolbook"/>
        </w:rPr>
        <w:t xml:space="preserve">DIVISION </w:t>
      </w:r>
      <w:r w:rsidRPr="00480950" w:rsidR="001E1293">
        <w:rPr>
          <w:rFonts w:ascii="Century Schoolbook" w:hAnsi="Century Schoolbook"/>
        </w:rPr>
        <w:t>TWO</w:t>
      </w:r>
    </w:p>
    <w:p w:rsidR="002508E2" w:rsidRPr="00480950" w:rsidP="002508E2" w14:paraId="6F4A2B9E" w14:textId="77777777">
      <w:pPr>
        <w:spacing w:line="240" w:lineRule="auto"/>
        <w:jc w:val="center"/>
        <w:rPr>
          <w:rFonts w:ascii="Century Schoolbook" w:hAnsi="Century Schoolbook"/>
        </w:rPr>
      </w:pPr>
    </w:p>
    <w:p w:rsidR="002508E2" w:rsidRPr="00480950" w:rsidP="002508E2" w14:paraId="0B78318E" w14:textId="77777777">
      <w:pPr>
        <w:spacing w:line="240" w:lineRule="auto"/>
        <w:jc w:val="center"/>
        <w:rPr>
          <w:rFonts w:ascii="Century Schoolbook" w:hAnsi="Century Schoolbook"/>
        </w:rPr>
      </w:pPr>
    </w:p>
    <w:tbl>
      <w:tblPr>
        <w:tblW w:w="0" w:type="auto"/>
        <w:tblLayout w:type="fixed"/>
        <w:tblLook w:val="0000"/>
      </w:tblPr>
      <w:tblGrid>
        <w:gridCol w:w="4770"/>
        <w:gridCol w:w="4590"/>
      </w:tblGrid>
      <w:tr w14:paraId="1C3CC531" w14:textId="77777777" w:rsidTr="00C3204C">
        <w:tblPrEx>
          <w:tblW w:w="0" w:type="auto"/>
          <w:tblLayout w:type="fixed"/>
          <w:tblLook w:val="0000"/>
        </w:tblPrEx>
        <w:tc>
          <w:tcPr>
            <w:tcW w:w="4770" w:type="dxa"/>
            <w:tcBorders>
              <w:bottom w:val="single" w:sz="4" w:space="0" w:color="auto"/>
              <w:right w:val="single" w:sz="4" w:space="0" w:color="auto"/>
            </w:tcBorders>
            <w:shd w:val="clear" w:color="auto" w:fill="auto"/>
          </w:tcPr>
          <w:p w:rsidR="002508E2" w:rsidRPr="00480950" w:rsidP="001A72FE" w14:paraId="1D11D075" w14:textId="1A7AD256">
            <w:pPr>
              <w:spacing w:after="120" w:line="240" w:lineRule="auto"/>
              <w:rPr>
                <w:rFonts w:ascii="Century Schoolbook" w:hAnsi="Century Schoolbook"/>
              </w:rPr>
            </w:pPr>
            <w:r w:rsidRPr="00480950">
              <w:rPr>
                <w:rFonts w:ascii="Century Schoolbook" w:hAnsi="Century Schoolbook"/>
              </w:rPr>
              <w:t xml:space="preserve">In re </w:t>
            </w:r>
            <w:r w:rsidRPr="00480950" w:rsidR="0044054A">
              <w:rPr>
                <w:rFonts w:ascii="Century Schoolbook" w:hAnsi="Century Schoolbook"/>
              </w:rPr>
              <w:t>D</w:t>
            </w:r>
            <w:r w:rsidRPr="00480950" w:rsidR="000D064F">
              <w:rPr>
                <w:rFonts w:ascii="Century Schoolbook" w:hAnsi="Century Schoolbook"/>
              </w:rPr>
              <w:t>.</w:t>
            </w:r>
            <w:r w:rsidRPr="00480950" w:rsidR="0044054A">
              <w:rPr>
                <w:rFonts w:ascii="Century Schoolbook" w:hAnsi="Century Schoolbook"/>
              </w:rPr>
              <w:t>L</w:t>
            </w:r>
            <w:r w:rsidRPr="00480950">
              <w:rPr>
                <w:rFonts w:ascii="Century Schoolbook" w:hAnsi="Century Schoolbook"/>
              </w:rPr>
              <w:t>., a Person Coming Under the Juvenile Court Law.</w:t>
            </w:r>
          </w:p>
        </w:tc>
        <w:tc>
          <w:tcPr>
            <w:tcW w:w="4590" w:type="dxa"/>
            <w:tcBorders>
              <w:left w:val="single" w:sz="4" w:space="0" w:color="auto"/>
            </w:tcBorders>
            <w:shd w:val="clear" w:color="auto" w:fill="auto"/>
          </w:tcPr>
          <w:p w:rsidR="002508E2" w:rsidRPr="00480950" w:rsidP="001A72FE" w14:paraId="4F76D100" w14:textId="77777777">
            <w:pPr>
              <w:spacing w:line="240" w:lineRule="auto"/>
              <w:rPr>
                <w:rFonts w:ascii="Century Schoolbook" w:hAnsi="Century Schoolbook"/>
              </w:rPr>
            </w:pPr>
          </w:p>
        </w:tc>
      </w:tr>
      <w:tr w14:paraId="65269010" w14:textId="77777777" w:rsidTr="00C3204C">
        <w:tblPrEx>
          <w:tblW w:w="0" w:type="auto"/>
          <w:tblLayout w:type="fixed"/>
          <w:tblLook w:val="0000"/>
        </w:tblPrEx>
        <w:tc>
          <w:tcPr>
            <w:tcW w:w="4770" w:type="dxa"/>
            <w:tcBorders>
              <w:top w:val="single" w:sz="4" w:space="0" w:color="auto"/>
              <w:bottom w:val="single" w:sz="4" w:space="0" w:color="auto"/>
              <w:right w:val="single" w:sz="4" w:space="0" w:color="auto"/>
            </w:tcBorders>
            <w:shd w:val="clear" w:color="auto" w:fill="auto"/>
          </w:tcPr>
          <w:p w:rsidR="002508E2" w:rsidRPr="00480950" w:rsidP="0088734E" w14:paraId="6265BA9F" w14:textId="7495C174">
            <w:pPr>
              <w:spacing w:before="120" w:after="120" w:line="240" w:lineRule="auto"/>
              <w:rPr>
                <w:rFonts w:ascii="Century Schoolbook" w:hAnsi="Century Schoolbook"/>
              </w:rPr>
            </w:pPr>
            <w:r w:rsidRPr="00480950">
              <w:rPr>
                <w:rFonts w:ascii="Century Schoolbook" w:hAnsi="Century Schoolbook"/>
              </w:rPr>
              <w:t>THE PEOPLE</w:t>
            </w:r>
            <w:r w:rsidRPr="00480950">
              <w:rPr>
                <w:rFonts w:ascii="Century Schoolbook" w:hAnsi="Century Schoolbook"/>
              </w:rPr>
              <w:t>,</w:t>
            </w:r>
          </w:p>
          <w:p w:rsidR="002508E2" w:rsidRPr="00480950" w:rsidP="001A72FE" w14:paraId="73B54D16" w14:textId="77777777">
            <w:pPr>
              <w:spacing w:after="120" w:line="240" w:lineRule="auto"/>
              <w:rPr>
                <w:rFonts w:ascii="Century Schoolbook" w:hAnsi="Century Schoolbook"/>
              </w:rPr>
            </w:pPr>
            <w:r w:rsidRPr="00480950">
              <w:rPr>
                <w:rFonts w:ascii="Century Schoolbook" w:hAnsi="Century Schoolbook"/>
              </w:rPr>
              <w:tab/>
              <w:t>Plaintiff and Respondent,</w:t>
            </w:r>
          </w:p>
          <w:p w:rsidR="002508E2" w:rsidRPr="00480950" w:rsidP="001A72FE" w14:paraId="0D5B3158" w14:textId="77777777">
            <w:pPr>
              <w:spacing w:after="120" w:line="240" w:lineRule="auto"/>
              <w:rPr>
                <w:rFonts w:ascii="Century Schoolbook" w:hAnsi="Century Schoolbook"/>
              </w:rPr>
            </w:pPr>
            <w:r w:rsidRPr="00480950">
              <w:rPr>
                <w:rFonts w:ascii="Century Schoolbook" w:hAnsi="Century Schoolbook"/>
              </w:rPr>
              <w:t>v.</w:t>
            </w:r>
          </w:p>
          <w:p w:rsidR="002508E2" w:rsidRPr="00480950" w:rsidP="001A72FE" w14:paraId="7E80A341" w14:textId="423709D6">
            <w:pPr>
              <w:spacing w:after="120" w:line="240" w:lineRule="auto"/>
              <w:rPr>
                <w:rFonts w:ascii="Century Schoolbook" w:hAnsi="Century Schoolbook"/>
              </w:rPr>
            </w:pPr>
            <w:r w:rsidRPr="00480950">
              <w:rPr>
                <w:rFonts w:ascii="Century Schoolbook" w:hAnsi="Century Schoolbook"/>
              </w:rPr>
              <w:t>D</w:t>
            </w:r>
            <w:r w:rsidRPr="00480950">
              <w:rPr>
                <w:rFonts w:ascii="Century Schoolbook" w:hAnsi="Century Schoolbook"/>
              </w:rPr>
              <w:t>.</w:t>
            </w:r>
            <w:r w:rsidRPr="00480950">
              <w:rPr>
                <w:rFonts w:ascii="Century Schoolbook" w:hAnsi="Century Schoolbook"/>
              </w:rPr>
              <w:t>L</w:t>
            </w:r>
            <w:r w:rsidRPr="00480950">
              <w:rPr>
                <w:rFonts w:ascii="Century Schoolbook" w:hAnsi="Century Schoolbook"/>
              </w:rPr>
              <w:t>.,</w:t>
            </w:r>
          </w:p>
          <w:p w:rsidR="002508E2" w:rsidRPr="00480950" w:rsidP="001A72FE" w14:paraId="2803EDD9" w14:textId="77777777">
            <w:pPr>
              <w:spacing w:after="120" w:line="240" w:lineRule="auto"/>
              <w:rPr>
                <w:rFonts w:ascii="Century Schoolbook" w:hAnsi="Century Schoolbook"/>
              </w:rPr>
            </w:pPr>
            <w:r w:rsidRPr="00480950">
              <w:rPr>
                <w:rFonts w:ascii="Century Schoolbook" w:hAnsi="Century Schoolbook"/>
              </w:rPr>
              <w:tab/>
              <w:t>Defendant and Appellant.</w:t>
            </w:r>
          </w:p>
          <w:p w:rsidR="002508E2" w:rsidRPr="00480950" w:rsidP="001A72FE" w14:paraId="39C873C7" w14:textId="77777777">
            <w:pPr>
              <w:spacing w:line="240" w:lineRule="auto"/>
              <w:rPr>
                <w:rFonts w:ascii="Century Schoolbook" w:hAnsi="Century Schoolbook"/>
              </w:rPr>
            </w:pPr>
          </w:p>
        </w:tc>
        <w:tc>
          <w:tcPr>
            <w:tcW w:w="4590" w:type="dxa"/>
            <w:tcBorders>
              <w:left w:val="single" w:sz="4" w:space="0" w:color="auto"/>
            </w:tcBorders>
            <w:shd w:val="clear" w:color="auto" w:fill="auto"/>
          </w:tcPr>
          <w:p w:rsidR="002508E2" w:rsidRPr="00480950" w:rsidP="001A72FE" w14:paraId="5A0E59E1" w14:textId="77777777">
            <w:pPr>
              <w:spacing w:line="240" w:lineRule="auto"/>
              <w:rPr>
                <w:rFonts w:ascii="Century Schoolbook" w:hAnsi="Century Schoolbook"/>
              </w:rPr>
            </w:pPr>
          </w:p>
          <w:p w:rsidR="002508E2" w:rsidRPr="00480950" w:rsidP="001A72FE" w14:paraId="739AFC9A" w14:textId="1A65F9D7">
            <w:pPr>
              <w:spacing w:line="240" w:lineRule="auto"/>
              <w:rPr>
                <w:rFonts w:ascii="Century Schoolbook" w:hAnsi="Century Schoolbook"/>
              </w:rPr>
            </w:pPr>
          </w:p>
          <w:p w:rsidR="002508E2" w:rsidRPr="00480950" w:rsidP="001A72FE" w14:paraId="1BD9A76B" w14:textId="77777777">
            <w:pPr>
              <w:spacing w:line="240" w:lineRule="auto"/>
              <w:rPr>
                <w:rFonts w:ascii="Century Schoolbook" w:hAnsi="Century Schoolbook"/>
              </w:rPr>
            </w:pPr>
          </w:p>
          <w:p w:rsidR="002508E2" w:rsidRPr="00480950" w:rsidP="001A72FE" w14:paraId="07F876F0" w14:textId="77777777">
            <w:pPr>
              <w:spacing w:line="240" w:lineRule="auto"/>
              <w:rPr>
                <w:rFonts w:ascii="Century Schoolbook" w:hAnsi="Century Schoolbook"/>
              </w:rPr>
            </w:pPr>
          </w:p>
          <w:p w:rsidR="002508E2" w:rsidRPr="00480950" w:rsidP="001A72FE" w14:paraId="61F7781A" w14:textId="4ADA82DB">
            <w:pPr>
              <w:spacing w:line="240" w:lineRule="auto"/>
              <w:rPr>
                <w:rFonts w:ascii="Century Schoolbook" w:hAnsi="Century Schoolbook"/>
              </w:rPr>
            </w:pPr>
            <w:r w:rsidRPr="00480950">
              <w:rPr>
                <w:rFonts w:ascii="Century Schoolbook" w:hAnsi="Century Schoolbook"/>
              </w:rPr>
              <w:t xml:space="preserve">      </w:t>
            </w:r>
            <w:r w:rsidRPr="00480950" w:rsidR="0044054A">
              <w:rPr>
                <w:rFonts w:ascii="Century Schoolbook" w:hAnsi="Century Schoolbook"/>
              </w:rPr>
              <w:t>A164432</w:t>
            </w:r>
          </w:p>
          <w:p w:rsidR="002508E2" w:rsidRPr="00480950" w:rsidP="001A72FE" w14:paraId="6DC77002" w14:textId="77777777">
            <w:pPr>
              <w:spacing w:line="240" w:lineRule="auto"/>
              <w:rPr>
                <w:rFonts w:ascii="Century Schoolbook" w:hAnsi="Century Schoolbook"/>
              </w:rPr>
            </w:pPr>
          </w:p>
          <w:p w:rsidR="002508E2" w:rsidRPr="00480950" w:rsidP="001A72FE" w14:paraId="1720F284" w14:textId="1DBF5B6A">
            <w:pPr>
              <w:spacing w:line="240" w:lineRule="auto"/>
              <w:rPr>
                <w:rFonts w:ascii="Century Schoolbook" w:hAnsi="Century Schoolbook"/>
              </w:rPr>
            </w:pPr>
            <w:r w:rsidRPr="00480950">
              <w:rPr>
                <w:rFonts w:ascii="Century Schoolbook" w:hAnsi="Century Schoolbook"/>
              </w:rPr>
              <w:t xml:space="preserve">      (</w:t>
            </w:r>
            <w:r w:rsidRPr="00480950" w:rsidR="000905C5">
              <w:rPr>
                <w:rFonts w:ascii="Century Schoolbook" w:hAnsi="Century Schoolbook"/>
              </w:rPr>
              <w:t>San Francisco</w:t>
            </w:r>
            <w:r w:rsidRPr="00480950">
              <w:rPr>
                <w:rFonts w:ascii="Century Schoolbook" w:hAnsi="Century Schoolbook"/>
              </w:rPr>
              <w:t xml:space="preserve"> County</w:t>
            </w:r>
          </w:p>
          <w:p w:rsidR="002508E2" w:rsidRPr="00480950" w:rsidP="001A72FE" w14:paraId="66047A1B" w14:textId="2A67AE20">
            <w:pPr>
              <w:spacing w:line="240" w:lineRule="auto"/>
              <w:rPr>
                <w:rFonts w:ascii="Century Schoolbook" w:hAnsi="Century Schoolbook"/>
              </w:rPr>
            </w:pPr>
            <w:r w:rsidRPr="00480950">
              <w:rPr>
                <w:rFonts w:ascii="Century Schoolbook" w:hAnsi="Century Schoolbook"/>
              </w:rPr>
              <w:t xml:space="preserve">      Super. Ct. No. </w:t>
            </w:r>
            <w:r w:rsidRPr="00480950" w:rsidR="000905C5">
              <w:rPr>
                <w:rFonts w:ascii="Century Schoolbook" w:hAnsi="Century Schoolbook"/>
              </w:rPr>
              <w:t>JW186213</w:t>
            </w:r>
            <w:r w:rsidRPr="00480950">
              <w:rPr>
                <w:rFonts w:ascii="Century Schoolbook" w:hAnsi="Century Schoolbook"/>
              </w:rPr>
              <w:t>)</w:t>
            </w:r>
          </w:p>
          <w:p w:rsidR="002508E2" w:rsidRPr="00480950" w:rsidP="001A72FE" w14:paraId="54CD5AF0" w14:textId="77777777">
            <w:pPr>
              <w:spacing w:line="240" w:lineRule="auto"/>
              <w:rPr>
                <w:rFonts w:ascii="Century Schoolbook" w:hAnsi="Century Schoolbook"/>
              </w:rPr>
            </w:pPr>
          </w:p>
        </w:tc>
      </w:tr>
    </w:tbl>
    <w:p w:rsidR="002508E2" w:rsidRPr="00480950" w:rsidP="002508E2" w14:paraId="13719EB7" w14:textId="77777777">
      <w:pPr>
        <w:rPr>
          <w:rFonts w:ascii="Century Schoolbook" w:hAnsi="Century Schoolbook"/>
        </w:rPr>
      </w:pPr>
    </w:p>
    <w:p w:rsidR="00063AF1" w:rsidRPr="00480950" w:rsidP="00F61589" w14:paraId="1D797533" w14:textId="29CCB6FB">
      <w:pPr>
        <w:widowControl w:val="0"/>
        <w:rPr>
          <w:rFonts w:ascii="Century Schoolbook" w:hAnsi="Century Schoolbook" w:cs="Times New Roman"/>
        </w:rPr>
      </w:pPr>
      <w:r w:rsidRPr="00480950">
        <w:rPr>
          <w:rFonts w:ascii="Century Schoolbook" w:hAnsi="Century Schoolbook"/>
        </w:rPr>
        <w:tab/>
      </w:r>
      <w:r w:rsidRPr="00480950" w:rsidR="00107F33">
        <w:rPr>
          <w:rFonts w:ascii="Century Schoolbook" w:hAnsi="Century Schoolbook"/>
        </w:rPr>
        <w:t>D.L.</w:t>
      </w:r>
      <w:r w:rsidRPr="00480950" w:rsidR="00305345">
        <w:rPr>
          <w:rFonts w:ascii="Century Schoolbook" w:hAnsi="Century Schoolbook"/>
        </w:rPr>
        <w:t xml:space="preserve">, who </w:t>
      </w:r>
      <w:r w:rsidRPr="00480950" w:rsidR="00E60254">
        <w:rPr>
          <w:rFonts w:ascii="Century Schoolbook" w:hAnsi="Century Schoolbook"/>
        </w:rPr>
        <w:t xml:space="preserve">was </w:t>
      </w:r>
      <w:r w:rsidRPr="00480950" w:rsidR="00305345">
        <w:rPr>
          <w:rFonts w:ascii="Century Schoolbook" w:hAnsi="Century Schoolbook"/>
        </w:rPr>
        <w:t>a minor</w:t>
      </w:r>
      <w:r w:rsidRPr="00480950" w:rsidR="00E60254">
        <w:rPr>
          <w:rFonts w:ascii="Century Schoolbook" w:hAnsi="Century Schoolbook"/>
        </w:rPr>
        <w:t xml:space="preserve"> at the time of </w:t>
      </w:r>
      <w:r w:rsidR="00490B17">
        <w:rPr>
          <w:rFonts w:ascii="Century Schoolbook" w:hAnsi="Century Schoolbook"/>
        </w:rPr>
        <w:t>his</w:t>
      </w:r>
      <w:r w:rsidRPr="00480950" w:rsidR="00E60254">
        <w:rPr>
          <w:rFonts w:ascii="Century Schoolbook" w:hAnsi="Century Schoolbook"/>
        </w:rPr>
        <w:t xml:space="preserve"> </w:t>
      </w:r>
      <w:r w:rsidRPr="00480950" w:rsidR="00B5061B">
        <w:rPr>
          <w:rFonts w:ascii="Century Schoolbook" w:hAnsi="Century Schoolbook"/>
        </w:rPr>
        <w:t>offense</w:t>
      </w:r>
      <w:r w:rsidRPr="00480950" w:rsidR="00305345">
        <w:rPr>
          <w:rFonts w:ascii="Century Schoolbook" w:hAnsi="Century Schoolbook"/>
        </w:rPr>
        <w:t>,</w:t>
      </w:r>
      <w:r w:rsidRPr="00480950" w:rsidR="00107F33">
        <w:rPr>
          <w:rFonts w:ascii="Century Schoolbook" w:hAnsi="Century Schoolbook"/>
        </w:rPr>
        <w:t xml:space="preserve"> contends that</w:t>
      </w:r>
      <w:r w:rsidRPr="00480950" w:rsidR="004179B1">
        <w:rPr>
          <w:rFonts w:ascii="Century Schoolbook" w:hAnsi="Century Schoolbook"/>
        </w:rPr>
        <w:t xml:space="preserve"> </w:t>
      </w:r>
      <w:r w:rsidRPr="00480950" w:rsidR="00BE387C">
        <w:rPr>
          <w:rFonts w:ascii="Century Schoolbook" w:hAnsi="Century Schoolbook"/>
        </w:rPr>
        <w:t>we must reverse his conviction for possession of a loaded firearm in</w:t>
      </w:r>
      <w:r w:rsidRPr="00480950" w:rsidR="0010724C">
        <w:rPr>
          <w:rFonts w:ascii="Century Schoolbook" w:hAnsi="Century Schoolbook"/>
        </w:rPr>
        <w:t xml:space="preserve"> San Francisco</w:t>
      </w:r>
      <w:r w:rsidRPr="00480950" w:rsidR="003A1FEB">
        <w:rPr>
          <w:rFonts w:ascii="Century Schoolbook" w:hAnsi="Century Schoolbook"/>
        </w:rPr>
        <w:t xml:space="preserve">.  </w:t>
      </w:r>
      <w:r w:rsidRPr="00480950" w:rsidR="003A1FEB">
        <w:rPr>
          <w:rFonts w:ascii="Century Schoolbook" w:hAnsi="Century Schoolbook" w:cs="Times New Roman"/>
        </w:rPr>
        <w:t>(Pen</w:t>
      </w:r>
      <w:r w:rsidRPr="00480950" w:rsidR="00D5506A">
        <w:rPr>
          <w:rFonts w:ascii="Century Schoolbook" w:hAnsi="Century Schoolbook" w:cs="Times New Roman"/>
        </w:rPr>
        <w:t>.</w:t>
      </w:r>
      <w:r w:rsidRPr="00480950" w:rsidR="003A1FEB">
        <w:rPr>
          <w:rFonts w:ascii="Century Schoolbook" w:hAnsi="Century Schoolbook" w:cs="Times New Roman"/>
        </w:rPr>
        <w:t xml:space="preserve"> Code, § 25850, subd. (a).)</w:t>
      </w:r>
      <w:r>
        <w:rPr>
          <w:rStyle w:val="FootnoteReference"/>
          <w:rFonts w:ascii="Century Schoolbook" w:hAnsi="Century Schoolbook" w:cs="Times New Roman"/>
        </w:rPr>
        <w:footnoteReference w:id="3"/>
      </w:r>
      <w:r w:rsidRPr="00480950" w:rsidR="00DF6013">
        <w:rPr>
          <w:rFonts w:ascii="Century Schoolbook" w:hAnsi="Century Schoolbook" w:cs="Times New Roman"/>
        </w:rPr>
        <w:t xml:space="preserve"> </w:t>
      </w:r>
      <w:r w:rsidRPr="00480950" w:rsidR="002F6104">
        <w:rPr>
          <w:rFonts w:ascii="Century Schoolbook" w:hAnsi="Century Schoolbook" w:cs="Times New Roman"/>
        </w:rPr>
        <w:t xml:space="preserve"> </w:t>
      </w:r>
      <w:r w:rsidRPr="00480950" w:rsidR="00E92F1B">
        <w:rPr>
          <w:rFonts w:ascii="Century Schoolbook" w:hAnsi="Century Schoolbook" w:cs="Times New Roman"/>
        </w:rPr>
        <w:t xml:space="preserve">Relying on the United States Supreme Court’s decision in </w:t>
      </w:r>
      <w:r w:rsidRPr="00480950" w:rsidR="00E92F1B">
        <w:rPr>
          <w:rFonts w:ascii="Century Schoolbook" w:hAnsi="Century Schoolbook" w:cs="Times New Roman"/>
          <w:i/>
          <w:iCs/>
        </w:rPr>
        <w:t>New York State Rifle &amp; Pistol Association, Inc. v. Bruen</w:t>
      </w:r>
      <w:r w:rsidRPr="00480950" w:rsidR="00E92F1B">
        <w:rPr>
          <w:rFonts w:ascii="Century Schoolbook" w:hAnsi="Century Schoolbook" w:cs="Times New Roman"/>
        </w:rPr>
        <w:t xml:space="preserve"> (2022) </w:t>
      </w:r>
      <w:r w:rsidRPr="00480950" w:rsidR="00074724">
        <w:rPr>
          <w:rFonts w:ascii="Century Schoolbook" w:hAnsi="Century Schoolbook" w:cs="Times New Roman"/>
        </w:rPr>
        <w:t>__</w:t>
      </w:r>
      <w:r w:rsidRPr="00480950" w:rsidR="00E92F1B">
        <w:rPr>
          <w:rFonts w:ascii="Century Schoolbook" w:hAnsi="Century Schoolbook" w:cs="Times New Roman"/>
        </w:rPr>
        <w:t xml:space="preserve"> U.S. __ [142 S.Ct. 2111] (</w:t>
      </w:r>
      <w:r w:rsidRPr="00480950" w:rsidR="00E92F1B">
        <w:rPr>
          <w:rFonts w:ascii="Century Schoolbook" w:hAnsi="Century Schoolbook" w:cs="Times New Roman"/>
          <w:i/>
          <w:iCs/>
        </w:rPr>
        <w:t>Bruen</w:t>
      </w:r>
      <w:r w:rsidRPr="00480950" w:rsidR="00E92F1B">
        <w:rPr>
          <w:rFonts w:ascii="Century Schoolbook" w:hAnsi="Century Schoolbook" w:cs="Times New Roman"/>
        </w:rPr>
        <w:t>),</w:t>
      </w:r>
      <w:r w:rsidRPr="00480950" w:rsidR="00E92F1B">
        <w:rPr>
          <w:rFonts w:ascii="Century Schoolbook" w:hAnsi="Century Schoolbook"/>
        </w:rPr>
        <w:t xml:space="preserve"> </w:t>
      </w:r>
      <w:r w:rsidRPr="00480950" w:rsidR="0012273F">
        <w:rPr>
          <w:rFonts w:ascii="Century Schoolbook" w:hAnsi="Century Schoolbook" w:cs="Times New Roman"/>
        </w:rPr>
        <w:t>D</w:t>
      </w:r>
      <w:r w:rsidRPr="00480950" w:rsidR="00C267BB">
        <w:rPr>
          <w:rFonts w:ascii="Century Schoolbook" w:hAnsi="Century Schoolbook" w:cs="Times New Roman"/>
        </w:rPr>
        <w:t>.</w:t>
      </w:r>
      <w:r w:rsidRPr="00480950" w:rsidR="0012273F">
        <w:rPr>
          <w:rFonts w:ascii="Century Schoolbook" w:hAnsi="Century Schoolbook" w:cs="Times New Roman"/>
        </w:rPr>
        <w:t>L</w:t>
      </w:r>
      <w:r w:rsidRPr="00480950" w:rsidR="00C267BB">
        <w:rPr>
          <w:rFonts w:ascii="Century Schoolbook" w:hAnsi="Century Schoolbook" w:cs="Times New Roman"/>
        </w:rPr>
        <w:t>.</w:t>
      </w:r>
      <w:r w:rsidRPr="00480950" w:rsidR="0012273F">
        <w:rPr>
          <w:rFonts w:ascii="Century Schoolbook" w:hAnsi="Century Schoolbook" w:cs="Times New Roman"/>
        </w:rPr>
        <w:t xml:space="preserve"> </w:t>
      </w:r>
      <w:r w:rsidRPr="00480950" w:rsidR="00E92F1B">
        <w:rPr>
          <w:rFonts w:ascii="Century Schoolbook" w:hAnsi="Century Schoolbook" w:cs="Times New Roman"/>
        </w:rPr>
        <w:t xml:space="preserve">presents what he </w:t>
      </w:r>
      <w:r w:rsidRPr="00480950" w:rsidR="002409B0">
        <w:rPr>
          <w:rFonts w:ascii="Century Schoolbook" w:hAnsi="Century Schoolbook" w:cs="Times New Roman"/>
        </w:rPr>
        <w:t xml:space="preserve">describes </w:t>
      </w:r>
      <w:r w:rsidRPr="00480950" w:rsidR="00E92F1B">
        <w:rPr>
          <w:rFonts w:ascii="Century Schoolbook" w:hAnsi="Century Schoolbook" w:cs="Times New Roman"/>
        </w:rPr>
        <w:t>as a</w:t>
      </w:r>
      <w:r w:rsidRPr="00480950" w:rsidR="0012273F">
        <w:rPr>
          <w:rFonts w:ascii="Century Schoolbook" w:hAnsi="Century Schoolbook" w:cs="Times New Roman"/>
        </w:rPr>
        <w:t xml:space="preserve"> </w:t>
      </w:r>
      <w:r w:rsidRPr="00480950" w:rsidR="00780D16">
        <w:rPr>
          <w:rFonts w:ascii="Century Schoolbook" w:hAnsi="Century Schoolbook" w:cs="Times New Roman"/>
        </w:rPr>
        <w:t xml:space="preserve">“very narrow” </w:t>
      </w:r>
      <w:r w:rsidRPr="00480950" w:rsidR="00E92F1B">
        <w:rPr>
          <w:rFonts w:ascii="Century Schoolbook" w:hAnsi="Century Schoolbook" w:cs="Times New Roman"/>
        </w:rPr>
        <w:t xml:space="preserve">argument:  </w:t>
      </w:r>
      <w:r w:rsidRPr="00480950" w:rsidR="00305345">
        <w:rPr>
          <w:rFonts w:ascii="Century Schoolbook" w:hAnsi="Century Schoolbook" w:cs="Times New Roman"/>
        </w:rPr>
        <w:t>that section 25850 must be unconstitutional on its face</w:t>
      </w:r>
      <w:r w:rsidRPr="00480950" w:rsidR="00305345">
        <w:rPr>
          <w:rFonts w:ascii="Century Schoolbook" w:hAnsi="Century Schoolbook" w:cs="Times New Roman"/>
        </w:rPr>
        <w:t xml:space="preserve"> </w:t>
      </w:r>
      <w:r w:rsidRPr="00480950" w:rsidR="00305345">
        <w:rPr>
          <w:rFonts w:ascii="Century Schoolbook" w:hAnsi="Century Schoolbook" w:cs="Times New Roman"/>
        </w:rPr>
        <w:t>as a result of its relationship to California’s</w:t>
      </w:r>
      <w:r w:rsidRPr="00480950" w:rsidR="00D00402">
        <w:rPr>
          <w:rFonts w:ascii="Century Schoolbook" w:hAnsi="Century Schoolbook" w:cs="Times New Roman"/>
        </w:rPr>
        <w:t xml:space="preserve"> law</w:t>
      </w:r>
      <w:r w:rsidRPr="00480950" w:rsidR="00305345">
        <w:rPr>
          <w:rFonts w:ascii="Century Schoolbook" w:hAnsi="Century Schoolbook" w:cs="Times New Roman"/>
        </w:rPr>
        <w:t>s</w:t>
      </w:r>
      <w:r w:rsidRPr="00480950" w:rsidR="00780D16">
        <w:rPr>
          <w:rFonts w:ascii="Century Schoolbook" w:hAnsi="Century Schoolbook" w:cs="Times New Roman"/>
        </w:rPr>
        <w:t xml:space="preserve"> </w:t>
      </w:r>
      <w:r w:rsidRPr="00480950" w:rsidR="00305345">
        <w:rPr>
          <w:rFonts w:ascii="Century Schoolbook" w:hAnsi="Century Schoolbook" w:cs="Times New Roman"/>
        </w:rPr>
        <w:t>for</w:t>
      </w:r>
      <w:r w:rsidRPr="00480950" w:rsidR="00442CFE">
        <w:rPr>
          <w:rFonts w:ascii="Century Schoolbook" w:hAnsi="Century Schoolbook" w:cs="Times New Roman"/>
        </w:rPr>
        <w:t xml:space="preserve"> obtain</w:t>
      </w:r>
      <w:r w:rsidRPr="00480950" w:rsidR="00305345">
        <w:rPr>
          <w:rFonts w:ascii="Century Schoolbook" w:hAnsi="Century Schoolbook" w:cs="Times New Roman"/>
        </w:rPr>
        <w:t>ing</w:t>
      </w:r>
      <w:r w:rsidRPr="00480950" w:rsidR="00442CFE">
        <w:rPr>
          <w:rFonts w:ascii="Century Schoolbook" w:hAnsi="Century Schoolbook" w:cs="Times New Roman"/>
        </w:rPr>
        <w:t xml:space="preserve"> a license to carry a concealed weapon</w:t>
      </w:r>
      <w:r w:rsidRPr="00480950" w:rsidR="00305345">
        <w:rPr>
          <w:rFonts w:ascii="Century Schoolbook" w:hAnsi="Century Schoolbook" w:cs="Times New Roman"/>
        </w:rPr>
        <w:t>.</w:t>
      </w:r>
      <w:r w:rsidRPr="00480950" w:rsidR="001839BF">
        <w:rPr>
          <w:rFonts w:ascii="Century Schoolbook" w:hAnsi="Century Schoolbook" w:cs="Times New Roman"/>
        </w:rPr>
        <w:t xml:space="preserve">  </w:t>
      </w:r>
      <w:r w:rsidRPr="00480950" w:rsidR="00A623DD">
        <w:rPr>
          <w:rFonts w:ascii="Century Schoolbook" w:hAnsi="Century Schoolbook" w:cs="Times New Roman"/>
        </w:rPr>
        <w:t>We reject D.L.’s contention and</w:t>
      </w:r>
      <w:r w:rsidRPr="00480950" w:rsidR="00677580">
        <w:rPr>
          <w:rFonts w:ascii="Century Schoolbook" w:hAnsi="Century Schoolbook" w:cs="Times New Roman"/>
        </w:rPr>
        <w:t xml:space="preserve"> affirm</w:t>
      </w:r>
      <w:r w:rsidRPr="00480950" w:rsidR="00A623DD">
        <w:rPr>
          <w:rFonts w:ascii="Century Schoolbook" w:hAnsi="Century Schoolbook" w:cs="Times New Roman"/>
        </w:rPr>
        <w:t>.</w:t>
      </w:r>
    </w:p>
    <w:p w:rsidR="000B3121" w:rsidRPr="00480950" w:rsidP="00C663FA" w14:paraId="1D78A4F8" w14:textId="35E2CD0D">
      <w:pPr>
        <w:widowControl w:val="0"/>
        <w:ind w:firstLine="720"/>
        <w:rPr>
          <w:rFonts w:ascii="Century Schoolbook" w:hAnsi="Century Schoolbook" w:cs="Times New Roman"/>
        </w:rPr>
      </w:pPr>
      <w:r w:rsidRPr="00480950">
        <w:rPr>
          <w:rFonts w:ascii="Century Schoolbook" w:hAnsi="Century Schoolbook" w:cs="Times New Roman"/>
        </w:rPr>
        <w:t xml:space="preserve">Before </w:t>
      </w:r>
      <w:r w:rsidRPr="00480950">
        <w:rPr>
          <w:rFonts w:ascii="Century Schoolbook" w:hAnsi="Century Schoolbook" w:cs="Times New Roman"/>
          <w:i/>
          <w:iCs/>
        </w:rPr>
        <w:t>Bruen</w:t>
      </w:r>
      <w:r w:rsidRPr="00480950">
        <w:rPr>
          <w:rFonts w:ascii="Century Schoolbook" w:hAnsi="Century Schoolbook" w:cs="Times New Roman"/>
        </w:rPr>
        <w:t xml:space="preserve">, California required an applicant for a </w:t>
      </w:r>
      <w:r w:rsidRPr="00480950" w:rsidR="00063AF1">
        <w:rPr>
          <w:rFonts w:ascii="Century Schoolbook" w:hAnsi="Century Schoolbook" w:cs="Times New Roman"/>
        </w:rPr>
        <w:t xml:space="preserve">concealed carry </w:t>
      </w:r>
      <w:r w:rsidRPr="00480950">
        <w:rPr>
          <w:rFonts w:ascii="Century Schoolbook" w:hAnsi="Century Schoolbook" w:cs="Times New Roman"/>
        </w:rPr>
        <w:t xml:space="preserve">license </w:t>
      </w:r>
      <w:r w:rsidRPr="00480950" w:rsidR="006B22E7">
        <w:rPr>
          <w:rFonts w:ascii="Century Schoolbook" w:hAnsi="Century Schoolbook" w:cs="Times New Roman"/>
        </w:rPr>
        <w:t xml:space="preserve">to </w:t>
      </w:r>
      <w:r w:rsidRPr="00480950">
        <w:rPr>
          <w:rFonts w:ascii="Century Schoolbook" w:hAnsi="Century Schoolbook" w:cs="Times New Roman"/>
        </w:rPr>
        <w:t xml:space="preserve">show “good cause” exists for the license, usually by </w:t>
      </w:r>
      <w:r w:rsidRPr="00480950" w:rsidR="00E05835">
        <w:rPr>
          <w:rFonts w:ascii="Century Schoolbook" w:hAnsi="Century Schoolbook" w:cs="Times New Roman"/>
        </w:rPr>
        <w:t xml:space="preserve">establishing </w:t>
      </w:r>
      <w:r w:rsidRPr="00480950">
        <w:rPr>
          <w:rFonts w:ascii="Century Schoolbook" w:hAnsi="Century Schoolbook" w:cs="Times New Roman"/>
        </w:rPr>
        <w:t>a specific need to carry a gun for self</w:t>
      </w:r>
      <w:r w:rsidRPr="00480950" w:rsidR="0002768D">
        <w:rPr>
          <w:rFonts w:ascii="Century Schoolbook" w:hAnsi="Century Schoolbook" w:cs="Times New Roman"/>
        </w:rPr>
        <w:t>-</w:t>
      </w:r>
      <w:r w:rsidRPr="00480950">
        <w:rPr>
          <w:rFonts w:ascii="Century Schoolbook" w:hAnsi="Century Schoolbook" w:cs="Times New Roman"/>
        </w:rPr>
        <w:t xml:space="preserve">defense.  (§§ 26150, subd. (b)(2), 26155, subd. (b)(2).)  D.L. </w:t>
      </w:r>
      <w:r w:rsidRPr="00480950" w:rsidR="0081511F">
        <w:rPr>
          <w:rFonts w:ascii="Century Schoolbook" w:hAnsi="Century Schoolbook" w:cs="Times New Roman"/>
        </w:rPr>
        <w:t xml:space="preserve">contends </w:t>
      </w:r>
      <w:r w:rsidRPr="00480950" w:rsidR="00084D47">
        <w:rPr>
          <w:rFonts w:ascii="Century Schoolbook" w:hAnsi="Century Schoolbook" w:cs="Times New Roman"/>
        </w:rPr>
        <w:t>that</w:t>
      </w:r>
      <w:r w:rsidRPr="00480950" w:rsidR="00125FCE">
        <w:rPr>
          <w:rFonts w:ascii="Century Schoolbook" w:hAnsi="Century Schoolbook" w:cs="Times New Roman"/>
        </w:rPr>
        <w:t xml:space="preserve"> this “good cause” requirement is substantially similar to the “proper cause” requirement for an unrestricted firearm license in New York</w:t>
      </w:r>
      <w:r w:rsidR="004B27FC">
        <w:rPr>
          <w:rFonts w:ascii="Century Schoolbook" w:hAnsi="Century Schoolbook" w:cs="Times New Roman"/>
        </w:rPr>
        <w:t>,</w:t>
      </w:r>
      <w:r w:rsidRPr="00480950" w:rsidR="007316FE">
        <w:rPr>
          <w:rFonts w:ascii="Century Schoolbook" w:hAnsi="Century Schoolbook" w:cs="Times New Roman"/>
        </w:rPr>
        <w:t xml:space="preserve"> </w:t>
      </w:r>
      <w:r w:rsidR="00490B17">
        <w:rPr>
          <w:rFonts w:ascii="Century Schoolbook" w:hAnsi="Century Schoolbook" w:cs="Times New Roman"/>
        </w:rPr>
        <w:t>which</w:t>
      </w:r>
      <w:r w:rsidRPr="00480950" w:rsidR="007316FE">
        <w:rPr>
          <w:rFonts w:ascii="Century Schoolbook" w:hAnsi="Century Schoolbook" w:cs="Times New Roman"/>
        </w:rPr>
        <w:t xml:space="preserve"> </w:t>
      </w:r>
      <w:r w:rsidRPr="00480950" w:rsidR="00084D47">
        <w:rPr>
          <w:rFonts w:ascii="Century Schoolbook" w:hAnsi="Century Schoolbook" w:cs="Times New Roman"/>
        </w:rPr>
        <w:t>the U</w:t>
      </w:r>
      <w:r w:rsidRPr="00480950" w:rsidR="004B1CBE">
        <w:rPr>
          <w:rFonts w:ascii="Century Schoolbook" w:hAnsi="Century Schoolbook" w:cs="Times New Roman"/>
        </w:rPr>
        <w:t>nited States</w:t>
      </w:r>
      <w:r w:rsidRPr="00480950" w:rsidR="00084D47">
        <w:rPr>
          <w:rFonts w:ascii="Century Schoolbook" w:hAnsi="Century Schoolbook" w:cs="Times New Roman"/>
        </w:rPr>
        <w:t xml:space="preserve"> Supreme Court </w:t>
      </w:r>
      <w:r w:rsidRPr="00480950" w:rsidR="007F2D4D">
        <w:rPr>
          <w:rFonts w:ascii="Century Schoolbook" w:hAnsi="Century Schoolbook" w:cs="Times New Roman"/>
        </w:rPr>
        <w:t>struck down</w:t>
      </w:r>
      <w:r w:rsidRPr="00480950" w:rsidR="007316FE">
        <w:rPr>
          <w:rFonts w:ascii="Century Schoolbook" w:hAnsi="Century Schoolbook" w:cs="Times New Roman"/>
        </w:rPr>
        <w:t xml:space="preserve"> in </w:t>
      </w:r>
      <w:r w:rsidRPr="00480950" w:rsidR="007316FE">
        <w:rPr>
          <w:rFonts w:ascii="Century Schoolbook" w:hAnsi="Century Schoolbook" w:cs="Times New Roman"/>
          <w:i/>
          <w:iCs/>
        </w:rPr>
        <w:t>Bruen</w:t>
      </w:r>
      <w:r w:rsidRPr="00480950" w:rsidR="00BE4CA0">
        <w:rPr>
          <w:rFonts w:ascii="Century Schoolbook" w:hAnsi="Century Schoolbook" w:cs="Times New Roman"/>
        </w:rPr>
        <w:t>.</w:t>
      </w:r>
      <w:r w:rsidRPr="00480950">
        <w:rPr>
          <w:rFonts w:ascii="Century Schoolbook" w:hAnsi="Century Schoolbook" w:cs="Times New Roman"/>
        </w:rPr>
        <w:t xml:space="preserve">  (</w:t>
      </w:r>
      <w:r w:rsidRPr="00480950">
        <w:rPr>
          <w:rFonts w:ascii="Century Schoolbook" w:hAnsi="Century Schoolbook" w:cs="Times New Roman"/>
          <w:i/>
          <w:iCs/>
        </w:rPr>
        <w:t>Bruen</w:t>
      </w:r>
      <w:r w:rsidRPr="00480950">
        <w:rPr>
          <w:rFonts w:ascii="Century Schoolbook" w:hAnsi="Century Schoolbook" w:cs="Times New Roman"/>
        </w:rPr>
        <w:t>,</w:t>
      </w:r>
      <w:r w:rsidRPr="00480950">
        <w:rPr>
          <w:rFonts w:ascii="Century Schoolbook" w:hAnsi="Century Schoolbook" w:cs="Times New Roman"/>
          <w:i/>
          <w:iCs/>
        </w:rPr>
        <w:t xml:space="preserve"> supra</w:t>
      </w:r>
      <w:r w:rsidRPr="00480950">
        <w:rPr>
          <w:rFonts w:ascii="Century Schoolbook" w:hAnsi="Century Schoolbook" w:cs="Times New Roman"/>
        </w:rPr>
        <w:t>, 142 S.Ct. at p. 2156.)</w:t>
      </w:r>
      <w:r w:rsidRPr="00480950" w:rsidR="00084D47">
        <w:rPr>
          <w:rFonts w:ascii="Century Schoolbook" w:hAnsi="Century Schoolbook" w:cs="Times New Roman"/>
        </w:rPr>
        <w:t xml:space="preserve"> </w:t>
      </w:r>
      <w:r w:rsidRPr="00480950" w:rsidR="00BE4CA0">
        <w:rPr>
          <w:rFonts w:ascii="Century Schoolbook" w:hAnsi="Century Schoolbook" w:cs="Times New Roman"/>
        </w:rPr>
        <w:t xml:space="preserve"> </w:t>
      </w:r>
      <w:r w:rsidRPr="00480950" w:rsidR="0067064F">
        <w:rPr>
          <w:rFonts w:ascii="Century Schoolbook" w:hAnsi="Century Schoolbook" w:cs="Times New Roman"/>
        </w:rPr>
        <w:t>D.L.</w:t>
      </w:r>
      <w:r w:rsidRPr="00480950" w:rsidR="00580D90">
        <w:rPr>
          <w:rFonts w:ascii="Century Schoolbook" w:hAnsi="Century Schoolbook" w:cs="Times New Roman"/>
        </w:rPr>
        <w:t xml:space="preserve"> </w:t>
      </w:r>
      <w:r w:rsidRPr="00480950" w:rsidR="004631F7">
        <w:rPr>
          <w:rFonts w:ascii="Century Schoolbook" w:hAnsi="Century Schoolbook" w:cs="Times New Roman"/>
        </w:rPr>
        <w:t>argues</w:t>
      </w:r>
      <w:r w:rsidRPr="00480950">
        <w:rPr>
          <w:rFonts w:ascii="Century Schoolbook" w:hAnsi="Century Schoolbook" w:cs="Times New Roman"/>
        </w:rPr>
        <w:t xml:space="preserve"> that</w:t>
      </w:r>
      <w:r w:rsidRPr="00480950" w:rsidR="00A4221F">
        <w:rPr>
          <w:rFonts w:ascii="Century Schoolbook" w:hAnsi="Century Schoolbook" w:cs="Times New Roman"/>
        </w:rPr>
        <w:t>,</w:t>
      </w:r>
      <w:r w:rsidRPr="00480950">
        <w:rPr>
          <w:rFonts w:ascii="Century Schoolbook" w:hAnsi="Century Schoolbook" w:cs="Times New Roman"/>
        </w:rPr>
        <w:t xml:space="preserve"> since </w:t>
      </w:r>
      <w:r w:rsidRPr="00480950" w:rsidR="00E05835">
        <w:rPr>
          <w:rFonts w:ascii="Century Schoolbook" w:hAnsi="Century Schoolbook" w:cs="Times New Roman"/>
        </w:rPr>
        <w:t>California’s “good cause”</w:t>
      </w:r>
      <w:r w:rsidRPr="00480950">
        <w:rPr>
          <w:rFonts w:ascii="Century Schoolbook" w:hAnsi="Century Schoolbook" w:cs="Times New Roman"/>
        </w:rPr>
        <w:t xml:space="preserve"> licensing requirement was unconstitutional, </w:t>
      </w:r>
      <w:r w:rsidRPr="00480950" w:rsidR="00E05835">
        <w:rPr>
          <w:rFonts w:ascii="Century Schoolbook" w:hAnsi="Century Schoolbook" w:cs="Times New Roman"/>
        </w:rPr>
        <w:t>“</w:t>
      </w:r>
      <w:r w:rsidRPr="00480950">
        <w:rPr>
          <w:rFonts w:ascii="Century Schoolbook" w:hAnsi="Century Schoolbook" w:cs="Times New Roman"/>
        </w:rPr>
        <w:t>it was also unconstitutional to punish persons who carried a firearm in public solely because they were unlicensed.”</w:t>
      </w:r>
    </w:p>
    <w:p w:rsidR="003F7589" w:rsidRPr="00480950" w:rsidP="00F61589" w14:paraId="09228ADB" w14:textId="1F0089E5">
      <w:pPr>
        <w:widowControl w:val="0"/>
        <w:rPr>
          <w:rFonts w:ascii="Century Schoolbook" w:hAnsi="Century Schoolbook" w:cs="Times New Roman"/>
        </w:rPr>
      </w:pPr>
      <w:r w:rsidRPr="00480950">
        <w:rPr>
          <w:rFonts w:ascii="Century Schoolbook" w:hAnsi="Century Schoolbook" w:cs="Times New Roman"/>
        </w:rPr>
        <w:tab/>
        <w:t xml:space="preserve">The Attorney General </w:t>
      </w:r>
      <w:r w:rsidRPr="00480950" w:rsidR="00F90A63">
        <w:rPr>
          <w:rFonts w:ascii="Century Schoolbook" w:hAnsi="Century Schoolbook" w:cs="Times New Roman"/>
        </w:rPr>
        <w:t xml:space="preserve">preliminarily responds </w:t>
      </w:r>
      <w:r w:rsidRPr="00480950">
        <w:rPr>
          <w:rFonts w:ascii="Century Schoolbook" w:hAnsi="Century Schoolbook" w:cs="Times New Roman"/>
        </w:rPr>
        <w:t>that D.L. lacks standing</w:t>
      </w:r>
      <w:r w:rsidRPr="00480950" w:rsidR="00AA45D3">
        <w:rPr>
          <w:rFonts w:ascii="Century Schoolbook" w:hAnsi="Century Schoolbook" w:cs="Times New Roman"/>
        </w:rPr>
        <w:t xml:space="preserve"> to </w:t>
      </w:r>
      <w:r w:rsidRPr="00480950" w:rsidR="007957AC">
        <w:rPr>
          <w:rFonts w:ascii="Century Schoolbook" w:hAnsi="Century Schoolbook" w:cs="Times New Roman"/>
        </w:rPr>
        <w:t>make this argument</w:t>
      </w:r>
      <w:r w:rsidRPr="00480950">
        <w:rPr>
          <w:rFonts w:ascii="Century Schoolbook" w:hAnsi="Century Schoolbook" w:cs="Times New Roman"/>
        </w:rPr>
        <w:t xml:space="preserve">.  </w:t>
      </w:r>
      <w:r w:rsidRPr="00480950" w:rsidR="00A4221F">
        <w:rPr>
          <w:rFonts w:ascii="Century Schoolbook" w:hAnsi="Century Schoolbook" w:cs="Times New Roman"/>
        </w:rPr>
        <w:t xml:space="preserve">We </w:t>
      </w:r>
      <w:r w:rsidRPr="00480950" w:rsidR="00AA45D3">
        <w:rPr>
          <w:rFonts w:ascii="Century Schoolbook" w:hAnsi="Century Schoolbook" w:cs="Times New Roman"/>
        </w:rPr>
        <w:t xml:space="preserve">conclude </w:t>
      </w:r>
      <w:r w:rsidRPr="00480950" w:rsidR="004E028D">
        <w:rPr>
          <w:rFonts w:ascii="Century Schoolbook" w:hAnsi="Century Schoolbook" w:cs="Times New Roman"/>
        </w:rPr>
        <w:t xml:space="preserve">that </w:t>
      </w:r>
      <w:r w:rsidRPr="00480950" w:rsidR="00AA45D3">
        <w:rPr>
          <w:rFonts w:ascii="Century Schoolbook" w:hAnsi="Century Schoolbook" w:cs="Times New Roman"/>
        </w:rPr>
        <w:t>D.L. has standing</w:t>
      </w:r>
      <w:r w:rsidRPr="00480950" w:rsidR="00DE0A32">
        <w:rPr>
          <w:rFonts w:ascii="Century Schoolbook" w:hAnsi="Century Schoolbook" w:cs="Times New Roman"/>
        </w:rPr>
        <w:t xml:space="preserve"> here</w:t>
      </w:r>
      <w:r w:rsidRPr="00480950" w:rsidR="00AA45D3">
        <w:rPr>
          <w:rFonts w:ascii="Century Schoolbook" w:hAnsi="Century Schoolbook" w:cs="Times New Roman"/>
        </w:rPr>
        <w:t xml:space="preserve"> to </w:t>
      </w:r>
      <w:r w:rsidRPr="00480950" w:rsidR="0099495A">
        <w:rPr>
          <w:rFonts w:ascii="Century Schoolbook" w:hAnsi="Century Schoolbook" w:cs="Times New Roman"/>
        </w:rPr>
        <w:t>raise a facial constitutional challenge to</w:t>
      </w:r>
      <w:r w:rsidRPr="00480950" w:rsidR="00AA45D3">
        <w:rPr>
          <w:rFonts w:ascii="Century Schoolbook" w:hAnsi="Century Schoolbook" w:cs="Times New Roman"/>
        </w:rPr>
        <w:t xml:space="preserve"> section 25850</w:t>
      </w:r>
      <w:r w:rsidRPr="00480950" w:rsidR="0027416E">
        <w:rPr>
          <w:rFonts w:ascii="Century Schoolbook" w:hAnsi="Century Schoolbook" w:cs="Times New Roman"/>
        </w:rPr>
        <w:t>, the statute under which he was convicted</w:t>
      </w:r>
      <w:r w:rsidRPr="00480950" w:rsidR="00A4221F">
        <w:rPr>
          <w:rFonts w:ascii="Century Schoolbook" w:hAnsi="Century Schoolbook" w:cs="Times New Roman"/>
        </w:rPr>
        <w:t>.</w:t>
      </w:r>
    </w:p>
    <w:p w:rsidR="000B3121" w:rsidRPr="00480950" w:rsidP="00C46A39" w14:paraId="1DC21120" w14:textId="65AF0716">
      <w:pPr>
        <w:widowControl w:val="0"/>
        <w:ind w:firstLine="720"/>
        <w:rPr>
          <w:rFonts w:ascii="Century Schoolbook" w:hAnsi="Century Schoolbook" w:cs="Times New Roman"/>
        </w:rPr>
      </w:pPr>
      <w:r w:rsidRPr="00480950">
        <w:rPr>
          <w:rFonts w:ascii="Century Schoolbook" w:hAnsi="Century Schoolbook" w:cs="Times New Roman"/>
        </w:rPr>
        <w:t xml:space="preserve">As to the merits of the </w:t>
      </w:r>
      <w:r w:rsidRPr="00480950" w:rsidR="003F7589">
        <w:rPr>
          <w:rFonts w:ascii="Century Schoolbook" w:hAnsi="Century Schoolbook" w:cs="Times New Roman"/>
        </w:rPr>
        <w:t>challenge</w:t>
      </w:r>
      <w:r w:rsidRPr="00480950">
        <w:rPr>
          <w:rFonts w:ascii="Century Schoolbook" w:hAnsi="Century Schoolbook" w:cs="Times New Roman"/>
        </w:rPr>
        <w:t xml:space="preserve">, the Attorney General </w:t>
      </w:r>
      <w:r w:rsidRPr="00480950" w:rsidR="000A4D0F">
        <w:rPr>
          <w:rFonts w:ascii="Century Schoolbook" w:hAnsi="Century Schoolbook" w:cs="Times New Roman"/>
        </w:rPr>
        <w:t>concedes</w:t>
      </w:r>
      <w:r w:rsidRPr="00480950">
        <w:rPr>
          <w:rFonts w:ascii="Century Schoolbook" w:hAnsi="Century Schoolbook" w:cs="Times New Roman"/>
        </w:rPr>
        <w:t xml:space="preserve"> that California’s “good cause” requirement for a concealed carry license did not survive </w:t>
      </w:r>
      <w:r w:rsidRPr="00480950">
        <w:rPr>
          <w:rFonts w:ascii="Century Schoolbook" w:hAnsi="Century Schoolbook" w:cs="Times New Roman"/>
          <w:i/>
          <w:iCs/>
        </w:rPr>
        <w:t>Bruen</w:t>
      </w:r>
      <w:r w:rsidRPr="00480950">
        <w:rPr>
          <w:rFonts w:ascii="Century Schoolbook" w:hAnsi="Century Schoolbook" w:cs="Times New Roman"/>
        </w:rPr>
        <w:t xml:space="preserve">.  Within a day of the </w:t>
      </w:r>
      <w:r w:rsidRPr="00480950">
        <w:rPr>
          <w:rFonts w:ascii="Century Schoolbook" w:hAnsi="Century Schoolbook" w:cs="Times New Roman"/>
          <w:i/>
          <w:iCs/>
        </w:rPr>
        <w:t>Bruen</w:t>
      </w:r>
      <w:r w:rsidRPr="00480950">
        <w:rPr>
          <w:rFonts w:ascii="Century Schoolbook" w:hAnsi="Century Schoolbook" w:cs="Times New Roman"/>
        </w:rPr>
        <w:t xml:space="preserve"> decision, the Attorney General instructed firearm-permitting agencies that proof of “good cause” is no longer required in order for an applicant to receive a concealed carry license. </w:t>
      </w:r>
      <w:r w:rsidRPr="00480950" w:rsidR="0067588B">
        <w:rPr>
          <w:rFonts w:ascii="Century Schoolbook" w:hAnsi="Century Schoolbook" w:cs="Times New Roman"/>
        </w:rPr>
        <w:t xml:space="preserve"> </w:t>
      </w:r>
      <w:r w:rsidRPr="00480950" w:rsidR="00C46A39">
        <w:rPr>
          <w:rFonts w:ascii="Century Schoolbook" w:hAnsi="Century Schoolbook" w:cs="Times New Roman"/>
        </w:rPr>
        <w:t>But t</w:t>
      </w:r>
      <w:r w:rsidRPr="00480950" w:rsidR="0067588B">
        <w:rPr>
          <w:rFonts w:ascii="Century Schoolbook" w:hAnsi="Century Schoolbook" w:cs="Times New Roman"/>
        </w:rPr>
        <w:t>he Attorney General</w:t>
      </w:r>
      <w:r w:rsidRPr="00480950">
        <w:rPr>
          <w:rFonts w:ascii="Century Schoolbook" w:hAnsi="Century Schoolbook" w:cs="Times New Roman"/>
        </w:rPr>
        <w:t xml:space="preserve"> argues that the “good cause” requirement is severable from the rest of the requirements for obtaining a </w:t>
      </w:r>
      <w:r w:rsidRPr="00480950" w:rsidR="0002768D">
        <w:rPr>
          <w:rFonts w:ascii="Century Schoolbook" w:hAnsi="Century Schoolbook" w:cs="Times New Roman"/>
        </w:rPr>
        <w:t xml:space="preserve">concealed carry </w:t>
      </w:r>
      <w:r w:rsidRPr="00480950">
        <w:rPr>
          <w:rFonts w:ascii="Century Schoolbook" w:hAnsi="Century Schoolbook" w:cs="Times New Roman"/>
        </w:rPr>
        <w:t xml:space="preserve">license, thereby saving California’s regulatory framework for gun possession and preserving D.L.’s conviction.  D.L. responds that California’s </w:t>
      </w:r>
      <w:r w:rsidRPr="00480950" w:rsidR="0002768D">
        <w:rPr>
          <w:rFonts w:ascii="Century Schoolbook" w:hAnsi="Century Schoolbook" w:cs="Times New Roman"/>
        </w:rPr>
        <w:t xml:space="preserve">concealed carry </w:t>
      </w:r>
      <w:r w:rsidRPr="00480950">
        <w:rPr>
          <w:rFonts w:ascii="Century Schoolbook" w:hAnsi="Century Schoolbook" w:cs="Times New Roman"/>
        </w:rPr>
        <w:t>licensing statutes (</w:t>
      </w:r>
      <w:r w:rsidRPr="00480950" w:rsidR="00CF6A43">
        <w:rPr>
          <w:rFonts w:ascii="Century Schoolbook" w:hAnsi="Century Schoolbook"/>
          <w:iCs/>
        </w:rPr>
        <w:t>§§</w:t>
      </w:r>
      <w:r w:rsidRPr="00480950">
        <w:rPr>
          <w:rFonts w:ascii="Century Schoolbook" w:hAnsi="Century Schoolbook" w:cs="Times New Roman"/>
        </w:rPr>
        <w:t xml:space="preserve"> 26150</w:t>
      </w:r>
      <w:r w:rsidRPr="00480950" w:rsidR="00CF6A43">
        <w:rPr>
          <w:rFonts w:ascii="Century Schoolbook" w:hAnsi="Century Schoolbook" w:cs="Times New Roman"/>
        </w:rPr>
        <w:t xml:space="preserve">, </w:t>
      </w:r>
      <w:r w:rsidRPr="00480950">
        <w:rPr>
          <w:rFonts w:ascii="Century Schoolbook" w:hAnsi="Century Schoolbook" w:cs="Times New Roman"/>
        </w:rPr>
        <w:t xml:space="preserve">26155) </w:t>
      </w:r>
      <w:r w:rsidRPr="00480950" w:rsidR="009E3FA7">
        <w:rPr>
          <w:rFonts w:ascii="Century Schoolbook" w:hAnsi="Century Schoolbook" w:cs="Times New Roman"/>
        </w:rPr>
        <w:t xml:space="preserve">can be </w:t>
      </w:r>
      <w:r w:rsidRPr="00480950" w:rsidR="00FA2DC9">
        <w:rPr>
          <w:rFonts w:ascii="Century Schoolbook" w:hAnsi="Century Schoolbook" w:cs="Times New Roman"/>
        </w:rPr>
        <w:t>construed</w:t>
      </w:r>
      <w:r w:rsidRPr="00480950" w:rsidR="009E3FA7">
        <w:rPr>
          <w:rFonts w:ascii="Century Schoolbook" w:hAnsi="Century Schoolbook" w:cs="Times New Roman"/>
        </w:rPr>
        <w:t xml:space="preserve"> constitutionally without the “good cause” requirement </w:t>
      </w:r>
      <w:r w:rsidRPr="00480950" w:rsidR="002406F6">
        <w:rPr>
          <w:rFonts w:ascii="Century Schoolbook" w:hAnsi="Century Schoolbook" w:cs="Times New Roman"/>
        </w:rPr>
        <w:t xml:space="preserve">going forward, but </w:t>
      </w:r>
      <w:r w:rsidRPr="00480950" w:rsidR="00A02246">
        <w:rPr>
          <w:rFonts w:ascii="Century Schoolbook" w:hAnsi="Century Schoolbook" w:cs="Times New Roman"/>
        </w:rPr>
        <w:t xml:space="preserve">severability </w:t>
      </w:r>
      <w:r w:rsidRPr="00480950" w:rsidR="007A470E">
        <w:rPr>
          <w:rFonts w:ascii="Century Schoolbook" w:hAnsi="Century Schoolbook" w:cs="Times New Roman"/>
        </w:rPr>
        <w:t xml:space="preserve">cannot </w:t>
      </w:r>
      <w:r w:rsidRPr="00480950" w:rsidR="00111D6A">
        <w:rPr>
          <w:rFonts w:ascii="Century Schoolbook" w:hAnsi="Century Schoolbook" w:cs="Times New Roman"/>
        </w:rPr>
        <w:t>be applied</w:t>
      </w:r>
      <w:r w:rsidRPr="00480950" w:rsidR="00A02246">
        <w:rPr>
          <w:rFonts w:ascii="Century Schoolbook" w:hAnsi="Century Schoolbook" w:cs="Times New Roman"/>
        </w:rPr>
        <w:t xml:space="preserve"> </w:t>
      </w:r>
      <w:r w:rsidRPr="00480950">
        <w:rPr>
          <w:rFonts w:ascii="Century Schoolbook" w:hAnsi="Century Schoolbook" w:cs="Times New Roman"/>
        </w:rPr>
        <w:t>retroactively</w:t>
      </w:r>
      <w:r w:rsidRPr="00480950" w:rsidR="002E6C3A">
        <w:rPr>
          <w:rFonts w:ascii="Century Schoolbook" w:hAnsi="Century Schoolbook" w:cs="Times New Roman"/>
        </w:rPr>
        <w:t xml:space="preserve"> to cure the </w:t>
      </w:r>
      <w:r w:rsidRPr="00480950" w:rsidR="006C54A6">
        <w:rPr>
          <w:rFonts w:ascii="Century Schoolbook" w:hAnsi="Century Schoolbook" w:cs="Times New Roman"/>
        </w:rPr>
        <w:t>harm</w:t>
      </w:r>
      <w:r w:rsidRPr="00480950" w:rsidR="002E6C3A">
        <w:rPr>
          <w:rFonts w:ascii="Century Schoolbook" w:hAnsi="Century Schoolbook" w:cs="Times New Roman"/>
        </w:rPr>
        <w:t xml:space="preserve"> from pre-</w:t>
      </w:r>
      <w:r w:rsidRPr="00480950" w:rsidR="002E6C3A">
        <w:rPr>
          <w:rFonts w:ascii="Century Schoolbook" w:hAnsi="Century Schoolbook" w:cs="Times New Roman"/>
          <w:i/>
          <w:iCs/>
        </w:rPr>
        <w:t>Bruen</w:t>
      </w:r>
      <w:r w:rsidRPr="00480950" w:rsidR="002E6C3A">
        <w:rPr>
          <w:rFonts w:ascii="Century Schoolbook" w:hAnsi="Century Schoolbook" w:cs="Times New Roman"/>
        </w:rPr>
        <w:t xml:space="preserve"> conviction</w:t>
      </w:r>
      <w:r w:rsidRPr="00480950" w:rsidR="000D6B73">
        <w:rPr>
          <w:rFonts w:ascii="Century Schoolbook" w:hAnsi="Century Schoolbook" w:cs="Times New Roman"/>
        </w:rPr>
        <w:t xml:space="preserve">s </w:t>
      </w:r>
      <w:r w:rsidRPr="00480950" w:rsidR="004B2AFD">
        <w:rPr>
          <w:rFonts w:ascii="Century Schoolbook" w:hAnsi="Century Schoolbook" w:cs="Times New Roman"/>
        </w:rPr>
        <w:t>based on unlicensed possession</w:t>
      </w:r>
      <w:r w:rsidRPr="00480950">
        <w:rPr>
          <w:rFonts w:ascii="Century Schoolbook" w:hAnsi="Century Schoolbook" w:cs="Times New Roman"/>
        </w:rPr>
        <w:t xml:space="preserve">. </w:t>
      </w:r>
    </w:p>
    <w:p w:rsidR="00107F33" w:rsidRPr="00480950" w:rsidP="00E0528A" w14:paraId="79DC0E6F" w14:textId="06AFCBBC">
      <w:pPr>
        <w:widowControl w:val="0"/>
        <w:ind w:firstLine="720"/>
        <w:rPr>
          <w:rFonts w:ascii="Century Schoolbook" w:hAnsi="Century Schoolbook" w:cs="Times New Roman"/>
        </w:rPr>
      </w:pPr>
      <w:r w:rsidRPr="00480950">
        <w:rPr>
          <w:rFonts w:ascii="Century Schoolbook" w:hAnsi="Century Schoolbook" w:cs="Times New Roman"/>
        </w:rPr>
        <w:t xml:space="preserve">We </w:t>
      </w:r>
      <w:r w:rsidRPr="00480950" w:rsidR="00B72146">
        <w:rPr>
          <w:rFonts w:ascii="Century Schoolbook" w:hAnsi="Century Schoolbook" w:cs="Times New Roman"/>
        </w:rPr>
        <w:t>conclude</w:t>
      </w:r>
      <w:r w:rsidRPr="00480950">
        <w:rPr>
          <w:rFonts w:ascii="Century Schoolbook" w:hAnsi="Century Schoolbook" w:cs="Times New Roman"/>
        </w:rPr>
        <w:t xml:space="preserve"> that</w:t>
      </w:r>
      <w:r w:rsidRPr="00480950" w:rsidR="00E0528A">
        <w:rPr>
          <w:rFonts w:ascii="Century Schoolbook" w:hAnsi="Century Schoolbook" w:cs="Times New Roman"/>
        </w:rPr>
        <w:t xml:space="preserve"> </w:t>
      </w:r>
      <w:r w:rsidRPr="00480950" w:rsidR="00B72146">
        <w:rPr>
          <w:rFonts w:ascii="Century Schoolbook" w:hAnsi="Century Schoolbook" w:cs="Times New Roman"/>
        </w:rPr>
        <w:t>t</w:t>
      </w:r>
      <w:r w:rsidRPr="00480950" w:rsidR="000B3121">
        <w:rPr>
          <w:rFonts w:ascii="Century Schoolbook" w:hAnsi="Century Schoolbook" w:cs="Times New Roman"/>
        </w:rPr>
        <w:t>he</w:t>
      </w:r>
      <w:r w:rsidRPr="00480950" w:rsidR="00E0528A">
        <w:rPr>
          <w:rFonts w:ascii="Century Schoolbook" w:hAnsi="Century Schoolbook" w:cs="Times New Roman"/>
        </w:rPr>
        <w:t xml:space="preserve"> “good cause” requirement</w:t>
      </w:r>
      <w:r w:rsidRPr="00480950" w:rsidR="003D4059">
        <w:rPr>
          <w:rFonts w:ascii="Century Schoolbook" w:hAnsi="Century Schoolbook" w:cs="Times New Roman"/>
        </w:rPr>
        <w:t xml:space="preserve"> </w:t>
      </w:r>
      <w:r w:rsidRPr="00480950" w:rsidR="00C9523B">
        <w:rPr>
          <w:rFonts w:ascii="Century Schoolbook" w:hAnsi="Century Schoolbook" w:cs="Times New Roman"/>
        </w:rPr>
        <w:t>in sections 26150 and 26155</w:t>
      </w:r>
      <w:r w:rsidRPr="00480950" w:rsidR="00E0528A">
        <w:rPr>
          <w:rFonts w:ascii="Century Schoolbook" w:hAnsi="Century Schoolbook" w:cs="Times New Roman"/>
        </w:rPr>
        <w:t xml:space="preserve"> is severable from the balance of </w:t>
      </w:r>
      <w:r w:rsidRPr="00480950" w:rsidR="002B16B1">
        <w:rPr>
          <w:rFonts w:ascii="Century Schoolbook" w:hAnsi="Century Schoolbook" w:cs="Times New Roman"/>
        </w:rPr>
        <w:t>California’s</w:t>
      </w:r>
      <w:r w:rsidRPr="00480950" w:rsidR="00005A8A">
        <w:rPr>
          <w:rFonts w:ascii="Century Schoolbook" w:hAnsi="Century Schoolbook" w:cs="Times New Roman"/>
        </w:rPr>
        <w:t xml:space="preserve"> </w:t>
      </w:r>
      <w:r w:rsidRPr="00480950" w:rsidR="0046628E">
        <w:rPr>
          <w:rFonts w:ascii="Century Schoolbook" w:hAnsi="Century Schoolbook" w:cs="Times New Roman"/>
        </w:rPr>
        <w:t xml:space="preserve">concealed carry </w:t>
      </w:r>
      <w:r w:rsidRPr="00480950" w:rsidR="00E0528A">
        <w:rPr>
          <w:rFonts w:ascii="Century Schoolbook" w:hAnsi="Century Schoolbook" w:cs="Times New Roman"/>
        </w:rPr>
        <w:t xml:space="preserve">licensing </w:t>
      </w:r>
      <w:r w:rsidRPr="00480950" w:rsidR="002C5CC0">
        <w:rPr>
          <w:rFonts w:ascii="Century Schoolbook" w:hAnsi="Century Schoolbook" w:cs="Times New Roman"/>
        </w:rPr>
        <w:t>framework</w:t>
      </w:r>
      <w:r w:rsidRPr="00480950" w:rsidR="00E0528A">
        <w:rPr>
          <w:rFonts w:ascii="Century Schoolbook" w:hAnsi="Century Schoolbook" w:cs="Times New Roman"/>
        </w:rPr>
        <w:t xml:space="preserve">. </w:t>
      </w:r>
      <w:r w:rsidRPr="00480950" w:rsidR="00C9523B">
        <w:rPr>
          <w:rFonts w:ascii="Century Schoolbook" w:hAnsi="Century Schoolbook" w:cs="Times New Roman"/>
        </w:rPr>
        <w:t xml:space="preserve"> We use severability as an analytical tool to evaluate D.L.’s facial constitutional challenge</w:t>
      </w:r>
      <w:r w:rsidRPr="00480950" w:rsidR="000D6B73">
        <w:rPr>
          <w:rFonts w:ascii="Century Schoolbook" w:hAnsi="Century Schoolbook" w:cs="Times New Roman"/>
        </w:rPr>
        <w:t xml:space="preserve">, and we are not persuaded </w:t>
      </w:r>
      <w:r w:rsidRPr="00480950" w:rsidR="008A2060">
        <w:rPr>
          <w:rFonts w:ascii="Century Schoolbook" w:hAnsi="Century Schoolbook" w:cs="Times New Roman"/>
        </w:rPr>
        <w:t xml:space="preserve">by D.L.’s argument </w:t>
      </w:r>
      <w:r w:rsidRPr="00480950" w:rsidR="000D6B73">
        <w:rPr>
          <w:rFonts w:ascii="Century Schoolbook" w:hAnsi="Century Schoolbook" w:cs="Times New Roman"/>
        </w:rPr>
        <w:t>that</w:t>
      </w:r>
      <w:r w:rsidRPr="00480950" w:rsidR="00CD6D05">
        <w:rPr>
          <w:rFonts w:ascii="Century Schoolbook" w:hAnsi="Century Schoolbook" w:cs="Times New Roman"/>
        </w:rPr>
        <w:t xml:space="preserve"> </w:t>
      </w:r>
      <w:r w:rsidRPr="00480950" w:rsidR="00863A2B">
        <w:rPr>
          <w:rFonts w:ascii="Century Schoolbook" w:hAnsi="Century Schoolbook" w:cs="Times New Roman"/>
        </w:rPr>
        <w:t xml:space="preserve">this tool </w:t>
      </w:r>
      <w:r w:rsidRPr="00480950" w:rsidR="008A2060">
        <w:rPr>
          <w:rFonts w:ascii="Century Schoolbook" w:hAnsi="Century Schoolbook" w:cs="Times New Roman"/>
        </w:rPr>
        <w:t xml:space="preserve">cannot be applied </w:t>
      </w:r>
      <w:r w:rsidRPr="00480950" w:rsidR="00863A2B">
        <w:rPr>
          <w:rFonts w:ascii="Century Schoolbook" w:hAnsi="Century Schoolbook" w:cs="Times New Roman"/>
        </w:rPr>
        <w:t xml:space="preserve">to </w:t>
      </w:r>
      <w:r w:rsidRPr="00480950" w:rsidR="00477445">
        <w:rPr>
          <w:rFonts w:ascii="Century Schoolbook" w:hAnsi="Century Schoolbook" w:cs="Times New Roman"/>
        </w:rPr>
        <w:t>a</w:t>
      </w:r>
      <w:r w:rsidRPr="00480950" w:rsidR="0015635D">
        <w:rPr>
          <w:rFonts w:ascii="Century Schoolbook" w:hAnsi="Century Schoolbook" w:cs="Times New Roman"/>
        </w:rPr>
        <w:t xml:space="preserve"> </w:t>
      </w:r>
      <w:r w:rsidRPr="00480950" w:rsidR="00863A2B">
        <w:rPr>
          <w:rFonts w:ascii="Century Schoolbook" w:hAnsi="Century Schoolbook" w:cs="Times New Roman"/>
        </w:rPr>
        <w:t>pre-</w:t>
      </w:r>
      <w:r w:rsidRPr="00480950" w:rsidR="00863A2B">
        <w:rPr>
          <w:rFonts w:ascii="Century Schoolbook" w:hAnsi="Century Schoolbook" w:cs="Times New Roman"/>
          <w:i/>
          <w:iCs/>
        </w:rPr>
        <w:t>Bruen</w:t>
      </w:r>
      <w:r w:rsidRPr="00480950" w:rsidR="00863A2B">
        <w:rPr>
          <w:rFonts w:ascii="Century Schoolbook" w:hAnsi="Century Schoolbook" w:cs="Times New Roman"/>
        </w:rPr>
        <w:t xml:space="preserve"> conviction</w:t>
      </w:r>
      <w:r w:rsidRPr="00480950" w:rsidR="004B2AFD">
        <w:rPr>
          <w:rFonts w:ascii="Century Schoolbook" w:hAnsi="Century Schoolbook" w:cs="Times New Roman"/>
        </w:rPr>
        <w:t xml:space="preserve"> under section 25850</w:t>
      </w:r>
      <w:r w:rsidRPr="00480950" w:rsidR="00C9523B">
        <w:rPr>
          <w:rFonts w:ascii="Century Schoolbook" w:hAnsi="Century Schoolbook" w:cs="Times New Roman"/>
        </w:rPr>
        <w:t xml:space="preserve">. </w:t>
      </w:r>
      <w:r w:rsidRPr="00480950" w:rsidR="00E42899">
        <w:rPr>
          <w:rFonts w:ascii="Century Schoolbook" w:hAnsi="Century Schoolbook" w:cs="Times New Roman"/>
        </w:rPr>
        <w:t xml:space="preserve"> </w:t>
      </w:r>
      <w:r w:rsidRPr="00480950" w:rsidR="007F524A">
        <w:rPr>
          <w:rFonts w:ascii="Century Schoolbook" w:hAnsi="Century Schoolbook" w:cs="Times New Roman"/>
        </w:rPr>
        <w:t>It</w:t>
      </w:r>
      <w:r w:rsidRPr="00480950" w:rsidR="00E22354">
        <w:rPr>
          <w:rFonts w:ascii="Century Schoolbook" w:hAnsi="Century Schoolbook" w:cs="Times New Roman"/>
        </w:rPr>
        <w:t xml:space="preserve"> </w:t>
      </w:r>
      <w:r w:rsidRPr="00480950" w:rsidR="007F524A">
        <w:rPr>
          <w:rFonts w:ascii="Century Schoolbook" w:hAnsi="Century Schoolbook" w:cs="Times New Roman"/>
        </w:rPr>
        <w:t xml:space="preserve">remains constitutional </w:t>
      </w:r>
      <w:r w:rsidRPr="00480950" w:rsidR="00811C29">
        <w:rPr>
          <w:rFonts w:ascii="Century Schoolbook" w:hAnsi="Century Schoolbook" w:cs="Times New Roman"/>
        </w:rPr>
        <w:t>to punish</w:t>
      </w:r>
      <w:r w:rsidRPr="00480950" w:rsidR="006E4D21">
        <w:rPr>
          <w:rFonts w:ascii="Century Schoolbook" w:hAnsi="Century Schoolbook" w:cs="Times New Roman"/>
        </w:rPr>
        <w:t xml:space="preserve"> </w:t>
      </w:r>
      <w:r w:rsidRPr="00480950" w:rsidR="00B80822">
        <w:rPr>
          <w:rFonts w:ascii="Century Schoolbook" w:hAnsi="Century Schoolbook" w:cs="Times New Roman"/>
        </w:rPr>
        <w:t>someone without a license</w:t>
      </w:r>
      <w:r w:rsidRPr="00480950" w:rsidR="00A55CE4">
        <w:rPr>
          <w:rFonts w:ascii="Century Schoolbook" w:hAnsi="Century Schoolbook" w:cs="Times New Roman"/>
        </w:rPr>
        <w:t xml:space="preserve"> </w:t>
      </w:r>
      <w:r w:rsidRPr="00480950" w:rsidR="006E4D21">
        <w:rPr>
          <w:rFonts w:ascii="Century Schoolbook" w:hAnsi="Century Schoolbook" w:cs="Times New Roman"/>
        </w:rPr>
        <w:t xml:space="preserve">for carrying a loaded gun </w:t>
      </w:r>
      <w:r w:rsidRPr="00480950" w:rsidR="00A55CE4">
        <w:rPr>
          <w:rFonts w:ascii="Century Schoolbook" w:hAnsi="Century Schoolbook" w:cs="Times New Roman"/>
        </w:rPr>
        <w:t xml:space="preserve">in </w:t>
      </w:r>
      <w:r w:rsidRPr="00480950" w:rsidR="002C5CC0">
        <w:rPr>
          <w:rFonts w:ascii="Century Schoolbook" w:hAnsi="Century Schoolbook" w:cs="Times New Roman"/>
        </w:rPr>
        <w:t>public</w:t>
      </w:r>
      <w:r w:rsidRPr="00480950" w:rsidR="009D7727">
        <w:rPr>
          <w:rFonts w:ascii="Century Schoolbook" w:hAnsi="Century Schoolbook" w:cs="Times New Roman"/>
        </w:rPr>
        <w:t>.</w:t>
      </w:r>
    </w:p>
    <w:p w:rsidR="005D556F" w:rsidRPr="00480950" w:rsidP="00C4296A" w14:paraId="5224A0D9" w14:textId="69F8FC31">
      <w:pPr>
        <w:widowControl w:val="0"/>
        <w:jc w:val="center"/>
        <w:rPr>
          <w:rFonts w:ascii="Century Schoolbook" w:hAnsi="Century Schoolbook" w:cs="Times New Roman"/>
          <w:b/>
          <w:bCs/>
          <w:smallCaps/>
        </w:rPr>
      </w:pPr>
      <w:r w:rsidRPr="00480950">
        <w:rPr>
          <w:rFonts w:ascii="Century Schoolbook" w:hAnsi="Century Schoolbook" w:cs="Times New Roman"/>
          <w:b/>
          <w:bCs/>
          <w:smallCaps/>
        </w:rPr>
        <w:t>BACKGROUND</w:t>
      </w:r>
    </w:p>
    <w:p w:rsidR="00553157" w:rsidRPr="00480950" w:rsidP="00553157" w14:paraId="19588762" w14:textId="48A899C6">
      <w:pPr>
        <w:ind w:firstLine="720"/>
        <w:rPr>
          <w:rFonts w:ascii="Century Schoolbook" w:hAnsi="Century Schoolbook" w:cs="Times New Roman"/>
          <w:iCs/>
        </w:rPr>
      </w:pPr>
      <w:r w:rsidRPr="00480950">
        <w:rPr>
          <w:rFonts w:ascii="Century Schoolbook" w:hAnsi="Century Schoolbook" w:cs="Times New Roman"/>
          <w:iCs/>
        </w:rPr>
        <w:t xml:space="preserve">The district attorney filed a juvenile wardship petition against </w:t>
      </w:r>
      <w:r w:rsidRPr="00480950" w:rsidR="00B06494">
        <w:rPr>
          <w:rFonts w:ascii="Century Schoolbook" w:hAnsi="Century Schoolbook" w:cs="Times New Roman"/>
          <w:iCs/>
        </w:rPr>
        <w:t>D.L.</w:t>
      </w:r>
      <w:r w:rsidRPr="00480950">
        <w:rPr>
          <w:rFonts w:ascii="Century Schoolbook" w:hAnsi="Century Schoolbook" w:cs="Times New Roman"/>
          <w:iCs/>
        </w:rPr>
        <w:t xml:space="preserve"> pursuant to Welfare and Institutions Code section 602, subdivision (a), charging him with murder (§ 187, subd. (a)); two counts of assault with a semiautomatic firearm (§ 245, subd. (b)); attempted murder (§§ 664, 187, subd. (a)); conspiracy to commit murder (§ 182, subd. (a)(1)); and </w:t>
      </w:r>
      <w:r w:rsidRPr="00480950">
        <w:rPr>
          <w:rFonts w:ascii="Century Schoolbook" w:hAnsi="Century Schoolbook" w:cs="Times New Roman"/>
        </w:rPr>
        <w:t>unlawful possession of a loaded firearm</w:t>
      </w:r>
      <w:r w:rsidRPr="00480950">
        <w:rPr>
          <w:rFonts w:ascii="Century Schoolbook" w:hAnsi="Century Schoolbook" w:cs="Times New Roman"/>
          <w:iCs/>
        </w:rPr>
        <w:t xml:space="preserve"> (§ 25850, subd. (a)).  The petition further alleged personal and intentional discharge of a firearm (§§</w:t>
      </w:r>
      <w:r w:rsidRPr="00480950" w:rsidR="00D5506A">
        <w:rPr>
          <w:rFonts w:ascii="Century Schoolbook" w:hAnsi="Century Schoolbook" w:cs="Times New Roman"/>
          <w:iCs/>
        </w:rPr>
        <w:t> </w:t>
      </w:r>
      <w:r w:rsidRPr="00480950">
        <w:rPr>
          <w:rFonts w:ascii="Century Schoolbook" w:hAnsi="Century Schoolbook" w:cs="Times New Roman"/>
          <w:iCs/>
        </w:rPr>
        <w:t>12022.53, subds.</w:t>
      </w:r>
      <w:r w:rsidR="00911599">
        <w:rPr>
          <w:rFonts w:ascii="Century Schoolbook" w:hAnsi="Century Schoolbook" w:cs="Times New Roman"/>
          <w:iCs/>
        </w:rPr>
        <w:t> </w:t>
      </w:r>
      <w:r w:rsidRPr="00480950">
        <w:rPr>
          <w:rFonts w:ascii="Century Schoolbook" w:hAnsi="Century Schoolbook" w:cs="Times New Roman"/>
          <w:iCs/>
        </w:rPr>
        <w:t xml:space="preserve">(c), (d)) and use of a firearm (§ 12022.5, subd. (a)). </w:t>
      </w:r>
    </w:p>
    <w:p w:rsidR="0016548F" w:rsidRPr="00480950" w:rsidP="0016548F" w14:paraId="7DD60F6D" w14:textId="0E976511">
      <w:pPr>
        <w:widowControl w:val="0"/>
        <w:ind w:firstLine="720"/>
        <w:rPr>
          <w:rFonts w:ascii="Century Schoolbook" w:hAnsi="Century Schoolbook" w:cs="Times New Roman"/>
        </w:rPr>
      </w:pPr>
      <w:r w:rsidRPr="00480950">
        <w:rPr>
          <w:rFonts w:ascii="Century Schoolbook" w:hAnsi="Century Schoolbook"/>
        </w:rPr>
        <w:t>The juvenile court found</w:t>
      </w:r>
      <w:r w:rsidRPr="00480950" w:rsidR="00553157">
        <w:rPr>
          <w:rFonts w:ascii="Century Schoolbook" w:hAnsi="Century Schoolbook"/>
        </w:rPr>
        <w:t xml:space="preserve"> </w:t>
      </w:r>
      <w:r w:rsidRPr="00480950" w:rsidR="00535311">
        <w:rPr>
          <w:rFonts w:ascii="Century Schoolbook" w:hAnsi="Century Schoolbook"/>
        </w:rPr>
        <w:t xml:space="preserve">that </w:t>
      </w:r>
      <w:r w:rsidRPr="00480950" w:rsidR="00CB32EB">
        <w:rPr>
          <w:rFonts w:ascii="Century Schoolbook" w:hAnsi="Century Schoolbook"/>
        </w:rPr>
        <w:t>17</w:t>
      </w:r>
      <w:r w:rsidRPr="00480950" w:rsidR="00553157">
        <w:rPr>
          <w:rFonts w:ascii="Century Schoolbook" w:hAnsi="Century Schoolbook"/>
        </w:rPr>
        <w:t xml:space="preserve">-year-old </w:t>
      </w:r>
      <w:r w:rsidRPr="00480950" w:rsidR="00B06494">
        <w:rPr>
          <w:rFonts w:ascii="Century Schoolbook" w:hAnsi="Century Schoolbook"/>
        </w:rPr>
        <w:t>D.L.</w:t>
      </w:r>
      <w:r w:rsidRPr="00480950">
        <w:rPr>
          <w:rFonts w:ascii="Century Schoolbook" w:hAnsi="Century Schoolbook" w:cs="Times New Roman"/>
        </w:rPr>
        <w:t xml:space="preserve"> killed </w:t>
      </w:r>
      <w:r w:rsidRPr="00480950">
        <w:rPr>
          <w:rFonts w:ascii="Century Schoolbook" w:hAnsi="Century Schoolbook"/>
        </w:rPr>
        <w:t>a six-year</w:t>
      </w:r>
      <w:r w:rsidRPr="00480950" w:rsidR="00C16EE4">
        <w:rPr>
          <w:rFonts w:ascii="Century Schoolbook" w:hAnsi="Century Schoolbook"/>
        </w:rPr>
        <w:t>-</w:t>
      </w:r>
      <w:r w:rsidRPr="00480950">
        <w:rPr>
          <w:rFonts w:ascii="Century Schoolbook" w:hAnsi="Century Schoolbook"/>
        </w:rPr>
        <w:t>old boy</w:t>
      </w:r>
      <w:r w:rsidRPr="00480950" w:rsidR="00210BB1">
        <w:rPr>
          <w:rFonts w:ascii="Century Schoolbook" w:hAnsi="Century Schoolbook"/>
        </w:rPr>
        <w:t>, J.Y.</w:t>
      </w:r>
      <w:r w:rsidRPr="00480950" w:rsidR="00BE6535">
        <w:rPr>
          <w:rFonts w:ascii="Century Schoolbook" w:hAnsi="Century Schoolbook"/>
        </w:rPr>
        <w:t>,</w:t>
      </w:r>
      <w:r w:rsidRPr="00480950">
        <w:rPr>
          <w:rFonts w:ascii="Century Schoolbook" w:hAnsi="Century Schoolbook"/>
        </w:rPr>
        <w:t xml:space="preserve"> </w:t>
      </w:r>
      <w:r w:rsidRPr="00480950" w:rsidR="00342587">
        <w:rPr>
          <w:rFonts w:ascii="Century Schoolbook" w:hAnsi="Century Schoolbook"/>
        </w:rPr>
        <w:t>with a</w:t>
      </w:r>
      <w:r w:rsidRPr="00480950">
        <w:rPr>
          <w:rFonts w:ascii="Century Schoolbook" w:hAnsi="Century Schoolbook"/>
        </w:rPr>
        <w:t xml:space="preserve"> gunshot to </w:t>
      </w:r>
      <w:r w:rsidRPr="00480950" w:rsidR="00553157">
        <w:rPr>
          <w:rFonts w:ascii="Century Schoolbook" w:hAnsi="Century Schoolbook"/>
        </w:rPr>
        <w:t>J.Y.’s</w:t>
      </w:r>
      <w:r w:rsidRPr="00480950">
        <w:rPr>
          <w:rFonts w:ascii="Century Schoolbook" w:hAnsi="Century Schoolbook"/>
        </w:rPr>
        <w:t xml:space="preserve"> torso while attending a July 4</w:t>
      </w:r>
      <w:r w:rsidRPr="00480950" w:rsidR="00210BB1">
        <w:rPr>
          <w:rFonts w:ascii="Century Schoolbook" w:hAnsi="Century Schoolbook"/>
        </w:rPr>
        <w:t>, 2020</w:t>
      </w:r>
      <w:r w:rsidRPr="00480950">
        <w:rPr>
          <w:rFonts w:ascii="Century Schoolbook" w:hAnsi="Century Schoolbook"/>
        </w:rPr>
        <w:t xml:space="preserve"> </w:t>
      </w:r>
      <w:r w:rsidRPr="00480950" w:rsidR="000E2FAC">
        <w:rPr>
          <w:rFonts w:ascii="Century Schoolbook" w:hAnsi="Century Schoolbook"/>
        </w:rPr>
        <w:t xml:space="preserve">neighborhood </w:t>
      </w:r>
      <w:r w:rsidRPr="00480950">
        <w:rPr>
          <w:rFonts w:ascii="Century Schoolbook" w:hAnsi="Century Schoolbook"/>
        </w:rPr>
        <w:t>barbeque</w:t>
      </w:r>
      <w:r w:rsidRPr="00480950" w:rsidR="00210BB1">
        <w:rPr>
          <w:rFonts w:ascii="Century Schoolbook" w:hAnsi="Century Schoolbook"/>
        </w:rPr>
        <w:t xml:space="preserve"> in San Francisco</w:t>
      </w:r>
      <w:r w:rsidRPr="00480950">
        <w:rPr>
          <w:rFonts w:ascii="Century Schoolbook" w:hAnsi="Century Schoolbook"/>
        </w:rPr>
        <w:t xml:space="preserve">.  </w:t>
      </w:r>
      <w:r w:rsidRPr="00480950" w:rsidR="00701EEE">
        <w:rPr>
          <w:rFonts w:ascii="Century Schoolbook" w:hAnsi="Century Schoolbook"/>
        </w:rPr>
        <w:t xml:space="preserve">J.Y. was at the </w:t>
      </w:r>
      <w:r w:rsidRPr="00480950" w:rsidR="00332034">
        <w:rPr>
          <w:rFonts w:ascii="Century Schoolbook" w:hAnsi="Century Schoolbook"/>
        </w:rPr>
        <w:t>barbeque</w:t>
      </w:r>
      <w:r w:rsidRPr="00480950" w:rsidR="00701EEE">
        <w:rPr>
          <w:rFonts w:ascii="Century Schoolbook" w:hAnsi="Century Schoolbook"/>
        </w:rPr>
        <w:t xml:space="preserve"> with his sister</w:t>
      </w:r>
      <w:r w:rsidRPr="00480950" w:rsidR="004C14F6">
        <w:rPr>
          <w:rFonts w:ascii="Century Schoolbook" w:hAnsi="Century Schoolbook"/>
        </w:rPr>
        <w:t xml:space="preserve"> when he was shot</w:t>
      </w:r>
      <w:r w:rsidRPr="00480950" w:rsidR="00701EEE">
        <w:rPr>
          <w:rFonts w:ascii="Century Schoolbook" w:hAnsi="Century Schoolbook"/>
        </w:rPr>
        <w:t xml:space="preserve">. </w:t>
      </w:r>
      <w:r w:rsidRPr="00480950" w:rsidR="00332034">
        <w:rPr>
          <w:rFonts w:ascii="Century Schoolbook" w:hAnsi="Century Schoolbook"/>
        </w:rPr>
        <w:t xml:space="preserve"> </w:t>
      </w:r>
      <w:r w:rsidRPr="00480950" w:rsidR="000E2FAC">
        <w:rPr>
          <w:rFonts w:ascii="Century Schoolbook" w:hAnsi="Century Schoolbook" w:cs="Times New Roman"/>
          <w:iCs/>
        </w:rPr>
        <w:t>Video footage showed J.Y. holding a firework, and then flinch</w:t>
      </w:r>
      <w:r w:rsidRPr="00480950" w:rsidR="00BE156E">
        <w:rPr>
          <w:rFonts w:ascii="Century Schoolbook" w:hAnsi="Century Schoolbook" w:cs="Times New Roman"/>
          <w:iCs/>
        </w:rPr>
        <w:t>ing</w:t>
      </w:r>
      <w:r w:rsidRPr="00480950" w:rsidR="000E2FAC">
        <w:rPr>
          <w:rFonts w:ascii="Century Schoolbook" w:hAnsi="Century Schoolbook" w:cs="Times New Roman"/>
          <w:iCs/>
        </w:rPr>
        <w:t xml:space="preserve"> and doubl</w:t>
      </w:r>
      <w:r w:rsidRPr="00480950" w:rsidR="00BE156E">
        <w:rPr>
          <w:rFonts w:ascii="Century Schoolbook" w:hAnsi="Century Schoolbook" w:cs="Times New Roman"/>
          <w:iCs/>
        </w:rPr>
        <w:t>ing</w:t>
      </w:r>
      <w:r w:rsidRPr="00480950" w:rsidR="000E2FAC">
        <w:rPr>
          <w:rFonts w:ascii="Century Schoolbook" w:hAnsi="Century Schoolbook" w:cs="Times New Roman"/>
          <w:iCs/>
        </w:rPr>
        <w:t xml:space="preserve"> over in pain</w:t>
      </w:r>
      <w:r w:rsidRPr="00480950" w:rsidR="0077520C">
        <w:rPr>
          <w:rFonts w:ascii="Century Schoolbook" w:hAnsi="Century Schoolbook" w:cs="Times New Roman"/>
          <w:iCs/>
        </w:rPr>
        <w:t xml:space="preserve"> as he is shot</w:t>
      </w:r>
      <w:r w:rsidRPr="00480950" w:rsidR="000E2FAC">
        <w:rPr>
          <w:rFonts w:ascii="Century Schoolbook" w:hAnsi="Century Schoolbook" w:cs="Times New Roman"/>
          <w:iCs/>
        </w:rPr>
        <w:t>.  J.Y.</w:t>
      </w:r>
      <w:r w:rsidRPr="00480950" w:rsidR="00F52C8F">
        <w:rPr>
          <w:rFonts w:ascii="Century Schoolbook" w:hAnsi="Century Schoolbook" w:cs="Times New Roman"/>
          <w:iCs/>
        </w:rPr>
        <w:t>’s sister</w:t>
      </w:r>
      <w:r w:rsidRPr="00480950" w:rsidR="000E2FAC">
        <w:rPr>
          <w:rFonts w:ascii="Century Schoolbook" w:hAnsi="Century Schoolbook" w:cs="Times New Roman"/>
          <w:iCs/>
        </w:rPr>
        <w:t xml:space="preserve"> picked </w:t>
      </w:r>
      <w:r w:rsidRPr="00480950" w:rsidR="00F52C8F">
        <w:rPr>
          <w:rFonts w:ascii="Century Schoolbook" w:hAnsi="Century Schoolbook" w:cs="Times New Roman"/>
          <w:iCs/>
        </w:rPr>
        <w:t xml:space="preserve">him </w:t>
      </w:r>
      <w:r w:rsidRPr="00480950" w:rsidR="000E2FAC">
        <w:rPr>
          <w:rFonts w:ascii="Century Schoolbook" w:hAnsi="Century Schoolbook" w:cs="Times New Roman"/>
          <w:iCs/>
        </w:rPr>
        <w:t xml:space="preserve">up and started running. </w:t>
      </w:r>
      <w:r w:rsidRPr="00480950" w:rsidR="00EE1917">
        <w:rPr>
          <w:rFonts w:ascii="Century Schoolbook" w:hAnsi="Century Schoolbook" w:cs="Times New Roman"/>
          <w:iCs/>
        </w:rPr>
        <w:t xml:space="preserve"> She carried him to a nearby house and J.Y. was then transported to the hospital. </w:t>
      </w:r>
      <w:r w:rsidRPr="00480950">
        <w:rPr>
          <w:rFonts w:ascii="Century Schoolbook" w:hAnsi="Century Schoolbook"/>
        </w:rPr>
        <w:t xml:space="preserve"> </w:t>
      </w:r>
      <w:r w:rsidRPr="00480950">
        <w:rPr>
          <w:rFonts w:ascii="Century Schoolbook" w:hAnsi="Century Schoolbook"/>
        </w:rPr>
        <w:t xml:space="preserve">The court also found </w:t>
      </w:r>
      <w:r w:rsidRPr="00480950" w:rsidR="00B06494">
        <w:rPr>
          <w:rFonts w:ascii="Century Schoolbook" w:hAnsi="Century Schoolbook"/>
        </w:rPr>
        <w:t>D.L.</w:t>
      </w:r>
      <w:r w:rsidRPr="00480950">
        <w:rPr>
          <w:rFonts w:ascii="Century Schoolbook" w:hAnsi="Century Schoolbook"/>
        </w:rPr>
        <w:t xml:space="preserve"> shot an adult</w:t>
      </w:r>
      <w:r w:rsidRPr="00480950" w:rsidR="00F100CC">
        <w:rPr>
          <w:rFonts w:ascii="Century Schoolbook" w:hAnsi="Century Schoolbook"/>
        </w:rPr>
        <w:t xml:space="preserve"> twice as </w:t>
      </w:r>
      <w:r w:rsidRPr="00480950" w:rsidR="000B2A4D">
        <w:rPr>
          <w:rFonts w:ascii="Century Schoolbook" w:hAnsi="Century Schoolbook"/>
        </w:rPr>
        <w:t>the adult</w:t>
      </w:r>
      <w:r w:rsidRPr="00480950" w:rsidR="00F100CC">
        <w:rPr>
          <w:rFonts w:ascii="Century Schoolbook" w:hAnsi="Century Schoolbook"/>
        </w:rPr>
        <w:t xml:space="preserve"> was running away up a hill; </w:t>
      </w:r>
      <w:r w:rsidRPr="00480950" w:rsidR="000B2A4D">
        <w:rPr>
          <w:rFonts w:ascii="Century Schoolbook" w:hAnsi="Century Schoolbook"/>
        </w:rPr>
        <w:t>that victim</w:t>
      </w:r>
      <w:r w:rsidRPr="00480950">
        <w:rPr>
          <w:rFonts w:ascii="Century Schoolbook" w:hAnsi="Century Schoolbook"/>
        </w:rPr>
        <w:t xml:space="preserve"> survived.</w:t>
      </w:r>
    </w:p>
    <w:p w:rsidR="007E1880" w:rsidP="0016548F" w14:paraId="08B60475" w14:textId="77777777">
      <w:pPr>
        <w:widowControl w:val="0"/>
        <w:ind w:firstLine="720"/>
        <w:rPr>
          <w:rFonts w:ascii="Century Schoolbook" w:hAnsi="Century Schoolbook" w:cs="Times New Roman"/>
          <w:iCs/>
        </w:rPr>
      </w:pPr>
      <w:r w:rsidRPr="00480950">
        <w:rPr>
          <w:rFonts w:ascii="Century Schoolbook" w:hAnsi="Century Schoolbook" w:cs="Times New Roman"/>
          <w:iCs/>
        </w:rPr>
        <w:t>Video</w:t>
      </w:r>
      <w:r w:rsidRPr="00480950" w:rsidR="0033131B">
        <w:rPr>
          <w:rFonts w:ascii="Century Schoolbook" w:hAnsi="Century Schoolbook" w:cs="Times New Roman"/>
          <w:iCs/>
        </w:rPr>
        <w:t xml:space="preserve"> footage show</w:t>
      </w:r>
      <w:r w:rsidRPr="00480950" w:rsidR="00551AE5">
        <w:rPr>
          <w:rFonts w:ascii="Century Schoolbook" w:hAnsi="Century Schoolbook" w:cs="Times New Roman"/>
          <w:iCs/>
        </w:rPr>
        <w:t>ed</w:t>
      </w:r>
      <w:r w:rsidRPr="00480950" w:rsidR="008661B3">
        <w:rPr>
          <w:rFonts w:ascii="Century Schoolbook" w:hAnsi="Century Schoolbook" w:cs="Times New Roman"/>
          <w:iCs/>
        </w:rPr>
        <w:t xml:space="preserve"> </w:t>
      </w:r>
      <w:r w:rsidRPr="00480950" w:rsidR="00B06494">
        <w:rPr>
          <w:rFonts w:ascii="Century Schoolbook" w:hAnsi="Century Schoolbook" w:cs="Times New Roman"/>
          <w:iCs/>
        </w:rPr>
        <w:t>D.L.</w:t>
      </w:r>
      <w:r w:rsidRPr="00480950" w:rsidR="00397285">
        <w:rPr>
          <w:rFonts w:ascii="Century Schoolbook" w:hAnsi="Century Schoolbook" w:cs="Times New Roman"/>
          <w:iCs/>
        </w:rPr>
        <w:t xml:space="preserve"> </w:t>
      </w:r>
      <w:r w:rsidRPr="00480950" w:rsidR="00D20882">
        <w:rPr>
          <w:rFonts w:ascii="Century Schoolbook" w:hAnsi="Century Schoolbook" w:cs="Times New Roman"/>
          <w:iCs/>
        </w:rPr>
        <w:t>run</w:t>
      </w:r>
      <w:r w:rsidRPr="00480950" w:rsidR="00FC44C6">
        <w:rPr>
          <w:rFonts w:ascii="Century Schoolbook" w:hAnsi="Century Schoolbook" w:cs="Times New Roman"/>
          <w:iCs/>
        </w:rPr>
        <w:t>ning</w:t>
      </w:r>
      <w:r w:rsidRPr="00480950" w:rsidR="00D20882">
        <w:rPr>
          <w:rFonts w:ascii="Century Schoolbook" w:hAnsi="Century Schoolbook" w:cs="Times New Roman"/>
          <w:iCs/>
        </w:rPr>
        <w:t xml:space="preserve"> down the hill</w:t>
      </w:r>
      <w:r w:rsidRPr="00480950">
        <w:rPr>
          <w:rFonts w:ascii="Century Schoolbook" w:hAnsi="Century Schoolbook" w:cs="Times New Roman"/>
          <w:iCs/>
        </w:rPr>
        <w:t xml:space="preserve"> seconds after the shooting</w:t>
      </w:r>
      <w:r w:rsidRPr="00480950" w:rsidR="00D20882">
        <w:rPr>
          <w:rFonts w:ascii="Century Schoolbook" w:hAnsi="Century Schoolbook" w:cs="Times New Roman"/>
          <w:iCs/>
        </w:rPr>
        <w:t xml:space="preserve">, </w:t>
      </w:r>
      <w:r w:rsidRPr="00480950" w:rsidR="00397285">
        <w:rPr>
          <w:rFonts w:ascii="Century Schoolbook" w:hAnsi="Century Schoolbook" w:cs="Times New Roman"/>
          <w:iCs/>
        </w:rPr>
        <w:t>stumbl</w:t>
      </w:r>
      <w:r w:rsidRPr="00480950" w:rsidR="00FC44C6">
        <w:rPr>
          <w:rFonts w:ascii="Century Schoolbook" w:hAnsi="Century Schoolbook" w:cs="Times New Roman"/>
          <w:iCs/>
        </w:rPr>
        <w:t>ing</w:t>
      </w:r>
      <w:r w:rsidRPr="00480950" w:rsidR="00D20882">
        <w:rPr>
          <w:rFonts w:ascii="Century Schoolbook" w:hAnsi="Century Schoolbook" w:cs="Times New Roman"/>
          <w:iCs/>
        </w:rPr>
        <w:t>,</w:t>
      </w:r>
      <w:r w:rsidRPr="00480950" w:rsidR="00397285">
        <w:rPr>
          <w:rFonts w:ascii="Century Schoolbook" w:hAnsi="Century Schoolbook" w:cs="Times New Roman"/>
          <w:iCs/>
        </w:rPr>
        <w:t xml:space="preserve"> and then run</w:t>
      </w:r>
      <w:r w:rsidRPr="00480950" w:rsidR="00FC44C6">
        <w:rPr>
          <w:rFonts w:ascii="Century Schoolbook" w:hAnsi="Century Schoolbook" w:cs="Times New Roman"/>
          <w:iCs/>
        </w:rPr>
        <w:t>ning</w:t>
      </w:r>
      <w:r w:rsidRPr="00480950" w:rsidR="00397285">
        <w:rPr>
          <w:rFonts w:ascii="Century Schoolbook" w:hAnsi="Century Schoolbook" w:cs="Times New Roman"/>
          <w:iCs/>
        </w:rPr>
        <w:t xml:space="preserve"> from the scene.  Officers </w:t>
      </w:r>
      <w:r w:rsidRPr="00480950" w:rsidR="0010733D">
        <w:rPr>
          <w:rFonts w:ascii="Century Schoolbook" w:hAnsi="Century Schoolbook" w:cs="Times New Roman"/>
          <w:iCs/>
        </w:rPr>
        <w:t xml:space="preserve">later </w:t>
      </w:r>
      <w:r w:rsidRPr="00480950" w:rsidR="0080564E">
        <w:rPr>
          <w:rFonts w:ascii="Century Schoolbook" w:hAnsi="Century Schoolbook" w:cs="Times New Roman"/>
          <w:iCs/>
        </w:rPr>
        <w:t>recovered</w:t>
      </w:r>
      <w:r w:rsidRPr="00480950" w:rsidR="00397285">
        <w:rPr>
          <w:rFonts w:ascii="Century Schoolbook" w:hAnsi="Century Schoolbook" w:cs="Times New Roman"/>
          <w:iCs/>
        </w:rPr>
        <w:t xml:space="preserve"> a </w:t>
      </w:r>
      <w:r w:rsidRPr="00480950" w:rsidR="0010733D">
        <w:rPr>
          <w:rFonts w:ascii="Century Schoolbook" w:hAnsi="Century Schoolbook" w:cs="Times New Roman"/>
          <w:iCs/>
        </w:rPr>
        <w:t xml:space="preserve">Glock .45 caliber handgun </w:t>
      </w:r>
      <w:r w:rsidRPr="00480950" w:rsidR="000607B6">
        <w:rPr>
          <w:rFonts w:ascii="Century Schoolbook" w:hAnsi="Century Schoolbook" w:cs="Times New Roman"/>
          <w:iCs/>
        </w:rPr>
        <w:t xml:space="preserve">in a dirt-filled hole where </w:t>
      </w:r>
      <w:r w:rsidRPr="00480950" w:rsidR="00B06494">
        <w:rPr>
          <w:rFonts w:ascii="Century Schoolbook" w:hAnsi="Century Schoolbook" w:cs="Times New Roman"/>
          <w:iCs/>
        </w:rPr>
        <w:t>D.L.</w:t>
      </w:r>
      <w:r w:rsidRPr="00480950" w:rsidR="000607B6">
        <w:rPr>
          <w:rFonts w:ascii="Century Schoolbook" w:hAnsi="Century Schoolbook" w:cs="Times New Roman"/>
          <w:iCs/>
        </w:rPr>
        <w:t xml:space="preserve"> had stumbled. </w:t>
      </w:r>
      <w:r w:rsidRPr="00480950" w:rsidR="00D10929">
        <w:rPr>
          <w:rFonts w:ascii="Century Schoolbook" w:hAnsi="Century Schoolbook" w:cs="Times New Roman"/>
          <w:iCs/>
        </w:rPr>
        <w:t xml:space="preserve"> </w:t>
      </w:r>
      <w:r w:rsidRPr="00480950" w:rsidR="008661B3">
        <w:rPr>
          <w:rFonts w:ascii="Century Schoolbook" w:hAnsi="Century Schoolbook" w:cs="Times New Roman"/>
          <w:iCs/>
        </w:rPr>
        <w:t xml:space="preserve">DNA </w:t>
      </w:r>
      <w:r w:rsidRPr="00480950" w:rsidR="00C532E6">
        <w:rPr>
          <w:rFonts w:ascii="Century Schoolbook" w:hAnsi="Century Schoolbook" w:cs="Times New Roman"/>
          <w:iCs/>
        </w:rPr>
        <w:t>swabbed</w:t>
      </w:r>
      <w:r w:rsidRPr="00480950" w:rsidR="008E30D5">
        <w:rPr>
          <w:rFonts w:ascii="Century Schoolbook" w:hAnsi="Century Schoolbook" w:cs="Times New Roman"/>
          <w:iCs/>
        </w:rPr>
        <w:t xml:space="preserve"> </w:t>
      </w:r>
      <w:r w:rsidRPr="00480950" w:rsidR="00C532E6">
        <w:rPr>
          <w:rFonts w:ascii="Century Schoolbook" w:hAnsi="Century Schoolbook" w:cs="Times New Roman"/>
          <w:iCs/>
        </w:rPr>
        <w:t xml:space="preserve">from the handgun </w:t>
      </w:r>
      <w:r w:rsidRPr="00480950" w:rsidR="00A410B4">
        <w:rPr>
          <w:rFonts w:ascii="Century Schoolbook" w:hAnsi="Century Schoolbook" w:cs="Times New Roman"/>
          <w:iCs/>
        </w:rPr>
        <w:t>was a 99</w:t>
      </w:r>
      <w:r w:rsidRPr="00480950" w:rsidR="00B11827">
        <w:rPr>
          <w:rFonts w:ascii="Century Schoolbook" w:hAnsi="Century Schoolbook" w:cs="Times New Roman"/>
          <w:iCs/>
        </w:rPr>
        <w:t xml:space="preserve"> percent</w:t>
      </w:r>
      <w:r w:rsidRPr="00480950" w:rsidR="00A410B4">
        <w:rPr>
          <w:rFonts w:ascii="Century Schoolbook" w:hAnsi="Century Schoolbook" w:cs="Times New Roman"/>
          <w:iCs/>
        </w:rPr>
        <w:t xml:space="preserve"> match </w:t>
      </w:r>
      <w:r w:rsidRPr="00480950" w:rsidR="00B25B76">
        <w:rPr>
          <w:rFonts w:ascii="Century Schoolbook" w:hAnsi="Century Schoolbook" w:cs="Times New Roman"/>
          <w:iCs/>
        </w:rPr>
        <w:t>with</w:t>
      </w:r>
    </w:p>
    <w:p w:rsidR="007E1880" w:rsidP="0016548F" w14:paraId="2500EB0A" w14:textId="77777777">
      <w:pPr>
        <w:widowControl w:val="0"/>
        <w:ind w:firstLine="720"/>
        <w:rPr>
          <w:rFonts w:ascii="Century Schoolbook" w:hAnsi="Century Schoolbook" w:cs="Times New Roman"/>
          <w:iCs/>
        </w:rPr>
      </w:pPr>
    </w:p>
    <w:p w:rsidR="008661B3" w:rsidRPr="00480950" w:rsidP="007E1880" w14:paraId="734EE72B" w14:textId="2F45A9B6">
      <w:pPr>
        <w:widowControl w:val="0"/>
        <w:rPr>
          <w:rFonts w:ascii="Century Schoolbook" w:hAnsi="Century Schoolbook"/>
        </w:rPr>
      </w:pPr>
      <w:r w:rsidRPr="00480950">
        <w:rPr>
          <w:rFonts w:ascii="Century Schoolbook" w:hAnsi="Century Schoolbook" w:cs="Times New Roman"/>
          <w:iCs/>
        </w:rPr>
        <w:t>D.L.</w:t>
      </w:r>
      <w:r w:rsidRPr="00480950">
        <w:rPr>
          <w:rFonts w:ascii="Century Schoolbook" w:hAnsi="Century Schoolbook" w:cs="Times New Roman"/>
          <w:iCs/>
        </w:rPr>
        <w:t xml:space="preserve">’s DNA.  </w:t>
      </w:r>
      <w:r w:rsidRPr="00480950" w:rsidR="008F26FD">
        <w:rPr>
          <w:rFonts w:ascii="Century Schoolbook" w:hAnsi="Century Schoolbook" w:cs="Times New Roman"/>
          <w:iCs/>
        </w:rPr>
        <w:t>Investigators found a</w:t>
      </w:r>
      <w:r w:rsidRPr="00480950">
        <w:rPr>
          <w:rFonts w:ascii="Century Schoolbook" w:hAnsi="Century Schoolbook" w:cs="Times New Roman"/>
          <w:iCs/>
        </w:rPr>
        <w:t xml:space="preserve"> </w:t>
      </w:r>
      <w:r w:rsidRPr="00480950" w:rsidR="00485127">
        <w:rPr>
          <w:rFonts w:ascii="Century Schoolbook" w:hAnsi="Century Schoolbook" w:cs="Times New Roman"/>
          <w:iCs/>
        </w:rPr>
        <w:t>set</w:t>
      </w:r>
      <w:r w:rsidRPr="00480950">
        <w:rPr>
          <w:rFonts w:ascii="Century Schoolbook" w:hAnsi="Century Schoolbook" w:cs="Times New Roman"/>
          <w:iCs/>
        </w:rPr>
        <w:t xml:space="preserve"> of .45 caliber shell casings uphill from where </w:t>
      </w:r>
      <w:r w:rsidRPr="00480950">
        <w:rPr>
          <w:rFonts w:ascii="Century Schoolbook" w:hAnsi="Century Schoolbook" w:cs="Times New Roman"/>
          <w:iCs/>
        </w:rPr>
        <w:t>D.L.</w:t>
      </w:r>
      <w:r w:rsidRPr="00480950">
        <w:rPr>
          <w:rFonts w:ascii="Century Schoolbook" w:hAnsi="Century Schoolbook" w:cs="Times New Roman"/>
          <w:iCs/>
        </w:rPr>
        <w:t xml:space="preserve"> stumbled. </w:t>
      </w:r>
      <w:r w:rsidRPr="00480950" w:rsidR="00452DC1">
        <w:rPr>
          <w:rFonts w:ascii="Century Schoolbook" w:hAnsi="Century Schoolbook" w:cs="Times New Roman"/>
          <w:iCs/>
        </w:rPr>
        <w:t xml:space="preserve"> </w:t>
      </w:r>
    </w:p>
    <w:p w:rsidR="00F11BF7" w:rsidRPr="00C63422" w:rsidP="00F11BF7" w14:paraId="52F0BBEE" w14:textId="12C2AA0A">
      <w:pPr>
        <w:ind w:firstLine="720"/>
        <w:rPr>
          <w:rFonts w:ascii="Century Schoolbook" w:hAnsi="Century Schoolbook" w:cs="Times New Roman"/>
          <w:iCs/>
        </w:rPr>
      </w:pPr>
      <w:r w:rsidRPr="00480950">
        <w:rPr>
          <w:rFonts w:ascii="Century Schoolbook" w:hAnsi="Century Schoolbook" w:cs="Times New Roman"/>
        </w:rPr>
        <w:t xml:space="preserve">The juvenile court found </w:t>
      </w:r>
      <w:r w:rsidRPr="00480950" w:rsidR="00AE313E">
        <w:rPr>
          <w:rFonts w:ascii="Century Schoolbook" w:hAnsi="Century Schoolbook" w:cs="Times New Roman"/>
        </w:rPr>
        <w:t xml:space="preserve">the counts of the petition against </w:t>
      </w:r>
      <w:r w:rsidRPr="00480950" w:rsidR="00B06494">
        <w:rPr>
          <w:rFonts w:ascii="Century Schoolbook" w:hAnsi="Century Schoolbook" w:cs="Times New Roman"/>
        </w:rPr>
        <w:t>D.L.</w:t>
      </w:r>
      <w:r w:rsidRPr="00480950">
        <w:rPr>
          <w:rFonts w:ascii="Century Schoolbook" w:hAnsi="Century Schoolbook" w:cs="Times New Roman"/>
        </w:rPr>
        <w:t xml:space="preserve"> </w:t>
      </w:r>
      <w:r w:rsidRPr="00480950" w:rsidR="00AE313E">
        <w:rPr>
          <w:rFonts w:ascii="Century Schoolbook" w:hAnsi="Century Schoolbook" w:cs="Times New Roman"/>
        </w:rPr>
        <w:t xml:space="preserve">true as to </w:t>
      </w:r>
      <w:r w:rsidRPr="00480950">
        <w:rPr>
          <w:rFonts w:ascii="Century Schoolbook" w:hAnsi="Century Schoolbook" w:cs="Times New Roman"/>
        </w:rPr>
        <w:t>murder (§ 187, subd. (a)), assault with a semiautomatic firearm (§</w:t>
      </w:r>
      <w:r w:rsidRPr="00480950" w:rsidR="00452DC1">
        <w:rPr>
          <w:rFonts w:ascii="Century Schoolbook" w:hAnsi="Century Schoolbook" w:cs="Times New Roman"/>
        </w:rPr>
        <w:t> </w:t>
      </w:r>
      <w:r w:rsidRPr="00480950">
        <w:rPr>
          <w:rFonts w:ascii="Century Schoolbook" w:hAnsi="Century Schoolbook" w:cs="Times New Roman"/>
        </w:rPr>
        <w:t xml:space="preserve">245, </w:t>
      </w:r>
      <w:r w:rsidRPr="00C63422">
        <w:rPr>
          <w:rFonts w:ascii="Century Schoolbook" w:hAnsi="Century Schoolbook" w:cs="Times New Roman"/>
        </w:rPr>
        <w:t xml:space="preserve">subd. (b)), and unlawful possession of a loaded firearm (§ 25850, subd. (a)).  </w:t>
      </w:r>
      <w:r w:rsidRPr="00C63422" w:rsidR="00BD6CF2">
        <w:rPr>
          <w:rFonts w:ascii="Century Schoolbook" w:hAnsi="Century Schoolbook"/>
        </w:rPr>
        <w:t xml:space="preserve">In the parlance of California juvenile law, finding a count of a wardship petition to be “true” is like </w:t>
      </w:r>
      <w:r w:rsidRPr="00C63422" w:rsidR="00BD6CF2">
        <w:rPr>
          <w:rFonts w:ascii="Century Schoolbook" w:hAnsi="Century Schoolbook" w:cs="Times New Roman"/>
        </w:rPr>
        <w:t xml:space="preserve">finding an adult criminal defendant “guilty” of the crime charged.  </w:t>
      </w:r>
      <w:r w:rsidRPr="00C63422" w:rsidR="00F20891">
        <w:rPr>
          <w:rFonts w:ascii="Century Schoolbook" w:hAnsi="Century Schoolbook" w:cs="Times New Roman"/>
        </w:rPr>
        <w:t xml:space="preserve">(See Welf. &amp; Inst. Code, § 702.)  </w:t>
      </w:r>
      <w:r w:rsidRPr="00C63422" w:rsidR="00B06494">
        <w:rPr>
          <w:rFonts w:ascii="Century Schoolbook" w:hAnsi="Century Schoolbook" w:cs="Times New Roman"/>
        </w:rPr>
        <w:t>D.L.</w:t>
      </w:r>
      <w:r w:rsidRPr="00C63422">
        <w:rPr>
          <w:rFonts w:ascii="Century Schoolbook" w:hAnsi="Century Schoolbook" w:cs="Times New Roman"/>
        </w:rPr>
        <w:t xml:space="preserve"> admitted </w:t>
      </w:r>
      <w:r w:rsidRPr="00C63422" w:rsidR="000B2A4D">
        <w:rPr>
          <w:rFonts w:ascii="Century Schoolbook" w:hAnsi="Century Schoolbook" w:cs="Times New Roman"/>
        </w:rPr>
        <w:t xml:space="preserve">to </w:t>
      </w:r>
      <w:r w:rsidRPr="00C63422">
        <w:rPr>
          <w:rFonts w:ascii="Century Schoolbook" w:hAnsi="Century Schoolbook" w:cs="Times New Roman"/>
        </w:rPr>
        <w:t>several felonies prior to th</w:t>
      </w:r>
      <w:r w:rsidRPr="00C63422" w:rsidR="00A46CDE">
        <w:rPr>
          <w:rFonts w:ascii="Century Schoolbook" w:hAnsi="Century Schoolbook" w:cs="Times New Roman"/>
        </w:rPr>
        <w:t>e July 4, 2020</w:t>
      </w:r>
      <w:r w:rsidRPr="00C63422">
        <w:rPr>
          <w:rFonts w:ascii="Century Schoolbook" w:hAnsi="Century Schoolbook" w:cs="Times New Roman"/>
        </w:rPr>
        <w:t xml:space="preserve"> incident</w:t>
      </w:r>
      <w:r w:rsidRPr="00C63422" w:rsidR="00A46CDE">
        <w:rPr>
          <w:rFonts w:ascii="Century Schoolbook" w:hAnsi="Century Schoolbook" w:cs="Times New Roman"/>
        </w:rPr>
        <w:t xml:space="preserve">, including </w:t>
      </w:r>
      <w:r w:rsidRPr="00C63422">
        <w:rPr>
          <w:rFonts w:ascii="Century Schoolbook" w:hAnsi="Century Schoolbook" w:cs="Times New Roman"/>
        </w:rPr>
        <w:t xml:space="preserve">assault, robbery, and theft in 2018, and burglary in 2019. </w:t>
      </w:r>
      <w:r w:rsidRPr="00C63422" w:rsidR="00EA2FCA">
        <w:rPr>
          <w:rFonts w:ascii="Century Schoolbook" w:hAnsi="Century Schoolbook" w:cs="Times New Roman"/>
        </w:rPr>
        <w:t xml:space="preserve"> </w:t>
      </w:r>
      <w:r w:rsidRPr="00C63422" w:rsidR="00140A1B">
        <w:rPr>
          <w:rFonts w:ascii="Century Schoolbook" w:hAnsi="Century Schoolbook" w:cs="Times New Roman"/>
          <w:iCs/>
        </w:rPr>
        <w:t>The court</w:t>
      </w:r>
      <w:r w:rsidRPr="00C63422" w:rsidR="008E75E2">
        <w:rPr>
          <w:rFonts w:ascii="Century Schoolbook" w:hAnsi="Century Schoolbook" w:cs="Times New Roman"/>
          <w:iCs/>
        </w:rPr>
        <w:t xml:space="preserve"> dismissed </w:t>
      </w:r>
      <w:r w:rsidRPr="00C63422" w:rsidR="00EA2FCA">
        <w:rPr>
          <w:rFonts w:ascii="Century Schoolbook" w:hAnsi="Century Schoolbook" w:cs="Times New Roman"/>
          <w:iCs/>
        </w:rPr>
        <w:t xml:space="preserve">the </w:t>
      </w:r>
      <w:r w:rsidRPr="00C63422" w:rsidR="00F7091B">
        <w:rPr>
          <w:rFonts w:ascii="Century Schoolbook" w:hAnsi="Century Schoolbook" w:cs="Times New Roman"/>
          <w:iCs/>
        </w:rPr>
        <w:t xml:space="preserve">attempted murder </w:t>
      </w:r>
      <w:r w:rsidRPr="00C63422" w:rsidR="008E75E2">
        <w:rPr>
          <w:rFonts w:ascii="Century Schoolbook" w:hAnsi="Century Schoolbook" w:cs="Times New Roman"/>
          <w:iCs/>
        </w:rPr>
        <w:t xml:space="preserve">and </w:t>
      </w:r>
      <w:r w:rsidRPr="00C63422" w:rsidR="00F7091B">
        <w:rPr>
          <w:rFonts w:ascii="Century Schoolbook" w:hAnsi="Century Schoolbook" w:cs="Times New Roman"/>
          <w:iCs/>
        </w:rPr>
        <w:t>conspiracy</w:t>
      </w:r>
      <w:r w:rsidRPr="00C63422" w:rsidR="00E7240A">
        <w:rPr>
          <w:rFonts w:ascii="Century Schoolbook" w:hAnsi="Century Schoolbook" w:cs="Times New Roman"/>
          <w:iCs/>
        </w:rPr>
        <w:t xml:space="preserve"> counts</w:t>
      </w:r>
      <w:r w:rsidRPr="00C63422" w:rsidR="00F7091B">
        <w:rPr>
          <w:rFonts w:ascii="Century Schoolbook" w:hAnsi="Century Schoolbook" w:cs="Times New Roman"/>
          <w:iCs/>
        </w:rPr>
        <w:t>.</w:t>
      </w:r>
      <w:r w:rsidRPr="00C63422" w:rsidR="00174019">
        <w:rPr>
          <w:rFonts w:ascii="Century Schoolbook" w:hAnsi="Century Schoolbook" w:cs="Times New Roman"/>
          <w:iCs/>
        </w:rPr>
        <w:t xml:space="preserve"> </w:t>
      </w:r>
      <w:r w:rsidRPr="00C63422" w:rsidR="00861420">
        <w:rPr>
          <w:rFonts w:ascii="Century Schoolbook" w:hAnsi="Century Schoolbook" w:cs="Times New Roman"/>
          <w:iCs/>
        </w:rPr>
        <w:t xml:space="preserve"> </w:t>
      </w:r>
    </w:p>
    <w:p w:rsidR="00254AE4" w:rsidRPr="00C63422" w:rsidP="00137BD3" w14:paraId="27673B77" w14:textId="3C648F7B">
      <w:pPr>
        <w:ind w:firstLine="720"/>
        <w:rPr>
          <w:rFonts w:ascii="Century Schoolbook" w:hAnsi="Century Schoolbook"/>
        </w:rPr>
      </w:pPr>
      <w:r w:rsidRPr="00C63422">
        <w:rPr>
          <w:rFonts w:ascii="Century Schoolbook" w:hAnsi="Century Schoolbook"/>
        </w:rPr>
        <w:t xml:space="preserve">The juvenile court committed </w:t>
      </w:r>
      <w:r w:rsidRPr="00C63422" w:rsidR="00B06494">
        <w:rPr>
          <w:rFonts w:ascii="Century Schoolbook" w:hAnsi="Century Schoolbook"/>
        </w:rPr>
        <w:t>D.L.</w:t>
      </w:r>
      <w:r w:rsidRPr="00C63422">
        <w:rPr>
          <w:rFonts w:ascii="Century Schoolbook" w:hAnsi="Century Schoolbook"/>
        </w:rPr>
        <w:t xml:space="preserve"> </w:t>
      </w:r>
      <w:r w:rsidRPr="00C63422" w:rsidR="003E0CC6">
        <w:rPr>
          <w:rFonts w:ascii="Century Schoolbook" w:hAnsi="Century Schoolbook"/>
        </w:rPr>
        <w:t xml:space="preserve">to a </w:t>
      </w:r>
      <w:r w:rsidRPr="00C63422" w:rsidR="000851C6">
        <w:rPr>
          <w:rFonts w:ascii="Century Schoolbook" w:hAnsi="Century Schoolbook"/>
        </w:rPr>
        <w:t xml:space="preserve">secure </w:t>
      </w:r>
      <w:r w:rsidRPr="00C63422" w:rsidR="003E0CC6">
        <w:rPr>
          <w:rFonts w:ascii="Century Schoolbook" w:hAnsi="Century Schoolbook"/>
        </w:rPr>
        <w:t xml:space="preserve">youth treatment facility with a maximum period of confinement </w:t>
      </w:r>
      <w:r w:rsidRPr="00C63422" w:rsidR="00474DA8">
        <w:rPr>
          <w:rFonts w:ascii="Century Schoolbook" w:hAnsi="Century Schoolbook"/>
        </w:rPr>
        <w:t>of</w:t>
      </w:r>
      <w:r w:rsidRPr="00C63422" w:rsidR="003E0CC6">
        <w:rPr>
          <w:rFonts w:ascii="Century Schoolbook" w:hAnsi="Century Schoolbook"/>
        </w:rPr>
        <w:t xml:space="preserve"> 58 years to life</w:t>
      </w:r>
      <w:r w:rsidRPr="00C63422" w:rsidR="00136974">
        <w:rPr>
          <w:rFonts w:ascii="Century Schoolbook" w:hAnsi="Century Schoolbook"/>
        </w:rPr>
        <w:t xml:space="preserve">, subject to </w:t>
      </w:r>
      <w:r w:rsidRPr="00C63422" w:rsidR="00B06494">
        <w:rPr>
          <w:rFonts w:ascii="Century Schoolbook" w:hAnsi="Century Schoolbook"/>
        </w:rPr>
        <w:t>D.L.</w:t>
      </w:r>
      <w:r w:rsidRPr="00C63422" w:rsidR="00F11BF7">
        <w:rPr>
          <w:rFonts w:ascii="Century Schoolbook" w:hAnsi="Century Schoolbook"/>
        </w:rPr>
        <w:t xml:space="preserve"> </w:t>
      </w:r>
      <w:r w:rsidRPr="00C63422" w:rsidR="00136974">
        <w:rPr>
          <w:rFonts w:ascii="Century Schoolbook" w:hAnsi="Century Schoolbook"/>
        </w:rPr>
        <w:t>attaining 25 years of age pursuant to Welfare and Institutions Code section 875, subdivision (c)</w:t>
      </w:r>
      <w:r w:rsidRPr="00C63422" w:rsidR="003E0CC6">
        <w:rPr>
          <w:rFonts w:ascii="Century Schoolbook" w:hAnsi="Century Schoolbook"/>
        </w:rPr>
        <w:t>.</w:t>
      </w:r>
      <w:r>
        <w:rPr>
          <w:rStyle w:val="FootnoteReference"/>
          <w:rFonts w:ascii="Century Schoolbook" w:hAnsi="Century Schoolbook" w:cs="Times New Roman"/>
          <w:iCs/>
        </w:rPr>
        <w:footnoteReference w:id="4"/>
      </w:r>
      <w:r w:rsidRPr="00C63422" w:rsidR="003E0CC6">
        <w:rPr>
          <w:rFonts w:ascii="Century Schoolbook" w:hAnsi="Century Schoolbook"/>
        </w:rPr>
        <w:t xml:space="preserve"> </w:t>
      </w:r>
      <w:r w:rsidRPr="00C63422" w:rsidR="00AC0067">
        <w:rPr>
          <w:rFonts w:ascii="Century Schoolbook" w:hAnsi="Century Schoolbook"/>
        </w:rPr>
        <w:t xml:space="preserve"> </w:t>
      </w:r>
      <w:r w:rsidRPr="00C63422" w:rsidR="00B06494">
        <w:rPr>
          <w:rFonts w:ascii="Century Schoolbook" w:hAnsi="Century Schoolbook"/>
        </w:rPr>
        <w:t>D.L.</w:t>
      </w:r>
      <w:r w:rsidRPr="00C63422" w:rsidR="00096AFC">
        <w:rPr>
          <w:rFonts w:ascii="Century Schoolbook" w:hAnsi="Century Schoolbook"/>
        </w:rPr>
        <w:t xml:space="preserve"> now appeals</w:t>
      </w:r>
      <w:r w:rsidRPr="00C63422" w:rsidR="00162A29">
        <w:rPr>
          <w:rFonts w:ascii="Century Schoolbook" w:hAnsi="Century Schoolbook"/>
        </w:rPr>
        <w:t>.</w:t>
      </w:r>
    </w:p>
    <w:p w:rsidR="00256725" w:rsidRPr="00C63422" w:rsidP="00254AE4" w14:paraId="5D10577B" w14:textId="4CD1CB0B">
      <w:pPr>
        <w:jc w:val="center"/>
        <w:rPr>
          <w:rFonts w:ascii="Century Schoolbook" w:hAnsi="Century Schoolbook"/>
          <w:smallCaps/>
        </w:rPr>
      </w:pPr>
      <w:r w:rsidRPr="00C63422">
        <w:rPr>
          <w:rFonts w:ascii="Century Schoolbook" w:hAnsi="Century Schoolbook"/>
          <w:b/>
          <w:bCs/>
          <w:smallCaps/>
        </w:rPr>
        <w:t>DISCUSSION</w:t>
      </w:r>
    </w:p>
    <w:p w:rsidR="00F812F1" w:rsidRPr="00C63422" w:rsidP="00254AE4" w14:paraId="558D22E5" w14:textId="532DA474">
      <w:pPr>
        <w:ind w:firstLine="720"/>
        <w:rPr>
          <w:rFonts w:ascii="Century Schoolbook" w:hAnsi="Century Schoolbook"/>
        </w:rPr>
      </w:pPr>
      <w:r w:rsidRPr="00C63422">
        <w:rPr>
          <w:rFonts w:ascii="Century Schoolbook" w:hAnsi="Century Schoolbook"/>
        </w:rPr>
        <w:t>D.L.</w:t>
      </w:r>
      <w:r w:rsidRPr="00C63422" w:rsidR="004A6169">
        <w:rPr>
          <w:rFonts w:ascii="Century Schoolbook" w:hAnsi="Century Schoolbook"/>
        </w:rPr>
        <w:t xml:space="preserve"> asks us to reverse</w:t>
      </w:r>
      <w:r w:rsidRPr="00C63422" w:rsidR="003B01E4">
        <w:rPr>
          <w:rFonts w:ascii="Century Schoolbook" w:hAnsi="Century Schoolbook"/>
        </w:rPr>
        <w:t xml:space="preserve"> </w:t>
      </w:r>
      <w:r w:rsidRPr="00C63422" w:rsidR="00D125CF">
        <w:rPr>
          <w:rFonts w:ascii="Century Schoolbook" w:hAnsi="Century Schoolbook"/>
        </w:rPr>
        <w:t xml:space="preserve">only </w:t>
      </w:r>
      <w:r w:rsidRPr="00C63422" w:rsidR="003B01E4">
        <w:rPr>
          <w:rFonts w:ascii="Century Schoolbook" w:hAnsi="Century Schoolbook"/>
        </w:rPr>
        <w:t>his conviction for possession</w:t>
      </w:r>
      <w:r w:rsidRPr="00C63422" w:rsidR="002056A7">
        <w:rPr>
          <w:rFonts w:ascii="Century Schoolbook" w:hAnsi="Century Schoolbook"/>
        </w:rPr>
        <w:t xml:space="preserve"> </w:t>
      </w:r>
      <w:r w:rsidRPr="00C63422" w:rsidR="003F1BEA">
        <w:rPr>
          <w:rFonts w:ascii="Century Schoolbook" w:hAnsi="Century Schoolbook"/>
        </w:rPr>
        <w:t xml:space="preserve">of a loaded firearm </w:t>
      </w:r>
      <w:r w:rsidRPr="00C63422" w:rsidR="002056A7">
        <w:rPr>
          <w:rFonts w:ascii="Century Schoolbook" w:hAnsi="Century Schoolbook"/>
        </w:rPr>
        <w:t>under section 25850</w:t>
      </w:r>
      <w:r w:rsidRPr="00C63422" w:rsidR="00535311">
        <w:rPr>
          <w:rFonts w:ascii="Century Schoolbook" w:hAnsi="Century Schoolbook"/>
        </w:rPr>
        <w:t xml:space="preserve"> based on the </w:t>
      </w:r>
      <w:r w:rsidRPr="00C63422" w:rsidR="00535311">
        <w:rPr>
          <w:rFonts w:ascii="Century Schoolbook" w:hAnsi="Century Schoolbook"/>
          <w:i/>
        </w:rPr>
        <w:t>Bruen</w:t>
      </w:r>
      <w:r w:rsidRPr="00C63422" w:rsidR="00535311">
        <w:rPr>
          <w:rFonts w:ascii="Century Schoolbook" w:hAnsi="Century Schoolbook"/>
        </w:rPr>
        <w:t xml:space="preserve"> decision</w:t>
      </w:r>
      <w:r w:rsidRPr="00C63422" w:rsidR="000F16A1">
        <w:rPr>
          <w:rFonts w:ascii="Century Schoolbook" w:hAnsi="Century Schoolbook"/>
        </w:rPr>
        <w:t xml:space="preserve">. </w:t>
      </w:r>
      <w:r w:rsidRPr="00C63422" w:rsidR="00545D6A">
        <w:rPr>
          <w:rFonts w:ascii="Century Schoolbook" w:hAnsi="Century Schoolbook"/>
        </w:rPr>
        <w:t xml:space="preserve"> </w:t>
      </w:r>
      <w:r w:rsidRPr="00C63422" w:rsidR="00B958D5">
        <w:rPr>
          <w:rFonts w:ascii="Century Schoolbook" w:hAnsi="Century Schoolbook"/>
        </w:rPr>
        <w:t>T</w:t>
      </w:r>
      <w:r w:rsidRPr="00C63422" w:rsidR="00097205">
        <w:rPr>
          <w:rFonts w:ascii="Century Schoolbook" w:hAnsi="Century Schoolbook"/>
        </w:rPr>
        <w:t xml:space="preserve">he Attorney General argues that </w:t>
      </w:r>
      <w:r w:rsidRPr="00C63422">
        <w:rPr>
          <w:rFonts w:ascii="Century Schoolbook" w:hAnsi="Century Schoolbook"/>
        </w:rPr>
        <w:t>D.L.</w:t>
      </w:r>
      <w:r w:rsidRPr="00C63422" w:rsidR="00097205">
        <w:rPr>
          <w:rFonts w:ascii="Century Schoolbook" w:hAnsi="Century Schoolbook"/>
        </w:rPr>
        <w:t>’s challenge fails because either (1)</w:t>
      </w:r>
      <w:r w:rsidRPr="00C63422" w:rsidR="001D4F54">
        <w:rPr>
          <w:rFonts w:ascii="Century Schoolbook" w:hAnsi="Century Schoolbook"/>
        </w:rPr>
        <w:t> </w:t>
      </w:r>
      <w:r w:rsidRPr="00C63422">
        <w:rPr>
          <w:rFonts w:ascii="Century Schoolbook" w:hAnsi="Century Schoolbook"/>
        </w:rPr>
        <w:t>D.L.</w:t>
      </w:r>
      <w:r w:rsidRPr="00C63422" w:rsidR="00097205">
        <w:rPr>
          <w:rFonts w:ascii="Century Schoolbook" w:hAnsi="Century Schoolbook"/>
        </w:rPr>
        <w:t xml:space="preserve"> lacks standing or (2) the “good cause” licensing requirement can be severed from the </w:t>
      </w:r>
      <w:r w:rsidRPr="00C63422">
        <w:rPr>
          <w:rFonts w:ascii="Century Schoolbook" w:hAnsi="Century Schoolbook"/>
        </w:rPr>
        <w:t>balance of California’s regulations governing handgun ownership</w:t>
      </w:r>
      <w:r w:rsidRPr="00C63422" w:rsidR="00097205">
        <w:rPr>
          <w:rFonts w:ascii="Century Schoolbook" w:hAnsi="Century Schoolbook"/>
        </w:rPr>
        <w:t xml:space="preserve">.  </w:t>
      </w:r>
    </w:p>
    <w:p w:rsidR="0076143B" w:rsidRPr="00480950" w:rsidP="00545D6A" w14:paraId="140FE798" w14:textId="190AE988">
      <w:pPr>
        <w:ind w:firstLine="720"/>
        <w:rPr>
          <w:rFonts w:ascii="Century Schoolbook" w:hAnsi="Century Schoolbook" w:cs="Times New Roman"/>
          <w:iCs/>
        </w:rPr>
      </w:pPr>
      <w:r w:rsidRPr="00480950">
        <w:rPr>
          <w:rFonts w:ascii="Century Schoolbook" w:hAnsi="Century Schoolbook" w:cs="Times New Roman"/>
          <w:iCs/>
        </w:rPr>
        <w:t>W</w:t>
      </w:r>
      <w:r w:rsidRPr="00480950">
        <w:rPr>
          <w:rFonts w:ascii="Century Schoolbook" w:hAnsi="Century Schoolbook" w:cs="Times New Roman"/>
        </w:rPr>
        <w:t xml:space="preserve">e begin our analysis with a brief review of Second Amendment jurisprudence and the recent </w:t>
      </w:r>
      <w:r w:rsidRPr="00480950">
        <w:rPr>
          <w:rFonts w:ascii="Century Schoolbook" w:hAnsi="Century Schoolbook" w:cs="Times New Roman"/>
          <w:i/>
        </w:rPr>
        <w:t>Bruen</w:t>
      </w:r>
      <w:r w:rsidRPr="00480950">
        <w:rPr>
          <w:rFonts w:ascii="Century Schoolbook" w:hAnsi="Century Schoolbook" w:cs="Times New Roman"/>
        </w:rPr>
        <w:t xml:space="preserve"> decision.  We continue with a synopsis of section 25850 and California’s </w:t>
      </w:r>
      <w:r w:rsidRPr="00480950" w:rsidR="00560A7E">
        <w:rPr>
          <w:rFonts w:ascii="Century Schoolbook" w:hAnsi="Century Schoolbook" w:cs="Times New Roman"/>
        </w:rPr>
        <w:t>statutory requirements</w:t>
      </w:r>
      <w:r w:rsidRPr="00480950">
        <w:rPr>
          <w:rFonts w:ascii="Century Schoolbook" w:hAnsi="Century Schoolbook" w:cs="Times New Roman"/>
        </w:rPr>
        <w:t xml:space="preserve"> for obtaining a license to carry a concealed firearm.  </w:t>
      </w:r>
      <w:r w:rsidRPr="00480950" w:rsidR="00560A7E">
        <w:rPr>
          <w:rFonts w:ascii="Century Schoolbook" w:hAnsi="Century Schoolbook" w:cs="Times New Roman"/>
        </w:rPr>
        <w:t xml:space="preserve">We confirm that D.L. did not forfeit his constitutional argument. </w:t>
      </w:r>
      <w:r w:rsidRPr="00480950" w:rsidR="00560A7E">
        <w:rPr>
          <w:rFonts w:ascii="Century Schoolbook" w:hAnsi="Century Schoolbook" w:cs="Times New Roman"/>
          <w:iCs/>
        </w:rPr>
        <w:t xml:space="preserve"> </w:t>
      </w:r>
      <w:r w:rsidRPr="00480950">
        <w:rPr>
          <w:rFonts w:ascii="Century Schoolbook" w:hAnsi="Century Schoolbook" w:cs="Times New Roman"/>
          <w:iCs/>
        </w:rPr>
        <w:t>We next consider, and reject, the Attorney General’s standing argument.  We then turn to the core issue presented to us on this facial constitutional challenge:  whether</w:t>
      </w:r>
      <w:r w:rsidRPr="00480950" w:rsidR="008C0CBC">
        <w:rPr>
          <w:rFonts w:ascii="Century Schoolbook" w:hAnsi="Century Schoolbook" w:cs="Times New Roman"/>
          <w:iCs/>
        </w:rPr>
        <w:t xml:space="preserve">, in light of </w:t>
      </w:r>
      <w:r w:rsidRPr="00480950" w:rsidR="008C0CBC">
        <w:rPr>
          <w:rFonts w:ascii="Century Schoolbook" w:hAnsi="Century Schoolbook" w:cs="Times New Roman"/>
          <w:i/>
        </w:rPr>
        <w:t>Bruen</w:t>
      </w:r>
      <w:r w:rsidRPr="00480950" w:rsidR="008C0CBC">
        <w:rPr>
          <w:rFonts w:ascii="Century Schoolbook" w:hAnsi="Century Schoolbook" w:cs="Times New Roman"/>
          <w:iCs/>
        </w:rPr>
        <w:t>,</w:t>
      </w:r>
      <w:r w:rsidRPr="00480950">
        <w:rPr>
          <w:rFonts w:ascii="Century Schoolbook" w:hAnsi="Century Schoolbook" w:cs="Times New Roman"/>
          <w:iCs/>
        </w:rPr>
        <w:t xml:space="preserve"> California’s “good cause” licensing requirement renders section 25850 unconstitutional.  </w:t>
      </w:r>
    </w:p>
    <w:p w:rsidR="005573C2" w:rsidRPr="00480950" w:rsidP="00545D6A" w14:paraId="45EEEFD2" w14:textId="1E295411">
      <w:pPr>
        <w:ind w:firstLine="720"/>
        <w:rPr>
          <w:rFonts w:ascii="Century Schoolbook" w:hAnsi="Century Schoolbook" w:cs="Times New Roman"/>
        </w:rPr>
      </w:pPr>
      <w:r w:rsidRPr="00480950">
        <w:rPr>
          <w:rFonts w:ascii="Century Schoolbook" w:hAnsi="Century Schoolbook" w:cs="Times New Roman"/>
          <w:iCs/>
        </w:rPr>
        <w:t xml:space="preserve">We </w:t>
      </w:r>
      <w:r w:rsidRPr="00480950" w:rsidR="00266344">
        <w:rPr>
          <w:rFonts w:ascii="Century Schoolbook" w:hAnsi="Century Schoolbook" w:cs="Times New Roman"/>
          <w:iCs/>
        </w:rPr>
        <w:t xml:space="preserve">conclude </w:t>
      </w:r>
      <w:r w:rsidRPr="00480950">
        <w:rPr>
          <w:rFonts w:ascii="Century Schoolbook" w:hAnsi="Century Schoolbook" w:cs="Times New Roman"/>
          <w:iCs/>
        </w:rPr>
        <w:t xml:space="preserve">that section 25850 </w:t>
      </w:r>
      <w:r w:rsidRPr="00480950" w:rsidR="00545D6A">
        <w:rPr>
          <w:rFonts w:ascii="Century Schoolbook" w:hAnsi="Century Schoolbook" w:cs="Times New Roman"/>
          <w:iCs/>
        </w:rPr>
        <w:t xml:space="preserve">passes </w:t>
      </w:r>
      <w:r w:rsidRPr="00480950">
        <w:rPr>
          <w:rFonts w:ascii="Century Schoolbook" w:hAnsi="Century Schoolbook" w:cs="Times New Roman"/>
          <w:iCs/>
        </w:rPr>
        <w:t>constitutional</w:t>
      </w:r>
      <w:r w:rsidRPr="00480950" w:rsidR="00545D6A">
        <w:rPr>
          <w:rFonts w:ascii="Century Schoolbook" w:hAnsi="Century Schoolbook" w:cs="Times New Roman"/>
          <w:iCs/>
        </w:rPr>
        <w:t xml:space="preserve"> muster</w:t>
      </w:r>
      <w:r w:rsidRPr="00480950" w:rsidR="00560A7E">
        <w:rPr>
          <w:rFonts w:ascii="Century Schoolbook" w:hAnsi="Century Schoolbook" w:cs="Times New Roman"/>
          <w:iCs/>
        </w:rPr>
        <w:t>.</w:t>
      </w:r>
      <w:r w:rsidRPr="00480950" w:rsidR="00545D6A">
        <w:rPr>
          <w:rFonts w:ascii="Century Schoolbook" w:hAnsi="Century Schoolbook" w:cs="Times New Roman"/>
          <w:iCs/>
        </w:rPr>
        <w:t xml:space="preserve"> </w:t>
      </w:r>
      <w:r w:rsidRPr="00480950" w:rsidR="00560A7E">
        <w:rPr>
          <w:rFonts w:ascii="Century Schoolbook" w:hAnsi="Century Schoolbook" w:cs="Times New Roman"/>
          <w:iCs/>
        </w:rPr>
        <w:t xml:space="preserve"> T</w:t>
      </w:r>
      <w:r w:rsidRPr="00480950" w:rsidR="00545D6A">
        <w:rPr>
          <w:rFonts w:ascii="Century Schoolbook" w:hAnsi="Century Schoolbook" w:cs="Times New Roman"/>
          <w:iCs/>
        </w:rPr>
        <w:t xml:space="preserve">he requirement that an applicant have “good cause” </w:t>
      </w:r>
      <w:r w:rsidRPr="00480950" w:rsidR="008C0CBC">
        <w:rPr>
          <w:rFonts w:ascii="Century Schoolbook" w:hAnsi="Century Schoolbook" w:cs="Times New Roman"/>
          <w:iCs/>
        </w:rPr>
        <w:t>for issuance of a license to carry a concealed firearm</w:t>
      </w:r>
      <w:r w:rsidRPr="00480950" w:rsidR="00545D6A">
        <w:rPr>
          <w:rFonts w:ascii="Century Schoolbook" w:hAnsi="Century Schoolbook" w:cs="Times New Roman"/>
          <w:iCs/>
        </w:rPr>
        <w:t xml:space="preserve"> can be severed from the rest of California’s firearm licensing framework.  </w:t>
      </w:r>
      <w:r w:rsidRPr="00480950" w:rsidR="00560A7E">
        <w:rPr>
          <w:rFonts w:ascii="Century Schoolbook" w:hAnsi="Century Schoolbook" w:cs="Times New Roman"/>
          <w:iCs/>
        </w:rPr>
        <w:t xml:space="preserve">The </w:t>
      </w:r>
      <w:r w:rsidRPr="00480950" w:rsidR="00560A7E">
        <w:rPr>
          <w:rFonts w:ascii="Century Schoolbook" w:hAnsi="Century Schoolbook" w:cs="Times New Roman"/>
          <w:i/>
        </w:rPr>
        <w:t>Bruen</w:t>
      </w:r>
      <w:r w:rsidRPr="00480950" w:rsidR="00560A7E">
        <w:rPr>
          <w:rFonts w:ascii="Century Schoolbook" w:hAnsi="Century Schoolbook" w:cs="Times New Roman"/>
          <w:iCs/>
        </w:rPr>
        <w:t xml:space="preserve"> decision does not compel a different result, and notes that regulating gun possession remains consistent with the Second Amendment.  Using a severability analysis to preserve sections 26150 and 26155, and to maintain D.L.’s conviction, is consistent with California law and with precedent since </w:t>
      </w:r>
      <w:r w:rsidRPr="00480950" w:rsidR="00560A7E">
        <w:rPr>
          <w:rFonts w:ascii="Century Schoolbook" w:hAnsi="Century Schoolbook" w:cs="Times New Roman"/>
          <w:i/>
        </w:rPr>
        <w:t>Bruen</w:t>
      </w:r>
      <w:r w:rsidRPr="00480950" w:rsidR="00560A7E">
        <w:rPr>
          <w:rFonts w:ascii="Century Schoolbook" w:hAnsi="Century Schoolbook" w:cs="Times New Roman"/>
          <w:iCs/>
        </w:rPr>
        <w:t xml:space="preserve">.  </w:t>
      </w:r>
    </w:p>
    <w:p w:rsidR="00B74654" w:rsidRPr="00480950" w:rsidP="00063CFF" w14:paraId="78E98622" w14:textId="33FC57C0">
      <w:pPr>
        <w:pStyle w:val="ListParagraph"/>
        <w:keepNext/>
        <w:numPr>
          <w:ilvl w:val="0"/>
          <w:numId w:val="11"/>
        </w:numPr>
        <w:ind w:left="720" w:hanging="360"/>
        <w:jc w:val="center"/>
        <w:rPr>
          <w:rFonts w:ascii="Century Schoolbook" w:hAnsi="Century Schoolbook" w:cs="Times New Roman"/>
          <w:b/>
          <w:bCs/>
        </w:rPr>
      </w:pPr>
      <w:r w:rsidRPr="00480950">
        <w:rPr>
          <w:rFonts w:ascii="Century Schoolbook" w:hAnsi="Century Schoolbook" w:cs="Times New Roman"/>
          <w:b/>
          <w:bCs/>
          <w:i/>
          <w:iCs/>
        </w:rPr>
        <w:t>Bruen</w:t>
      </w:r>
      <w:r w:rsidRPr="00480950" w:rsidR="00120F2A">
        <w:rPr>
          <w:rFonts w:ascii="Century Schoolbook" w:hAnsi="Century Schoolbook" w:cs="Times New Roman"/>
          <w:b/>
          <w:bCs/>
        </w:rPr>
        <w:t xml:space="preserve"> and the</w:t>
      </w:r>
      <w:r w:rsidRPr="00480950" w:rsidR="00297BA5">
        <w:rPr>
          <w:rFonts w:ascii="Century Schoolbook" w:hAnsi="Century Schoolbook" w:cs="Times New Roman"/>
          <w:b/>
          <w:bCs/>
        </w:rPr>
        <w:t xml:space="preserve"> </w:t>
      </w:r>
      <w:r w:rsidRPr="00480950" w:rsidR="00120F2A">
        <w:rPr>
          <w:rFonts w:ascii="Century Schoolbook" w:hAnsi="Century Schoolbook" w:cs="Times New Roman"/>
          <w:b/>
          <w:bCs/>
        </w:rPr>
        <w:t>Second Amendment</w:t>
      </w:r>
    </w:p>
    <w:p w:rsidR="00F65A08" w:rsidRPr="00480950" w:rsidP="002B1EDA" w14:paraId="3084D66A" w14:textId="52ADD5C1">
      <w:pPr>
        <w:ind w:firstLine="720"/>
        <w:rPr>
          <w:rFonts w:ascii="Century Schoolbook" w:hAnsi="Century Schoolbook" w:cs="Times New Roman"/>
        </w:rPr>
      </w:pPr>
      <w:r w:rsidRPr="00480950">
        <w:rPr>
          <w:rFonts w:ascii="Century Schoolbook" w:hAnsi="Century Schoolbook" w:cs="Times New Roman"/>
        </w:rPr>
        <w:t xml:space="preserve">The Second Amendment to the United States Constitution </w:t>
      </w:r>
      <w:r w:rsidRPr="00480950" w:rsidR="00162195">
        <w:rPr>
          <w:rFonts w:ascii="Century Schoolbook" w:hAnsi="Century Schoolbook" w:cs="Times New Roman"/>
        </w:rPr>
        <w:t>provides</w:t>
      </w:r>
      <w:r w:rsidRPr="00480950">
        <w:rPr>
          <w:rFonts w:ascii="Century Schoolbook" w:hAnsi="Century Schoolbook" w:cs="Times New Roman"/>
        </w:rPr>
        <w:t>:</w:t>
      </w:r>
      <w:r w:rsidRPr="00480950" w:rsidR="00DC281B">
        <w:rPr>
          <w:rFonts w:ascii="Century Schoolbook" w:hAnsi="Century Schoolbook" w:cs="Times New Roman"/>
        </w:rPr>
        <w:t xml:space="preserve"> </w:t>
      </w:r>
      <w:r w:rsidRPr="00480950">
        <w:rPr>
          <w:rFonts w:ascii="Century Schoolbook" w:hAnsi="Century Schoolbook" w:cs="Times New Roman"/>
        </w:rPr>
        <w:t xml:space="preserve"> “A </w:t>
      </w:r>
      <w:r w:rsidRPr="00480950" w:rsidR="00730A15">
        <w:rPr>
          <w:rFonts w:ascii="Century Schoolbook" w:hAnsi="Century Schoolbook" w:cs="Times New Roman"/>
        </w:rPr>
        <w:t>well-regulated</w:t>
      </w:r>
      <w:r w:rsidRPr="00480950">
        <w:rPr>
          <w:rFonts w:ascii="Century Schoolbook" w:hAnsi="Century Schoolbook" w:cs="Times New Roman"/>
        </w:rPr>
        <w:t xml:space="preserve"> militia, being necessary to the security of a free </w:t>
      </w:r>
      <w:r w:rsidRPr="00480950" w:rsidR="003160CB">
        <w:rPr>
          <w:rFonts w:ascii="Century Schoolbook" w:hAnsi="Century Schoolbook" w:cs="Times New Roman"/>
        </w:rPr>
        <w:t>S</w:t>
      </w:r>
      <w:r w:rsidRPr="00480950">
        <w:rPr>
          <w:rFonts w:ascii="Century Schoolbook" w:hAnsi="Century Schoolbook" w:cs="Times New Roman"/>
        </w:rPr>
        <w:t xml:space="preserve">tate, the right of the people to keep and bear </w:t>
      </w:r>
      <w:r w:rsidRPr="00480950" w:rsidR="00CF6A43">
        <w:rPr>
          <w:rFonts w:ascii="Century Schoolbook" w:hAnsi="Century Schoolbook" w:cs="Times New Roman"/>
        </w:rPr>
        <w:t>A</w:t>
      </w:r>
      <w:r w:rsidRPr="00480950">
        <w:rPr>
          <w:rFonts w:ascii="Century Schoolbook" w:hAnsi="Century Schoolbook" w:cs="Times New Roman"/>
        </w:rPr>
        <w:t>rms, shall not be infringed.</w:t>
      </w:r>
      <w:r w:rsidRPr="00480950" w:rsidR="0050249A">
        <w:rPr>
          <w:rFonts w:ascii="Century Schoolbook" w:hAnsi="Century Schoolbook" w:cs="Times New Roman"/>
        </w:rPr>
        <w:t xml:space="preserve">”  </w:t>
      </w:r>
      <w:r w:rsidRPr="00480950" w:rsidR="00E47586">
        <w:rPr>
          <w:rFonts w:ascii="Century Schoolbook" w:hAnsi="Century Schoolbook" w:cs="Times New Roman"/>
        </w:rPr>
        <w:t>In</w:t>
      </w:r>
      <w:r w:rsidRPr="00480950" w:rsidR="003B440D">
        <w:rPr>
          <w:rFonts w:ascii="Century Schoolbook" w:hAnsi="Century Schoolbook" w:cs="Times New Roman"/>
        </w:rPr>
        <w:t xml:space="preserve"> 2008, for the first time since ratification of the Bill of Rights</w:t>
      </w:r>
      <w:r w:rsidRPr="00480950" w:rsidR="003F60B1">
        <w:rPr>
          <w:rFonts w:ascii="Century Schoolbook" w:hAnsi="Century Schoolbook" w:cs="Times New Roman"/>
        </w:rPr>
        <w:t xml:space="preserve"> over 216 years </w:t>
      </w:r>
      <w:r w:rsidRPr="00480950" w:rsidR="00021DE5">
        <w:rPr>
          <w:rFonts w:ascii="Century Schoolbook" w:hAnsi="Century Schoolbook" w:cs="Times New Roman"/>
        </w:rPr>
        <w:t>before, t</w:t>
      </w:r>
      <w:r w:rsidRPr="00480950" w:rsidR="00ED1CD6">
        <w:rPr>
          <w:rFonts w:ascii="Century Schoolbook" w:hAnsi="Century Schoolbook" w:cs="Times New Roman"/>
        </w:rPr>
        <w:t xml:space="preserve">he United States Supreme Court </w:t>
      </w:r>
      <w:r w:rsidRPr="00480950" w:rsidR="003F60B1">
        <w:rPr>
          <w:rFonts w:ascii="Century Schoolbook" w:hAnsi="Century Schoolbook" w:cs="Times New Roman"/>
        </w:rPr>
        <w:t xml:space="preserve">identified a constitutionally protected right to possession of </w:t>
      </w:r>
      <w:r w:rsidRPr="00480950" w:rsidR="00AD521E">
        <w:rPr>
          <w:rFonts w:ascii="Century Schoolbook" w:hAnsi="Century Schoolbook" w:cs="Times New Roman"/>
        </w:rPr>
        <w:t>handguns in the home</w:t>
      </w:r>
      <w:r w:rsidRPr="00480950" w:rsidR="00B928B8">
        <w:rPr>
          <w:rFonts w:ascii="Century Schoolbook" w:hAnsi="Century Schoolbook" w:cs="Times New Roman"/>
        </w:rPr>
        <w:t xml:space="preserve"> in </w:t>
      </w:r>
      <w:r w:rsidRPr="00480950" w:rsidR="003F60B1">
        <w:rPr>
          <w:rFonts w:ascii="Century Schoolbook" w:hAnsi="Century Schoolbook" w:cs="Times New Roman"/>
          <w:i/>
          <w:iCs/>
        </w:rPr>
        <w:t>District of Columbia v. Heller</w:t>
      </w:r>
      <w:r w:rsidRPr="00480950" w:rsidR="003F60B1">
        <w:rPr>
          <w:rFonts w:ascii="Century Schoolbook" w:hAnsi="Century Schoolbook" w:cs="Times New Roman"/>
        </w:rPr>
        <w:t xml:space="preserve"> (2008) 554 U.S. 570</w:t>
      </w:r>
      <w:r w:rsidRPr="00480950" w:rsidR="00AD521E">
        <w:rPr>
          <w:rFonts w:ascii="Century Schoolbook" w:hAnsi="Century Schoolbook" w:cs="Times New Roman"/>
        </w:rPr>
        <w:t>, 635</w:t>
      </w:r>
      <w:r w:rsidRPr="00480950" w:rsidR="003F60B1">
        <w:rPr>
          <w:rFonts w:ascii="Century Schoolbook" w:hAnsi="Century Schoolbook" w:cs="Times New Roman"/>
        </w:rPr>
        <w:t xml:space="preserve"> (</w:t>
      </w:r>
      <w:r w:rsidRPr="00480950" w:rsidR="003F60B1">
        <w:rPr>
          <w:rFonts w:ascii="Century Schoolbook" w:hAnsi="Century Schoolbook" w:cs="Times New Roman"/>
          <w:i/>
          <w:iCs/>
        </w:rPr>
        <w:t>Heller</w:t>
      </w:r>
      <w:r w:rsidRPr="00480950" w:rsidR="003F60B1">
        <w:rPr>
          <w:rFonts w:ascii="Century Schoolbook" w:hAnsi="Century Schoolbook" w:cs="Times New Roman"/>
        </w:rPr>
        <w:t>)</w:t>
      </w:r>
      <w:r w:rsidRPr="00480950" w:rsidR="00AD521E">
        <w:rPr>
          <w:rFonts w:ascii="Century Schoolbook" w:hAnsi="Century Schoolbook" w:cs="Times New Roman"/>
        </w:rPr>
        <w:t>.</w:t>
      </w:r>
      <w:r w:rsidRPr="00480950" w:rsidR="0076143B">
        <w:rPr>
          <w:rFonts w:ascii="Century Schoolbook" w:hAnsi="Century Schoolbook" w:cs="Times New Roman"/>
        </w:rPr>
        <w:t xml:space="preserve"> </w:t>
      </w:r>
      <w:r w:rsidRPr="00480950" w:rsidR="00DD73AA">
        <w:rPr>
          <w:rFonts w:ascii="Century Schoolbook" w:hAnsi="Century Schoolbook" w:cs="Times New Roman"/>
        </w:rPr>
        <w:t xml:space="preserve"> </w:t>
      </w:r>
      <w:r w:rsidRPr="00480950" w:rsidR="00265C76">
        <w:rPr>
          <w:rFonts w:ascii="Century Schoolbook" w:hAnsi="Century Schoolbook" w:cs="Times New Roman"/>
        </w:rPr>
        <w:t>Under</w:t>
      </w:r>
      <w:r w:rsidRPr="00480950">
        <w:rPr>
          <w:rFonts w:ascii="Century Schoolbook" w:hAnsi="Century Schoolbook" w:cs="Times New Roman"/>
        </w:rPr>
        <w:t xml:space="preserve"> District of Columbia </w:t>
      </w:r>
      <w:r w:rsidRPr="00480950" w:rsidR="00265C76">
        <w:rPr>
          <w:rFonts w:ascii="Century Schoolbook" w:hAnsi="Century Schoolbook" w:cs="Times New Roman"/>
        </w:rPr>
        <w:t>law, it was a crime to carry an unregistered firearm</w:t>
      </w:r>
      <w:r w:rsidRPr="00480950" w:rsidR="00963351">
        <w:rPr>
          <w:rFonts w:ascii="Century Schoolbook" w:hAnsi="Century Schoolbook" w:cs="Times New Roman"/>
        </w:rPr>
        <w:t>,</w:t>
      </w:r>
      <w:r w:rsidRPr="00480950" w:rsidR="00265C76">
        <w:rPr>
          <w:rFonts w:ascii="Century Schoolbook" w:hAnsi="Century Schoolbook" w:cs="Times New Roman"/>
        </w:rPr>
        <w:t xml:space="preserve"> and the </w:t>
      </w:r>
      <w:r w:rsidRPr="00480950" w:rsidR="003A79F5">
        <w:rPr>
          <w:rFonts w:ascii="Century Schoolbook" w:hAnsi="Century Schoolbook" w:cs="Times New Roman"/>
        </w:rPr>
        <w:t>registration of handguns was prohibited</w:t>
      </w:r>
      <w:r w:rsidRPr="00480950">
        <w:rPr>
          <w:rFonts w:ascii="Century Schoolbook" w:hAnsi="Century Schoolbook" w:cs="Times New Roman"/>
        </w:rPr>
        <w:t>.</w:t>
      </w:r>
      <w:r w:rsidRPr="00480950" w:rsidR="00361661">
        <w:rPr>
          <w:rFonts w:ascii="Century Schoolbook" w:hAnsi="Century Schoolbook" w:cs="Times New Roman"/>
        </w:rPr>
        <w:t xml:space="preserve">  (</w:t>
      </w:r>
      <w:r w:rsidRPr="00480950" w:rsidR="00361661">
        <w:rPr>
          <w:rFonts w:ascii="Century Schoolbook" w:hAnsi="Century Schoolbook" w:cs="Times New Roman"/>
          <w:i/>
          <w:iCs/>
        </w:rPr>
        <w:t>Id.</w:t>
      </w:r>
      <w:r w:rsidRPr="00480950" w:rsidR="00361661">
        <w:rPr>
          <w:rFonts w:ascii="Century Schoolbook" w:hAnsi="Century Schoolbook" w:cs="Times New Roman"/>
        </w:rPr>
        <w:t xml:space="preserve"> at p. 574.)  </w:t>
      </w:r>
      <w:r w:rsidRPr="00480950" w:rsidR="00963351">
        <w:rPr>
          <w:rFonts w:ascii="Century Schoolbook" w:hAnsi="Century Schoolbook" w:cs="Times New Roman"/>
        </w:rPr>
        <w:t xml:space="preserve">The District </w:t>
      </w:r>
      <w:r w:rsidRPr="00480950" w:rsidR="00CF6A43">
        <w:rPr>
          <w:rFonts w:ascii="Century Schoolbook" w:hAnsi="Century Schoolbook" w:cs="Times New Roman"/>
        </w:rPr>
        <w:t xml:space="preserve">of Columbia </w:t>
      </w:r>
      <w:r w:rsidRPr="00480950" w:rsidR="00963351">
        <w:rPr>
          <w:rFonts w:ascii="Century Schoolbook" w:hAnsi="Century Schoolbook" w:cs="Times New Roman"/>
        </w:rPr>
        <w:t>required its r</w:t>
      </w:r>
      <w:r w:rsidRPr="00480950" w:rsidR="0095497D">
        <w:rPr>
          <w:rFonts w:ascii="Century Schoolbook" w:hAnsi="Century Schoolbook" w:cs="Times New Roman"/>
        </w:rPr>
        <w:t>esidents</w:t>
      </w:r>
      <w:r w:rsidRPr="00480950" w:rsidR="00963351">
        <w:rPr>
          <w:rFonts w:ascii="Century Schoolbook" w:hAnsi="Century Schoolbook" w:cs="Times New Roman"/>
        </w:rPr>
        <w:t xml:space="preserve"> </w:t>
      </w:r>
      <w:r w:rsidRPr="00480950">
        <w:rPr>
          <w:rFonts w:ascii="Century Schoolbook" w:hAnsi="Century Schoolbook" w:cs="Times New Roman"/>
        </w:rPr>
        <w:t>to keep their lawfully owned</w:t>
      </w:r>
      <w:r w:rsidRPr="00480950" w:rsidR="007B21B2">
        <w:rPr>
          <w:rFonts w:ascii="Century Schoolbook" w:hAnsi="Century Schoolbook" w:cs="Times New Roman"/>
        </w:rPr>
        <w:t xml:space="preserve"> </w:t>
      </w:r>
      <w:r w:rsidRPr="00480950" w:rsidR="005226D7">
        <w:rPr>
          <w:rFonts w:ascii="Century Schoolbook" w:hAnsi="Century Schoolbook" w:cs="Times New Roman"/>
        </w:rPr>
        <w:t xml:space="preserve">and registered </w:t>
      </w:r>
      <w:r w:rsidRPr="00480950">
        <w:rPr>
          <w:rFonts w:ascii="Century Schoolbook" w:hAnsi="Century Schoolbook" w:cs="Times New Roman"/>
        </w:rPr>
        <w:t>firearms “</w:t>
      </w:r>
      <w:r w:rsidRPr="00480950" w:rsidR="009A6176">
        <w:rPr>
          <w:rFonts w:ascii="Century Schoolbook" w:hAnsi="Century Schoolbook" w:cs="Times New Roman"/>
        </w:rPr>
        <w:t xml:space="preserve"> ‘</w:t>
      </w:r>
      <w:r w:rsidRPr="00480950">
        <w:rPr>
          <w:rFonts w:ascii="Century Schoolbook" w:hAnsi="Century Schoolbook" w:cs="Times New Roman"/>
        </w:rPr>
        <w:t>unloaded and dissembled or bound by a trigger lock or similar device</w:t>
      </w:r>
      <w:r w:rsidRPr="00480950" w:rsidR="009A6176">
        <w:rPr>
          <w:rFonts w:ascii="Century Schoolbook" w:hAnsi="Century Schoolbook" w:cs="Times New Roman"/>
        </w:rPr>
        <w:t>’</w:t>
      </w:r>
      <w:r w:rsidRPr="00480950">
        <w:rPr>
          <w:rFonts w:ascii="Century Schoolbook" w:hAnsi="Century Schoolbook" w:cs="Times New Roman"/>
        </w:rPr>
        <w:t xml:space="preserve"> unless they are</w:t>
      </w:r>
      <w:r w:rsidRPr="00480950" w:rsidR="002B1EDA">
        <w:rPr>
          <w:rFonts w:ascii="Century Schoolbook" w:hAnsi="Century Schoolbook" w:cs="Times New Roman"/>
        </w:rPr>
        <w:t xml:space="preserve"> </w:t>
      </w:r>
      <w:r w:rsidRPr="00480950">
        <w:rPr>
          <w:rFonts w:ascii="Century Schoolbook" w:hAnsi="Century Schoolbook" w:cs="Times New Roman"/>
        </w:rPr>
        <w:t>located in a place of business or are being used for lawful recreational activities.</w:t>
      </w:r>
      <w:r w:rsidRPr="00480950" w:rsidR="009A6176">
        <w:rPr>
          <w:rFonts w:ascii="Century Schoolbook" w:hAnsi="Century Schoolbook" w:cs="Times New Roman"/>
        </w:rPr>
        <w:t>”</w:t>
      </w:r>
      <w:r w:rsidRPr="00480950" w:rsidR="00361661">
        <w:rPr>
          <w:rFonts w:ascii="Century Schoolbook" w:hAnsi="Century Schoolbook" w:cs="Times New Roman"/>
        </w:rPr>
        <w:t xml:space="preserve">  (</w:t>
      </w:r>
      <w:r w:rsidRPr="00480950" w:rsidR="00361661">
        <w:rPr>
          <w:rFonts w:ascii="Century Schoolbook" w:hAnsi="Century Schoolbook" w:cs="Times New Roman"/>
          <w:i/>
          <w:iCs/>
        </w:rPr>
        <w:t>Ibid.</w:t>
      </w:r>
      <w:r w:rsidRPr="00480950" w:rsidR="00361661">
        <w:rPr>
          <w:rFonts w:ascii="Century Schoolbook" w:hAnsi="Century Schoolbook" w:cs="Times New Roman"/>
        </w:rPr>
        <w:t>)</w:t>
      </w:r>
    </w:p>
    <w:p w:rsidR="00D85763" w:rsidRPr="00480950" w:rsidP="00F86977" w14:paraId="73E239C3" w14:textId="22FBFC34">
      <w:pPr>
        <w:ind w:firstLine="720"/>
        <w:rPr>
          <w:rFonts w:ascii="Century Schoolbook" w:hAnsi="Century Schoolbook"/>
        </w:rPr>
      </w:pPr>
      <w:r w:rsidRPr="00480950">
        <w:rPr>
          <w:rFonts w:ascii="Century Schoolbook" w:hAnsi="Century Schoolbook" w:cs="Times New Roman"/>
        </w:rPr>
        <w:t xml:space="preserve">The majority in </w:t>
      </w:r>
      <w:r w:rsidRPr="00480950" w:rsidR="006F425B">
        <w:rPr>
          <w:rFonts w:ascii="Century Schoolbook" w:hAnsi="Century Schoolbook" w:cs="Times New Roman"/>
          <w:i/>
          <w:iCs/>
        </w:rPr>
        <w:t>Heller</w:t>
      </w:r>
      <w:r w:rsidRPr="00480950" w:rsidR="006F425B">
        <w:rPr>
          <w:rFonts w:ascii="Century Schoolbook" w:hAnsi="Century Schoolbook" w:cs="Times New Roman"/>
        </w:rPr>
        <w:t xml:space="preserve"> </w:t>
      </w:r>
      <w:r w:rsidRPr="00480950">
        <w:rPr>
          <w:rFonts w:ascii="Century Schoolbook" w:hAnsi="Century Schoolbook" w:cs="Times New Roman"/>
        </w:rPr>
        <w:t>found</w:t>
      </w:r>
      <w:r w:rsidRPr="00480950" w:rsidR="00FC046A">
        <w:rPr>
          <w:rFonts w:ascii="Century Schoolbook" w:hAnsi="Century Schoolbook" w:cs="Times New Roman"/>
        </w:rPr>
        <w:t xml:space="preserve"> that</w:t>
      </w:r>
      <w:r w:rsidRPr="00480950" w:rsidR="00A27991">
        <w:rPr>
          <w:rFonts w:ascii="Century Schoolbook" w:hAnsi="Century Schoolbook" w:cs="Times New Roman"/>
        </w:rPr>
        <w:t xml:space="preserve"> the </w:t>
      </w:r>
      <w:r w:rsidRPr="00480950" w:rsidR="0059139A">
        <w:rPr>
          <w:rFonts w:ascii="Century Schoolbook" w:hAnsi="Century Schoolbook" w:cs="Times New Roman"/>
        </w:rPr>
        <w:t>“</w:t>
      </w:r>
      <w:r w:rsidRPr="00480950" w:rsidR="00A27991">
        <w:rPr>
          <w:rFonts w:ascii="Century Schoolbook" w:hAnsi="Century Schoolbook" w:cs="Times New Roman"/>
        </w:rPr>
        <w:t>textual elements</w:t>
      </w:r>
      <w:r w:rsidRPr="00480950" w:rsidR="0059139A">
        <w:rPr>
          <w:rFonts w:ascii="Century Schoolbook" w:hAnsi="Century Schoolbook" w:cs="Times New Roman"/>
        </w:rPr>
        <w:t>”</w:t>
      </w:r>
      <w:r w:rsidRPr="00480950" w:rsidR="00A27991">
        <w:rPr>
          <w:rFonts w:ascii="Century Schoolbook" w:hAnsi="Century Schoolbook" w:cs="Times New Roman"/>
        </w:rPr>
        <w:t xml:space="preserve"> of the Second Amendment “</w:t>
      </w:r>
      <w:r w:rsidRPr="00480950" w:rsidR="00826DB3">
        <w:rPr>
          <w:rFonts w:ascii="Century Schoolbook" w:hAnsi="Century Schoolbook" w:cs="Times New Roman"/>
        </w:rPr>
        <w:t>guarantee the individual right to possess and carry weapons in case of confrontation</w:t>
      </w:r>
      <w:r w:rsidRPr="00480950" w:rsidR="002856A7">
        <w:rPr>
          <w:rFonts w:ascii="Century Schoolbook" w:hAnsi="Century Schoolbook" w:cs="Times New Roman"/>
        </w:rPr>
        <w:t>,</w:t>
      </w:r>
      <w:r w:rsidRPr="00480950" w:rsidR="00826DB3">
        <w:rPr>
          <w:rFonts w:ascii="Century Schoolbook" w:hAnsi="Century Schoolbook" w:cs="Times New Roman"/>
        </w:rPr>
        <w:t>”</w:t>
      </w:r>
      <w:r w:rsidRPr="00480950" w:rsidR="002856A7">
        <w:rPr>
          <w:rFonts w:ascii="Century Schoolbook" w:hAnsi="Century Schoolbook" w:cs="Times New Roman"/>
        </w:rPr>
        <w:t xml:space="preserve"> and that this meaning was “strongly confirmed by the historical background of the Second Amendment.”</w:t>
      </w:r>
      <w:r w:rsidRPr="00480950" w:rsidR="00826DB3">
        <w:rPr>
          <w:rFonts w:ascii="Century Schoolbook" w:hAnsi="Century Schoolbook" w:cs="Times New Roman"/>
        </w:rPr>
        <w:t xml:space="preserve">  (</w:t>
      </w:r>
      <w:r w:rsidRPr="00480950" w:rsidR="00826DB3">
        <w:rPr>
          <w:rFonts w:ascii="Century Schoolbook" w:hAnsi="Century Schoolbook" w:cs="Times New Roman"/>
          <w:i/>
          <w:iCs/>
        </w:rPr>
        <w:t>Heller</w:t>
      </w:r>
      <w:r w:rsidRPr="00480950" w:rsidR="00826DB3">
        <w:rPr>
          <w:rFonts w:ascii="Century Schoolbook" w:hAnsi="Century Schoolbook" w:cs="Times New Roman"/>
        </w:rPr>
        <w:t xml:space="preserve">, </w:t>
      </w:r>
      <w:r w:rsidRPr="00480950" w:rsidR="00826DB3">
        <w:rPr>
          <w:rFonts w:ascii="Century Schoolbook" w:hAnsi="Century Schoolbook" w:cs="Times New Roman"/>
          <w:i/>
          <w:iCs/>
        </w:rPr>
        <w:t>supra</w:t>
      </w:r>
      <w:r w:rsidRPr="00480950" w:rsidR="00826DB3">
        <w:rPr>
          <w:rFonts w:ascii="Century Schoolbook" w:hAnsi="Century Schoolbook" w:cs="Times New Roman"/>
        </w:rPr>
        <w:t>, 554 U.S. at p. 592.)</w:t>
      </w:r>
      <w:r w:rsidRPr="00480950" w:rsidR="006F425B">
        <w:rPr>
          <w:rFonts w:ascii="Century Schoolbook" w:hAnsi="Century Schoolbook" w:cs="Times New Roman"/>
        </w:rPr>
        <w:t xml:space="preserve">  </w:t>
      </w:r>
      <w:r w:rsidRPr="00480950">
        <w:rPr>
          <w:rFonts w:ascii="Century Schoolbook" w:hAnsi="Century Schoolbook" w:cs="Times New Roman"/>
        </w:rPr>
        <w:t xml:space="preserve">The </w:t>
      </w:r>
      <w:r w:rsidRPr="00480950" w:rsidR="0059139A">
        <w:rPr>
          <w:rFonts w:ascii="Century Schoolbook" w:hAnsi="Century Schoolbook" w:cs="Times New Roman"/>
          <w:i/>
          <w:iCs/>
        </w:rPr>
        <w:t>Heller</w:t>
      </w:r>
      <w:r w:rsidRPr="00480950" w:rsidR="0059139A">
        <w:rPr>
          <w:rFonts w:ascii="Century Schoolbook" w:hAnsi="Century Schoolbook" w:cs="Times New Roman"/>
        </w:rPr>
        <w:t xml:space="preserve"> </w:t>
      </w:r>
      <w:r w:rsidRPr="00480950">
        <w:rPr>
          <w:rFonts w:ascii="Century Schoolbook" w:hAnsi="Century Schoolbook" w:cs="Times New Roman"/>
        </w:rPr>
        <w:t xml:space="preserve">majority </w:t>
      </w:r>
      <w:r w:rsidRPr="00480950" w:rsidR="0059139A">
        <w:rPr>
          <w:rFonts w:ascii="Century Schoolbook" w:hAnsi="Century Schoolbook" w:cs="Times New Roman"/>
        </w:rPr>
        <w:t>interpreted the phrase</w:t>
      </w:r>
      <w:r w:rsidRPr="00480950" w:rsidR="001D7DE4">
        <w:rPr>
          <w:rFonts w:ascii="Century Schoolbook" w:hAnsi="Century Schoolbook" w:cs="Times New Roman"/>
        </w:rPr>
        <w:t>s “keep arms” and</w:t>
      </w:r>
      <w:r w:rsidRPr="00480950" w:rsidR="0059139A">
        <w:rPr>
          <w:rFonts w:ascii="Century Schoolbook" w:hAnsi="Century Schoolbook" w:cs="Times New Roman"/>
        </w:rPr>
        <w:t xml:space="preserve"> “bear arms” </w:t>
      </w:r>
      <w:r w:rsidRPr="00480950" w:rsidR="009E4FA3">
        <w:rPr>
          <w:rFonts w:ascii="Century Schoolbook" w:hAnsi="Century Schoolbook" w:cs="Times New Roman"/>
        </w:rPr>
        <w:t>as “unconnected with service in a militia” and</w:t>
      </w:r>
      <w:r w:rsidRPr="00480950" w:rsidR="0059139A">
        <w:rPr>
          <w:rFonts w:ascii="Century Schoolbook" w:hAnsi="Century Schoolbook" w:cs="Times New Roman"/>
        </w:rPr>
        <w:t xml:space="preserve"> </w:t>
      </w:r>
      <w:r w:rsidRPr="00480950" w:rsidR="00EF5DDE">
        <w:rPr>
          <w:rFonts w:ascii="Century Schoolbook" w:hAnsi="Century Schoolbook" w:cs="Times New Roman"/>
        </w:rPr>
        <w:t>inclusive</w:t>
      </w:r>
      <w:r w:rsidRPr="00480950" w:rsidR="0059139A">
        <w:rPr>
          <w:rFonts w:ascii="Century Schoolbook" w:hAnsi="Century Schoolbook" w:cs="Times New Roman"/>
        </w:rPr>
        <w:t xml:space="preserve"> </w:t>
      </w:r>
      <w:r w:rsidRPr="00480950" w:rsidR="00BE18B4">
        <w:rPr>
          <w:rFonts w:ascii="Century Schoolbook" w:hAnsi="Century Schoolbook" w:cs="Times New Roman"/>
        </w:rPr>
        <w:t>of</w:t>
      </w:r>
      <w:r w:rsidRPr="00480950" w:rsidR="0059139A">
        <w:rPr>
          <w:rFonts w:ascii="Century Schoolbook" w:hAnsi="Century Schoolbook" w:cs="Times New Roman"/>
        </w:rPr>
        <w:t xml:space="preserve"> “</w:t>
      </w:r>
      <w:r w:rsidRPr="00480950" w:rsidR="00CF6A43">
        <w:rPr>
          <w:rFonts w:ascii="Century Schoolbook" w:hAnsi="Century Schoolbook" w:cs="Times New Roman"/>
        </w:rPr>
        <w:t xml:space="preserve"> ‘</w:t>
      </w:r>
      <w:r w:rsidRPr="00480950" w:rsidR="0059139A">
        <w:rPr>
          <w:rFonts w:ascii="Century Schoolbook" w:hAnsi="Century Schoolbook" w:cs="Times New Roman"/>
        </w:rPr>
        <w:t>self</w:t>
      </w:r>
      <w:r w:rsidRPr="00480950" w:rsidR="00CF6A43">
        <w:rPr>
          <w:rFonts w:ascii="Century Schoolbook" w:hAnsi="Century Schoolbook" w:cs="Times New Roman"/>
        </w:rPr>
        <w:t>-</w:t>
      </w:r>
      <w:r w:rsidRPr="00480950" w:rsidR="0059139A">
        <w:rPr>
          <w:rFonts w:ascii="Century Schoolbook" w:hAnsi="Century Schoolbook" w:cs="Times New Roman"/>
        </w:rPr>
        <w:t>preservation,</w:t>
      </w:r>
      <w:r w:rsidRPr="00480950" w:rsidR="00CF6A43">
        <w:rPr>
          <w:rFonts w:ascii="Century Schoolbook" w:hAnsi="Century Schoolbook" w:cs="Times New Roman"/>
        </w:rPr>
        <w:t xml:space="preserve">’ </w:t>
      </w:r>
      <w:r w:rsidRPr="00480950" w:rsidR="0059139A">
        <w:rPr>
          <w:rFonts w:ascii="Century Schoolbook" w:hAnsi="Century Schoolbook" w:cs="Times New Roman"/>
        </w:rPr>
        <w:t xml:space="preserve">” or “the natural right of defense </w:t>
      </w:r>
      <w:r w:rsidRPr="00480950" w:rsidR="001763A5">
        <w:rPr>
          <w:rFonts w:ascii="Century Schoolbook" w:hAnsi="Century Schoolbook" w:cs="Times New Roman"/>
        </w:rPr>
        <w:t>‘</w:t>
      </w:r>
      <w:r w:rsidRPr="00480950" w:rsidR="0059139A">
        <w:rPr>
          <w:rFonts w:ascii="Century Schoolbook" w:hAnsi="Century Schoolbook" w:cs="Times New Roman"/>
        </w:rPr>
        <w:t>of one</w:t>
      </w:r>
      <w:r w:rsidRPr="00480950" w:rsidR="001763A5">
        <w:rPr>
          <w:rFonts w:ascii="Century Schoolbook" w:hAnsi="Century Schoolbook" w:cs="Times New Roman"/>
        </w:rPr>
        <w:t>’</w:t>
      </w:r>
      <w:r w:rsidRPr="00480950" w:rsidR="0059139A">
        <w:rPr>
          <w:rFonts w:ascii="Century Schoolbook" w:hAnsi="Century Schoolbook" w:cs="Times New Roman"/>
        </w:rPr>
        <w:t>s person or house</w:t>
      </w:r>
      <w:r w:rsidRPr="00480950" w:rsidR="00E06A5F">
        <w:rPr>
          <w:rFonts w:ascii="Century Schoolbook" w:hAnsi="Century Schoolbook" w:cs="Times New Roman"/>
        </w:rPr>
        <w:t>.</w:t>
      </w:r>
      <w:r w:rsidRPr="00480950" w:rsidR="001763A5">
        <w:rPr>
          <w:rFonts w:ascii="Century Schoolbook" w:hAnsi="Century Schoolbook" w:cs="Times New Roman"/>
        </w:rPr>
        <w:t>’</w:t>
      </w:r>
      <w:r w:rsidRPr="00480950" w:rsidR="00643910">
        <w:rPr>
          <w:rFonts w:ascii="Century Schoolbook" w:hAnsi="Century Schoolbook" w:cs="Times New Roman"/>
        </w:rPr>
        <w:t> </w:t>
      </w:r>
      <w:r w:rsidRPr="00480950" w:rsidR="001763A5">
        <w:rPr>
          <w:rFonts w:ascii="Century Schoolbook" w:hAnsi="Century Schoolbook" w:cs="Times New Roman"/>
        </w:rPr>
        <w:t>”</w:t>
      </w:r>
      <w:r w:rsidRPr="00480950" w:rsidR="00441B2F">
        <w:rPr>
          <w:rFonts w:ascii="Century Schoolbook" w:hAnsi="Century Schoolbook" w:cs="Times New Roman"/>
        </w:rPr>
        <w:t xml:space="preserve">  </w:t>
      </w:r>
      <w:r w:rsidRPr="00480950" w:rsidR="00F86977">
        <w:rPr>
          <w:rFonts w:ascii="Century Schoolbook" w:hAnsi="Century Schoolbook" w:cs="Times New Roman"/>
        </w:rPr>
        <w:t>(</w:t>
      </w:r>
      <w:r w:rsidRPr="00480950" w:rsidR="00F86977">
        <w:rPr>
          <w:rFonts w:ascii="Century Schoolbook" w:hAnsi="Century Schoolbook" w:cs="Times New Roman"/>
          <w:i/>
          <w:iCs/>
        </w:rPr>
        <w:t>Id.</w:t>
      </w:r>
      <w:r w:rsidRPr="00480950" w:rsidR="00F86977">
        <w:rPr>
          <w:rFonts w:ascii="Century Schoolbook" w:hAnsi="Century Schoolbook" w:cs="Times New Roman"/>
        </w:rPr>
        <w:t xml:space="preserve"> at </w:t>
      </w:r>
      <w:r w:rsidRPr="00480950" w:rsidR="00F01887">
        <w:rPr>
          <w:rFonts w:ascii="Century Schoolbook" w:hAnsi="Century Schoolbook" w:cs="Times New Roman"/>
        </w:rPr>
        <w:t>p</w:t>
      </w:r>
      <w:r w:rsidRPr="00480950" w:rsidR="00F86977">
        <w:rPr>
          <w:rFonts w:ascii="Century Schoolbook" w:hAnsi="Century Schoolbook" w:cs="Times New Roman"/>
        </w:rPr>
        <w:t>p. 58</w:t>
      </w:r>
      <w:r w:rsidRPr="00480950" w:rsidR="001D7DE4">
        <w:rPr>
          <w:rFonts w:ascii="Century Schoolbook" w:hAnsi="Century Schoolbook" w:cs="Times New Roman"/>
        </w:rPr>
        <w:t>3</w:t>
      </w:r>
      <w:r w:rsidRPr="00480950" w:rsidR="00F01887">
        <w:rPr>
          <w:rFonts w:ascii="Century Schoolbook" w:hAnsi="Century Schoolbook" w:cs="Times New Roman"/>
        </w:rPr>
        <w:t>, 58</w:t>
      </w:r>
      <w:r w:rsidRPr="00480950" w:rsidR="00CF6A43">
        <w:rPr>
          <w:rFonts w:ascii="Century Schoolbook" w:hAnsi="Century Schoolbook" w:cs="Times New Roman"/>
        </w:rPr>
        <w:t>4</w:t>
      </w:r>
      <w:r w:rsidRPr="00480950" w:rsidR="00F86977">
        <w:rPr>
          <w:rFonts w:ascii="Century Schoolbook" w:hAnsi="Century Schoolbook" w:cs="Times New Roman"/>
        </w:rPr>
        <w:t>.)</w:t>
      </w:r>
      <w:r w:rsidRPr="00480950" w:rsidR="0074722F">
        <w:rPr>
          <w:rFonts w:ascii="Century Schoolbook" w:hAnsi="Century Schoolbook" w:cs="Times New Roman"/>
        </w:rPr>
        <w:t xml:space="preserve">  </w:t>
      </w:r>
      <w:r w:rsidRPr="00480950" w:rsidR="00F473FA">
        <w:rPr>
          <w:rFonts w:ascii="Century Schoolbook" w:hAnsi="Century Schoolbook" w:cs="Times New Roman"/>
        </w:rPr>
        <w:t>It</w:t>
      </w:r>
      <w:r w:rsidRPr="00480950" w:rsidR="0074722F">
        <w:rPr>
          <w:rFonts w:ascii="Century Schoolbook" w:hAnsi="Century Schoolbook" w:cs="Times New Roman"/>
        </w:rPr>
        <w:t xml:space="preserve"> </w:t>
      </w:r>
      <w:r w:rsidRPr="00480950" w:rsidR="00554E2D">
        <w:rPr>
          <w:rFonts w:ascii="Century Schoolbook" w:hAnsi="Century Schoolbook" w:cs="Times New Roman"/>
        </w:rPr>
        <w:t xml:space="preserve">concluded that </w:t>
      </w:r>
      <w:r w:rsidRPr="00480950" w:rsidR="00ED2CF7">
        <w:rPr>
          <w:rFonts w:ascii="Century Schoolbook" w:hAnsi="Century Schoolbook" w:cs="Times New Roman"/>
        </w:rPr>
        <w:t xml:space="preserve">the District of Columbia </w:t>
      </w:r>
      <w:r w:rsidRPr="00480950" w:rsidR="005579F2">
        <w:rPr>
          <w:rFonts w:ascii="Century Schoolbook" w:hAnsi="Century Schoolbook" w:cs="Times New Roman"/>
        </w:rPr>
        <w:t>“</w:t>
      </w:r>
      <w:r w:rsidRPr="00480950" w:rsidR="00EE155F">
        <w:rPr>
          <w:rFonts w:ascii="Century Schoolbook" w:hAnsi="Century Schoolbook" w:cs="Times New Roman"/>
        </w:rPr>
        <w:t xml:space="preserve">handgun ban </w:t>
      </w:r>
      <w:r w:rsidRPr="00480950" w:rsidR="005579F2">
        <w:rPr>
          <w:rFonts w:ascii="Century Schoolbook" w:hAnsi="Century Schoolbook" w:cs="Times New Roman"/>
        </w:rPr>
        <w:t xml:space="preserve">amounts to a prohibition of an </w:t>
      </w:r>
      <w:r w:rsidRPr="00480950" w:rsidR="00ED2CF7">
        <w:rPr>
          <w:rFonts w:ascii="Century Schoolbook" w:hAnsi="Century Schoolbook" w:cs="Times New Roman"/>
        </w:rPr>
        <w:t xml:space="preserve">entire class of </w:t>
      </w:r>
      <w:r w:rsidRPr="00480950" w:rsidR="005579F2">
        <w:rPr>
          <w:rFonts w:ascii="Century Schoolbook" w:hAnsi="Century Schoolbook" w:cs="Times New Roman"/>
        </w:rPr>
        <w:t>‘arms’</w:t>
      </w:r>
      <w:r w:rsidRPr="00480950" w:rsidR="00EE155F">
        <w:rPr>
          <w:rFonts w:ascii="Century Schoolbook" w:hAnsi="Century Schoolbook" w:cs="Times New Roman"/>
        </w:rPr>
        <w:t xml:space="preserve"> </w:t>
      </w:r>
      <w:r w:rsidRPr="00480950" w:rsidR="00177E44">
        <w:rPr>
          <w:rFonts w:ascii="Century Schoolbook" w:hAnsi="Century Schoolbook" w:cs="Times New Roman"/>
        </w:rPr>
        <w:t xml:space="preserve">that is overwhelmingly chosen by American society for </w:t>
      </w:r>
      <w:r w:rsidRPr="00480950" w:rsidR="00EF29B0">
        <w:rPr>
          <w:rFonts w:ascii="Century Schoolbook" w:hAnsi="Century Schoolbook" w:cs="Times New Roman"/>
        </w:rPr>
        <w:t>[the]</w:t>
      </w:r>
      <w:r w:rsidRPr="00480950" w:rsidR="00177E44">
        <w:rPr>
          <w:rFonts w:ascii="Century Schoolbook" w:hAnsi="Century Schoolbook" w:cs="Times New Roman"/>
        </w:rPr>
        <w:t xml:space="preserve"> lawful purpose”</w:t>
      </w:r>
      <w:r w:rsidRPr="00480950" w:rsidR="00F01887">
        <w:rPr>
          <w:rFonts w:ascii="Century Schoolbook" w:hAnsi="Century Schoolbook" w:cs="Times New Roman"/>
        </w:rPr>
        <w:t xml:space="preserve"> of </w:t>
      </w:r>
      <w:r w:rsidRPr="00480950" w:rsidR="00EF29B0">
        <w:rPr>
          <w:rFonts w:ascii="Century Schoolbook" w:hAnsi="Century Schoolbook" w:cs="Times New Roman"/>
        </w:rPr>
        <w:t>“</w:t>
      </w:r>
      <w:r w:rsidRPr="00480950" w:rsidR="00F01887">
        <w:rPr>
          <w:rFonts w:ascii="Century Schoolbook" w:hAnsi="Century Schoolbook" w:cs="Times New Roman"/>
        </w:rPr>
        <w:t>self-defense</w:t>
      </w:r>
      <w:r w:rsidRPr="00480950" w:rsidR="006A5E9A">
        <w:rPr>
          <w:rFonts w:ascii="Century Schoolbook" w:hAnsi="Century Schoolbook" w:cs="Times New Roman"/>
        </w:rPr>
        <w:t>.</w:t>
      </w:r>
      <w:r w:rsidRPr="00480950" w:rsidR="00EF29B0">
        <w:rPr>
          <w:rFonts w:ascii="Century Schoolbook" w:hAnsi="Century Schoolbook" w:cs="Times New Roman"/>
        </w:rPr>
        <w:t>”</w:t>
      </w:r>
      <w:r w:rsidRPr="00480950" w:rsidR="00177E44">
        <w:rPr>
          <w:rFonts w:ascii="Century Schoolbook" w:hAnsi="Century Schoolbook" w:cs="Times New Roman"/>
        </w:rPr>
        <w:t xml:space="preserve"> </w:t>
      </w:r>
      <w:r w:rsidRPr="00480950" w:rsidR="006A5E9A">
        <w:rPr>
          <w:rFonts w:ascii="Century Schoolbook" w:hAnsi="Century Schoolbook" w:cs="Times New Roman"/>
        </w:rPr>
        <w:t xml:space="preserve"> (</w:t>
      </w:r>
      <w:r w:rsidRPr="00480950" w:rsidR="006A5E9A">
        <w:rPr>
          <w:rFonts w:ascii="Century Schoolbook" w:hAnsi="Century Schoolbook" w:cs="Times New Roman"/>
          <w:i/>
          <w:iCs/>
        </w:rPr>
        <w:t>Id.</w:t>
      </w:r>
      <w:r w:rsidRPr="00480950" w:rsidR="006A5E9A">
        <w:rPr>
          <w:rFonts w:ascii="Century Schoolbook" w:hAnsi="Century Schoolbook" w:cs="Times New Roman"/>
        </w:rPr>
        <w:t xml:space="preserve"> at p. 628.)  “T</w:t>
      </w:r>
      <w:r w:rsidRPr="00480950" w:rsidR="00177E44">
        <w:rPr>
          <w:rFonts w:ascii="Century Schoolbook" w:hAnsi="Century Schoolbook" w:cs="Times New Roman"/>
        </w:rPr>
        <w:t>he prohibition extends</w:t>
      </w:r>
      <w:r w:rsidRPr="00480950" w:rsidR="006A5E9A">
        <w:rPr>
          <w:rFonts w:ascii="Century Schoolbook" w:hAnsi="Century Schoolbook" w:cs="Times New Roman"/>
        </w:rPr>
        <w:t>, moreover,</w:t>
      </w:r>
      <w:r w:rsidRPr="00480950" w:rsidR="00177E44">
        <w:rPr>
          <w:rFonts w:ascii="Century Schoolbook" w:hAnsi="Century Schoolbook" w:cs="Times New Roman"/>
        </w:rPr>
        <w:t xml:space="preserve"> to the home</w:t>
      </w:r>
      <w:r w:rsidRPr="00480950" w:rsidR="006A5E9A">
        <w:rPr>
          <w:rFonts w:ascii="Century Schoolbook" w:hAnsi="Century Schoolbook" w:cs="Times New Roman"/>
        </w:rPr>
        <w:t>,</w:t>
      </w:r>
      <w:r w:rsidRPr="00480950" w:rsidR="00177E44">
        <w:rPr>
          <w:rFonts w:ascii="Century Schoolbook" w:hAnsi="Century Schoolbook" w:cs="Times New Roman"/>
        </w:rPr>
        <w:t xml:space="preserve"> where the need for </w:t>
      </w:r>
      <w:r w:rsidRPr="00480950" w:rsidR="0033054D">
        <w:rPr>
          <w:rFonts w:ascii="Century Schoolbook" w:hAnsi="Century Schoolbook" w:cs="Times New Roman"/>
        </w:rPr>
        <w:t>defense of self, family, and property</w:t>
      </w:r>
      <w:r w:rsidRPr="00480950" w:rsidR="00177E44">
        <w:rPr>
          <w:rFonts w:ascii="Century Schoolbook" w:hAnsi="Century Schoolbook" w:cs="Times New Roman"/>
        </w:rPr>
        <w:t xml:space="preserve"> is most acute.”  (</w:t>
      </w:r>
      <w:r w:rsidRPr="00480950" w:rsidR="00177E44">
        <w:rPr>
          <w:rFonts w:ascii="Century Schoolbook" w:hAnsi="Century Schoolbook" w:cs="Times New Roman"/>
          <w:i/>
          <w:iCs/>
        </w:rPr>
        <w:t>I</w:t>
      </w:r>
      <w:r w:rsidRPr="00480950" w:rsidR="0033054D">
        <w:rPr>
          <w:rFonts w:ascii="Century Schoolbook" w:hAnsi="Century Schoolbook" w:cs="Times New Roman"/>
          <w:i/>
          <w:iCs/>
        </w:rPr>
        <w:t>bi</w:t>
      </w:r>
      <w:r w:rsidRPr="00480950" w:rsidR="00177E44">
        <w:rPr>
          <w:rFonts w:ascii="Century Schoolbook" w:hAnsi="Century Schoolbook" w:cs="Times New Roman"/>
          <w:i/>
          <w:iCs/>
        </w:rPr>
        <w:t>d.</w:t>
      </w:r>
      <w:r w:rsidRPr="00480950" w:rsidR="00177E44">
        <w:rPr>
          <w:rFonts w:ascii="Century Schoolbook" w:hAnsi="Century Schoolbook" w:cs="Times New Roman"/>
        </w:rPr>
        <w:t>)</w:t>
      </w:r>
    </w:p>
    <w:p w:rsidR="00A60B5C" w:rsidRPr="00480950" w:rsidP="004B560B" w14:paraId="1A74C31E" w14:textId="03B65402">
      <w:pPr>
        <w:ind w:firstLine="720"/>
        <w:rPr>
          <w:rFonts w:ascii="Century Schoolbook" w:hAnsi="Century Schoolbook" w:cs="Times New Roman"/>
        </w:rPr>
      </w:pPr>
      <w:r w:rsidRPr="00480950">
        <w:rPr>
          <w:rFonts w:ascii="Century Schoolbook" w:hAnsi="Century Schoolbook" w:cs="Times New Roman"/>
        </w:rPr>
        <w:t>While striking down</w:t>
      </w:r>
      <w:r w:rsidRPr="00480950">
        <w:rPr>
          <w:rFonts w:ascii="Century Schoolbook" w:hAnsi="Century Schoolbook" w:cs="Times New Roman"/>
        </w:rPr>
        <w:t xml:space="preserve"> the District of Columbia </w:t>
      </w:r>
      <w:r w:rsidRPr="00480950" w:rsidR="00F86977">
        <w:rPr>
          <w:rFonts w:ascii="Century Schoolbook" w:hAnsi="Century Schoolbook" w:cs="Times New Roman"/>
        </w:rPr>
        <w:t>law</w:t>
      </w:r>
      <w:r w:rsidRPr="00480950">
        <w:rPr>
          <w:rFonts w:ascii="Century Schoolbook" w:hAnsi="Century Schoolbook" w:cs="Times New Roman"/>
        </w:rPr>
        <w:t xml:space="preserve">, </w:t>
      </w:r>
      <w:r w:rsidRPr="00480950">
        <w:rPr>
          <w:rFonts w:ascii="Century Schoolbook" w:hAnsi="Century Schoolbook" w:cs="Times New Roman"/>
          <w:i/>
          <w:iCs/>
        </w:rPr>
        <w:t xml:space="preserve">Heller </w:t>
      </w:r>
      <w:r w:rsidRPr="00480950" w:rsidR="001508C5">
        <w:rPr>
          <w:rFonts w:ascii="Century Schoolbook" w:hAnsi="Century Schoolbook" w:cs="Times New Roman"/>
        </w:rPr>
        <w:t>re</w:t>
      </w:r>
      <w:r w:rsidRPr="00480950">
        <w:rPr>
          <w:rFonts w:ascii="Century Schoolbook" w:hAnsi="Century Schoolbook" w:cs="Times New Roman"/>
        </w:rPr>
        <w:t>affirm</w:t>
      </w:r>
      <w:r w:rsidRPr="00480950" w:rsidR="00CE43F6">
        <w:rPr>
          <w:rFonts w:ascii="Century Schoolbook" w:hAnsi="Century Schoolbook" w:cs="Times New Roman"/>
        </w:rPr>
        <w:t>ed</w:t>
      </w:r>
      <w:r w:rsidRPr="00480950" w:rsidR="001508C5">
        <w:rPr>
          <w:rFonts w:ascii="Century Schoolbook" w:hAnsi="Century Schoolbook" w:cs="Times New Roman"/>
        </w:rPr>
        <w:t xml:space="preserve"> the constitutionality of</w:t>
      </w:r>
      <w:r w:rsidRPr="00480950">
        <w:rPr>
          <w:rFonts w:ascii="Century Schoolbook" w:hAnsi="Century Schoolbook" w:cs="Times New Roman"/>
        </w:rPr>
        <w:t xml:space="preserve"> limitations on </w:t>
      </w:r>
      <w:r w:rsidRPr="00480950" w:rsidR="00964E2D">
        <w:rPr>
          <w:rFonts w:ascii="Century Schoolbook" w:hAnsi="Century Schoolbook" w:cs="Times New Roman"/>
        </w:rPr>
        <w:t>the</w:t>
      </w:r>
      <w:r w:rsidRPr="00480950" w:rsidR="008C1473">
        <w:rPr>
          <w:rFonts w:ascii="Century Schoolbook" w:hAnsi="Century Schoolbook" w:cs="Times New Roman"/>
        </w:rPr>
        <w:t xml:space="preserve"> right</w:t>
      </w:r>
      <w:r w:rsidRPr="00480950" w:rsidR="00964E2D">
        <w:rPr>
          <w:rFonts w:ascii="Century Schoolbook" w:hAnsi="Century Schoolbook" w:cs="Times New Roman"/>
        </w:rPr>
        <w:t xml:space="preserve"> to </w:t>
      </w:r>
      <w:r w:rsidRPr="00480950" w:rsidR="00453DB6">
        <w:rPr>
          <w:rFonts w:ascii="Century Schoolbook" w:hAnsi="Century Schoolbook" w:cs="Times New Roman"/>
        </w:rPr>
        <w:t xml:space="preserve">keep and </w:t>
      </w:r>
      <w:r w:rsidRPr="00480950" w:rsidR="00964E2D">
        <w:rPr>
          <w:rFonts w:ascii="Century Schoolbook" w:hAnsi="Century Schoolbook" w:cs="Times New Roman"/>
        </w:rPr>
        <w:t>bear arms</w:t>
      </w:r>
      <w:r w:rsidRPr="00480950">
        <w:rPr>
          <w:rFonts w:ascii="Century Schoolbook" w:hAnsi="Century Schoolbook" w:cs="Times New Roman"/>
        </w:rPr>
        <w:t xml:space="preserve">. </w:t>
      </w:r>
      <w:r w:rsidRPr="00480950" w:rsidR="00034900">
        <w:rPr>
          <w:rFonts w:ascii="Century Schoolbook" w:hAnsi="Century Schoolbook" w:cs="Times New Roman"/>
        </w:rPr>
        <w:t xml:space="preserve"> </w:t>
      </w:r>
      <w:r w:rsidRPr="00480950" w:rsidR="00F165FC">
        <w:rPr>
          <w:rFonts w:ascii="Century Schoolbook" w:hAnsi="Century Schoolbook" w:cs="Times New Roman"/>
        </w:rPr>
        <w:t xml:space="preserve">The </w:t>
      </w:r>
      <w:r w:rsidRPr="00480950" w:rsidR="003D52BC">
        <w:rPr>
          <w:rFonts w:ascii="Century Schoolbook" w:hAnsi="Century Schoolbook" w:cs="Times New Roman"/>
        </w:rPr>
        <w:t>c</w:t>
      </w:r>
      <w:r w:rsidRPr="00480950" w:rsidR="00F165FC">
        <w:rPr>
          <w:rFonts w:ascii="Century Schoolbook" w:hAnsi="Century Schoolbook" w:cs="Times New Roman"/>
        </w:rPr>
        <w:t>ourt observed</w:t>
      </w:r>
      <w:r w:rsidRPr="00480950" w:rsidR="004F2F18">
        <w:rPr>
          <w:rFonts w:ascii="Century Schoolbook" w:hAnsi="Century Schoolbook" w:cs="Times New Roman"/>
        </w:rPr>
        <w:t xml:space="preserve"> that the</w:t>
      </w:r>
      <w:r w:rsidRPr="00480950">
        <w:rPr>
          <w:rFonts w:ascii="Century Schoolbook" w:hAnsi="Century Schoolbook" w:cs="Times New Roman"/>
        </w:rPr>
        <w:t xml:space="preserve"> Second Amendment does not grant “a right to keep and carry any weapon whatsoever in any manner whatsoever and for whatever purpose.”</w:t>
      </w:r>
      <w:r w:rsidRPr="00480950" w:rsidR="0029040B">
        <w:rPr>
          <w:rFonts w:ascii="Century Schoolbook" w:hAnsi="Century Schoolbook" w:cs="Times New Roman"/>
        </w:rPr>
        <w:t xml:space="preserve"> </w:t>
      </w:r>
      <w:r w:rsidRPr="00480950">
        <w:rPr>
          <w:rFonts w:ascii="Century Schoolbook" w:hAnsi="Century Schoolbook" w:cs="Times New Roman"/>
        </w:rPr>
        <w:t xml:space="preserve"> (</w:t>
      </w:r>
      <w:r w:rsidRPr="00480950">
        <w:rPr>
          <w:rFonts w:ascii="Century Schoolbook" w:hAnsi="Century Schoolbook" w:cs="Times New Roman"/>
          <w:i/>
          <w:iCs/>
        </w:rPr>
        <w:t>Heller</w:t>
      </w:r>
      <w:r w:rsidRPr="00480950">
        <w:rPr>
          <w:rFonts w:ascii="Century Schoolbook" w:hAnsi="Century Schoolbook" w:cs="Times New Roman"/>
        </w:rPr>
        <w:t xml:space="preserve">, </w:t>
      </w:r>
      <w:r w:rsidRPr="00480950">
        <w:rPr>
          <w:rFonts w:ascii="Century Schoolbook" w:hAnsi="Century Schoolbook" w:cs="Times New Roman"/>
          <w:i/>
          <w:iCs/>
        </w:rPr>
        <w:t>supra</w:t>
      </w:r>
      <w:r w:rsidRPr="00480950">
        <w:rPr>
          <w:rFonts w:ascii="Century Schoolbook" w:hAnsi="Century Schoolbook" w:cs="Times New Roman"/>
        </w:rPr>
        <w:t xml:space="preserve">, </w:t>
      </w:r>
      <w:r w:rsidRPr="00480950" w:rsidR="0062216C">
        <w:rPr>
          <w:rFonts w:ascii="Century Schoolbook" w:hAnsi="Century Schoolbook" w:cs="Times New Roman"/>
        </w:rPr>
        <w:t>554 U.S.</w:t>
      </w:r>
      <w:r w:rsidRPr="00480950">
        <w:rPr>
          <w:rFonts w:ascii="Century Schoolbook" w:hAnsi="Century Schoolbook" w:cs="Times New Roman"/>
        </w:rPr>
        <w:t xml:space="preserve"> </w:t>
      </w:r>
      <w:r w:rsidRPr="00480950" w:rsidR="0074794C">
        <w:rPr>
          <w:rFonts w:ascii="Century Schoolbook" w:hAnsi="Century Schoolbook" w:cs="Times New Roman"/>
        </w:rPr>
        <w:t xml:space="preserve">at p. </w:t>
      </w:r>
      <w:r w:rsidRPr="00480950" w:rsidR="001525AA">
        <w:rPr>
          <w:rFonts w:ascii="Century Schoolbook" w:hAnsi="Century Schoolbook" w:cs="Times New Roman"/>
        </w:rPr>
        <w:t>626</w:t>
      </w:r>
      <w:r w:rsidRPr="00480950">
        <w:rPr>
          <w:rFonts w:ascii="Century Schoolbook" w:hAnsi="Century Schoolbook" w:cs="Times New Roman"/>
        </w:rPr>
        <w:t xml:space="preserve">.) </w:t>
      </w:r>
      <w:r w:rsidRPr="00480950" w:rsidR="0062216C">
        <w:rPr>
          <w:rFonts w:ascii="Century Schoolbook" w:hAnsi="Century Schoolbook" w:cs="Times New Roman"/>
        </w:rPr>
        <w:t xml:space="preserve"> It also</w:t>
      </w:r>
      <w:r w:rsidRPr="00480950">
        <w:rPr>
          <w:rFonts w:ascii="Century Schoolbook" w:hAnsi="Century Schoolbook" w:cs="Times New Roman"/>
        </w:rPr>
        <w:t xml:space="preserve"> identified </w:t>
      </w:r>
      <w:r w:rsidRPr="00480950" w:rsidR="001E404A">
        <w:rPr>
          <w:rFonts w:ascii="Century Schoolbook" w:hAnsi="Century Schoolbook" w:cs="Times New Roman"/>
        </w:rPr>
        <w:t xml:space="preserve">a </w:t>
      </w:r>
      <w:r w:rsidRPr="00480950" w:rsidR="000F2E42">
        <w:rPr>
          <w:rFonts w:ascii="Century Schoolbook" w:hAnsi="Century Schoolbook" w:cs="Times New Roman"/>
        </w:rPr>
        <w:t>non-exhaustive</w:t>
      </w:r>
      <w:r w:rsidRPr="00480950" w:rsidR="001E404A">
        <w:rPr>
          <w:rFonts w:ascii="Century Schoolbook" w:hAnsi="Century Schoolbook" w:cs="Times New Roman"/>
        </w:rPr>
        <w:t xml:space="preserve"> lis</w:t>
      </w:r>
      <w:r w:rsidRPr="00480950" w:rsidR="00F83474">
        <w:rPr>
          <w:rFonts w:ascii="Century Schoolbook" w:hAnsi="Century Schoolbook" w:cs="Times New Roman"/>
        </w:rPr>
        <w:t>t</w:t>
      </w:r>
      <w:r w:rsidRPr="00480950" w:rsidR="000F2E42">
        <w:rPr>
          <w:rFonts w:ascii="Century Schoolbook" w:hAnsi="Century Schoolbook" w:cs="Times New Roman"/>
        </w:rPr>
        <w:t xml:space="preserve"> </w:t>
      </w:r>
      <w:r w:rsidRPr="00480950" w:rsidR="0055392B">
        <w:rPr>
          <w:rFonts w:ascii="Century Schoolbook" w:hAnsi="Century Schoolbook" w:cs="Times New Roman"/>
        </w:rPr>
        <w:t>of</w:t>
      </w:r>
      <w:r w:rsidRPr="00480950">
        <w:rPr>
          <w:rFonts w:ascii="Century Schoolbook" w:hAnsi="Century Schoolbook" w:cs="Times New Roman"/>
        </w:rPr>
        <w:t xml:space="preserve"> “presumptively lawful regulatory measures,” </w:t>
      </w:r>
      <w:r w:rsidRPr="00480950" w:rsidR="002D6403">
        <w:rPr>
          <w:rFonts w:ascii="Century Schoolbook" w:hAnsi="Century Schoolbook" w:cs="Times New Roman"/>
        </w:rPr>
        <w:t>including</w:t>
      </w:r>
      <w:r w:rsidRPr="00480950" w:rsidR="007F43FC">
        <w:rPr>
          <w:rFonts w:ascii="Century Schoolbook" w:hAnsi="Century Schoolbook" w:cs="Times New Roman"/>
        </w:rPr>
        <w:t xml:space="preserve"> “longstanding”</w:t>
      </w:r>
      <w:r w:rsidRPr="00480950" w:rsidR="002D6403">
        <w:rPr>
          <w:rFonts w:ascii="Century Schoolbook" w:hAnsi="Century Schoolbook" w:cs="Times New Roman"/>
        </w:rPr>
        <w:t xml:space="preserve"> prohibitions </w:t>
      </w:r>
      <w:r w:rsidRPr="00480950">
        <w:rPr>
          <w:rFonts w:ascii="Century Schoolbook" w:hAnsi="Century Schoolbook" w:cs="Times New Roman"/>
        </w:rPr>
        <w:t>on the possession of firearms by felons</w:t>
      </w:r>
      <w:r w:rsidRPr="00480950" w:rsidR="004E2444">
        <w:rPr>
          <w:rFonts w:ascii="Century Schoolbook" w:hAnsi="Century Schoolbook" w:cs="Times New Roman"/>
        </w:rPr>
        <w:t xml:space="preserve"> </w:t>
      </w:r>
      <w:r w:rsidRPr="00480950" w:rsidR="00917C8B">
        <w:rPr>
          <w:rFonts w:ascii="Century Schoolbook" w:hAnsi="Century Schoolbook" w:cs="Times New Roman"/>
        </w:rPr>
        <w:t>and the mentally ill, t</w:t>
      </w:r>
      <w:r w:rsidRPr="00480950">
        <w:rPr>
          <w:rFonts w:ascii="Century Schoolbook" w:hAnsi="Century Schoolbook" w:cs="Times New Roman"/>
        </w:rPr>
        <w:t xml:space="preserve">he carrying of firearms in </w:t>
      </w:r>
      <w:r w:rsidRPr="00480950" w:rsidR="004E2444">
        <w:rPr>
          <w:rFonts w:ascii="Century Schoolbook" w:hAnsi="Century Schoolbook" w:cs="Times New Roman"/>
        </w:rPr>
        <w:t>“</w:t>
      </w:r>
      <w:r w:rsidRPr="00480950">
        <w:rPr>
          <w:rFonts w:ascii="Century Schoolbook" w:hAnsi="Century Schoolbook" w:cs="Times New Roman"/>
        </w:rPr>
        <w:t>sensitive places</w:t>
      </w:r>
      <w:r w:rsidRPr="00480950" w:rsidR="004E2444">
        <w:rPr>
          <w:rFonts w:ascii="Century Schoolbook" w:hAnsi="Century Schoolbook" w:cs="Times New Roman"/>
        </w:rPr>
        <w:t>”</w:t>
      </w:r>
      <w:r w:rsidRPr="00480950">
        <w:rPr>
          <w:rFonts w:ascii="Century Schoolbook" w:hAnsi="Century Schoolbook" w:cs="Times New Roman"/>
        </w:rPr>
        <w:t xml:space="preserve"> such as schools and government buildings</w:t>
      </w:r>
      <w:r w:rsidRPr="00480950" w:rsidR="005600D4">
        <w:rPr>
          <w:rFonts w:ascii="Century Schoolbook" w:hAnsi="Century Schoolbook" w:cs="Times New Roman"/>
        </w:rPr>
        <w:t>, and laws “imposing conditions and qualifications on the commercial sale of arms</w:t>
      </w:r>
      <w:r w:rsidRPr="00480950">
        <w:rPr>
          <w:rFonts w:ascii="Century Schoolbook" w:hAnsi="Century Schoolbook" w:cs="Times New Roman"/>
        </w:rPr>
        <w:t>.</w:t>
      </w:r>
      <w:r w:rsidRPr="00480950" w:rsidR="005600D4">
        <w:rPr>
          <w:rFonts w:ascii="Century Schoolbook" w:hAnsi="Century Schoolbook" w:cs="Times New Roman"/>
        </w:rPr>
        <w:t>”</w:t>
      </w:r>
      <w:r w:rsidRPr="00480950" w:rsidR="004E2444">
        <w:rPr>
          <w:rFonts w:ascii="Century Schoolbook" w:hAnsi="Century Schoolbook" w:cs="Times New Roman"/>
        </w:rPr>
        <w:t xml:space="preserve"> </w:t>
      </w:r>
      <w:r w:rsidRPr="00480950">
        <w:rPr>
          <w:rFonts w:ascii="Century Schoolbook" w:hAnsi="Century Schoolbook" w:cs="Times New Roman"/>
        </w:rPr>
        <w:t xml:space="preserve"> (</w:t>
      </w:r>
      <w:r w:rsidRPr="00480950" w:rsidR="00FA31D2">
        <w:rPr>
          <w:rFonts w:ascii="Century Schoolbook" w:hAnsi="Century Schoolbook" w:cs="Times New Roman"/>
          <w:i/>
          <w:iCs/>
        </w:rPr>
        <w:t>Id</w:t>
      </w:r>
      <w:r w:rsidRPr="00480950">
        <w:rPr>
          <w:rFonts w:ascii="Century Schoolbook" w:hAnsi="Century Schoolbook" w:cs="Times New Roman"/>
        </w:rPr>
        <w:t>.</w:t>
      </w:r>
      <w:r w:rsidRPr="00480950" w:rsidR="002708D4">
        <w:rPr>
          <w:rFonts w:ascii="Century Schoolbook" w:hAnsi="Century Schoolbook" w:cs="Times New Roman"/>
        </w:rPr>
        <w:t xml:space="preserve"> at pp. 626–627.</w:t>
      </w:r>
      <w:r w:rsidRPr="00480950">
        <w:rPr>
          <w:rFonts w:ascii="Century Schoolbook" w:hAnsi="Century Schoolbook" w:cs="Times New Roman"/>
        </w:rPr>
        <w:t>)</w:t>
      </w:r>
      <w:r w:rsidRPr="00480950" w:rsidR="00811BE4">
        <w:rPr>
          <w:rFonts w:ascii="Century Schoolbook" w:hAnsi="Century Schoolbook" w:cs="Times New Roman"/>
        </w:rPr>
        <w:t xml:space="preserve">  Finally, </w:t>
      </w:r>
      <w:r w:rsidRPr="00480950" w:rsidR="00811BE4">
        <w:rPr>
          <w:rFonts w:ascii="Century Schoolbook" w:hAnsi="Century Schoolbook" w:cs="Times New Roman"/>
          <w:i/>
          <w:iCs/>
        </w:rPr>
        <w:t xml:space="preserve">Heller </w:t>
      </w:r>
      <w:r w:rsidRPr="00480950" w:rsidR="00811BE4">
        <w:rPr>
          <w:rFonts w:ascii="Century Schoolbook" w:hAnsi="Century Schoolbook" w:cs="Times New Roman"/>
        </w:rPr>
        <w:t xml:space="preserve">noted that the District of Columbia law prohibited any person from carrying a handgun without a license, but </w:t>
      </w:r>
      <w:r w:rsidRPr="00480950" w:rsidR="00E521D8">
        <w:rPr>
          <w:rFonts w:ascii="Century Schoolbook" w:hAnsi="Century Schoolbook" w:cs="Times New Roman"/>
        </w:rPr>
        <w:t xml:space="preserve">the </w:t>
      </w:r>
      <w:r w:rsidRPr="00480950" w:rsidR="003D52BC">
        <w:rPr>
          <w:rFonts w:ascii="Century Schoolbook" w:hAnsi="Century Schoolbook" w:cs="Times New Roman"/>
        </w:rPr>
        <w:t>c</w:t>
      </w:r>
      <w:r w:rsidRPr="00480950" w:rsidR="00E521D8">
        <w:rPr>
          <w:rFonts w:ascii="Century Schoolbook" w:hAnsi="Century Schoolbook" w:cs="Times New Roman"/>
        </w:rPr>
        <w:t xml:space="preserve">ourt </w:t>
      </w:r>
      <w:r w:rsidRPr="00480950" w:rsidR="00811BE4">
        <w:rPr>
          <w:rFonts w:ascii="Century Schoolbook" w:hAnsi="Century Schoolbook" w:cs="Times New Roman"/>
        </w:rPr>
        <w:t>did no</w:t>
      </w:r>
      <w:r w:rsidRPr="00480950" w:rsidR="00903E9D">
        <w:rPr>
          <w:rFonts w:ascii="Century Schoolbook" w:hAnsi="Century Schoolbook" w:cs="Times New Roman"/>
        </w:rPr>
        <w:t xml:space="preserve">t address </w:t>
      </w:r>
      <w:r w:rsidRPr="00480950" w:rsidR="008E7022">
        <w:rPr>
          <w:rFonts w:ascii="Century Schoolbook" w:hAnsi="Century Schoolbook" w:cs="Times New Roman"/>
        </w:rPr>
        <w:t>th</w:t>
      </w:r>
      <w:r w:rsidRPr="00480950" w:rsidR="001E0C6B">
        <w:rPr>
          <w:rFonts w:ascii="Century Schoolbook" w:hAnsi="Century Schoolbook" w:cs="Times New Roman"/>
        </w:rPr>
        <w:t>e District</w:t>
      </w:r>
      <w:r w:rsidRPr="00480950" w:rsidR="00E94646">
        <w:rPr>
          <w:rFonts w:ascii="Century Schoolbook" w:hAnsi="Century Schoolbook" w:cs="Times New Roman"/>
        </w:rPr>
        <w:t xml:space="preserve"> of Columbia</w:t>
      </w:r>
      <w:r w:rsidRPr="00480950" w:rsidR="001E0C6B">
        <w:rPr>
          <w:rFonts w:ascii="Century Schoolbook" w:hAnsi="Century Schoolbook" w:cs="Times New Roman"/>
        </w:rPr>
        <w:t>’s</w:t>
      </w:r>
      <w:r w:rsidRPr="00480950" w:rsidR="00903E9D">
        <w:rPr>
          <w:rFonts w:ascii="Century Schoolbook" w:hAnsi="Century Schoolbook" w:cs="Times New Roman"/>
        </w:rPr>
        <w:t xml:space="preserve"> licensing requirement</w:t>
      </w:r>
      <w:r w:rsidRPr="00480950" w:rsidR="001E0C6B">
        <w:rPr>
          <w:rFonts w:ascii="Century Schoolbook" w:hAnsi="Century Schoolbook" w:cs="Times New Roman"/>
        </w:rPr>
        <w:t>s</w:t>
      </w:r>
      <w:r w:rsidRPr="00480950" w:rsidR="00903E9D">
        <w:rPr>
          <w:rFonts w:ascii="Century Schoolbook" w:hAnsi="Century Schoolbook" w:cs="Times New Roman"/>
        </w:rPr>
        <w:t xml:space="preserve"> because</w:t>
      </w:r>
      <w:r w:rsidRPr="00480950" w:rsidR="00811BE4">
        <w:rPr>
          <w:rFonts w:ascii="Century Schoolbook" w:hAnsi="Century Schoolbook" w:cs="Times New Roman"/>
        </w:rPr>
        <w:t xml:space="preserve"> </w:t>
      </w:r>
      <w:r w:rsidRPr="00480950" w:rsidR="00903E9D">
        <w:rPr>
          <w:rFonts w:ascii="Century Schoolbook" w:hAnsi="Century Schoolbook" w:cs="Times New Roman"/>
        </w:rPr>
        <w:t>the petitioner</w:t>
      </w:r>
      <w:r w:rsidRPr="00480950" w:rsidR="0067758B">
        <w:rPr>
          <w:rFonts w:ascii="Century Schoolbook" w:hAnsi="Century Schoolbook" w:cs="Times New Roman"/>
        </w:rPr>
        <w:t xml:space="preserve"> in the case,</w:t>
      </w:r>
      <w:r w:rsidRPr="00480950" w:rsidR="00903E9D">
        <w:rPr>
          <w:rFonts w:ascii="Century Schoolbook" w:hAnsi="Century Schoolbook" w:cs="Times New Roman"/>
        </w:rPr>
        <w:t xml:space="preserve"> </w:t>
      </w:r>
      <w:r w:rsidRPr="00480950" w:rsidR="00680F89">
        <w:rPr>
          <w:rFonts w:ascii="Century Schoolbook" w:hAnsi="Century Schoolbook" w:cs="Times New Roman"/>
        </w:rPr>
        <w:t>who had challenged</w:t>
      </w:r>
      <w:r w:rsidRPr="00480950" w:rsidR="00A76AE8">
        <w:rPr>
          <w:rFonts w:ascii="Century Schoolbook" w:hAnsi="Century Schoolbook" w:cs="Times New Roman"/>
        </w:rPr>
        <w:t xml:space="preserve"> the handgun ban and trigger-lock requirement</w:t>
      </w:r>
      <w:r w:rsidRPr="00480950" w:rsidR="0067758B">
        <w:rPr>
          <w:rFonts w:ascii="Century Schoolbook" w:hAnsi="Century Schoolbook" w:cs="Times New Roman"/>
        </w:rPr>
        <w:t>,</w:t>
      </w:r>
      <w:r w:rsidRPr="00480950" w:rsidR="00A76AE8">
        <w:rPr>
          <w:rFonts w:ascii="Century Schoolbook" w:hAnsi="Century Schoolbook" w:cs="Times New Roman"/>
        </w:rPr>
        <w:t xml:space="preserve"> </w:t>
      </w:r>
      <w:r w:rsidRPr="00480950" w:rsidR="002036C1">
        <w:rPr>
          <w:rFonts w:ascii="Century Schoolbook" w:hAnsi="Century Schoolbook" w:cs="Times New Roman"/>
        </w:rPr>
        <w:t>conceded he did not “</w:t>
      </w:r>
      <w:r w:rsidRPr="00480950" w:rsidR="000F4222">
        <w:rPr>
          <w:rFonts w:ascii="Century Schoolbook" w:hAnsi="Century Schoolbook" w:cs="Times New Roman"/>
        </w:rPr>
        <w:t> ‘</w:t>
      </w:r>
      <w:r w:rsidRPr="00480950" w:rsidR="002036C1">
        <w:rPr>
          <w:rFonts w:ascii="Century Schoolbook" w:hAnsi="Century Schoolbook" w:cs="Times New Roman"/>
        </w:rPr>
        <w:t>have a problem</w:t>
      </w:r>
      <w:r w:rsidRPr="00480950" w:rsidR="000F4222">
        <w:rPr>
          <w:rFonts w:ascii="Century Schoolbook" w:hAnsi="Century Schoolbook" w:cs="Times New Roman"/>
        </w:rPr>
        <w:t>’ </w:t>
      </w:r>
      <w:r w:rsidRPr="00480950" w:rsidR="002036C1">
        <w:rPr>
          <w:rFonts w:ascii="Century Schoolbook" w:hAnsi="Century Schoolbook" w:cs="Times New Roman"/>
        </w:rPr>
        <w:t xml:space="preserve">” with </w:t>
      </w:r>
      <w:r w:rsidRPr="00480950" w:rsidR="00A76AE8">
        <w:rPr>
          <w:rFonts w:ascii="Century Schoolbook" w:hAnsi="Century Schoolbook" w:cs="Times New Roman"/>
        </w:rPr>
        <w:t>licensing</w:t>
      </w:r>
      <w:r w:rsidRPr="00480950" w:rsidR="00811BE4">
        <w:rPr>
          <w:rFonts w:ascii="Century Schoolbook" w:hAnsi="Century Schoolbook" w:cs="Times New Roman"/>
        </w:rPr>
        <w:t>.  (</w:t>
      </w:r>
      <w:r w:rsidRPr="00480950" w:rsidR="00811BE4">
        <w:rPr>
          <w:rFonts w:ascii="Century Schoolbook" w:hAnsi="Century Schoolbook" w:cs="Times New Roman"/>
          <w:i/>
          <w:iCs/>
        </w:rPr>
        <w:t>Id.</w:t>
      </w:r>
      <w:r w:rsidRPr="00480950" w:rsidR="00811BE4">
        <w:rPr>
          <w:rFonts w:ascii="Century Schoolbook" w:hAnsi="Century Schoolbook" w:cs="Times New Roman"/>
        </w:rPr>
        <w:t xml:space="preserve"> at p</w:t>
      </w:r>
      <w:r w:rsidRPr="00480950" w:rsidR="000F2E42">
        <w:rPr>
          <w:rFonts w:ascii="Century Schoolbook" w:hAnsi="Century Schoolbook" w:cs="Times New Roman"/>
        </w:rPr>
        <w:t>p</w:t>
      </w:r>
      <w:r w:rsidRPr="00480950" w:rsidR="00811BE4">
        <w:rPr>
          <w:rFonts w:ascii="Century Schoolbook" w:hAnsi="Century Schoolbook" w:cs="Times New Roman"/>
        </w:rPr>
        <w:t xml:space="preserve">. 574, </w:t>
      </w:r>
      <w:r w:rsidRPr="00480950" w:rsidR="000F2E42">
        <w:rPr>
          <w:rFonts w:ascii="Century Schoolbook" w:hAnsi="Century Schoolbook" w:cs="Times New Roman"/>
        </w:rPr>
        <w:t>631</w:t>
      </w:r>
      <w:r w:rsidRPr="00480950" w:rsidR="00811BE4">
        <w:rPr>
          <w:rFonts w:ascii="Century Schoolbook" w:hAnsi="Century Schoolbook" w:cs="Times New Roman"/>
        </w:rPr>
        <w:t>.)</w:t>
      </w:r>
    </w:p>
    <w:p w:rsidR="00E354E9" w:rsidRPr="00480950" w:rsidP="004B560B" w14:paraId="0C74C004" w14:textId="5C62649E">
      <w:pPr>
        <w:ind w:firstLine="720"/>
        <w:rPr>
          <w:rFonts w:ascii="Century Schoolbook" w:hAnsi="Century Schoolbook" w:cs="Times New Roman"/>
        </w:rPr>
      </w:pPr>
      <w:r w:rsidRPr="00480950">
        <w:rPr>
          <w:rFonts w:ascii="Century Schoolbook" w:hAnsi="Century Schoolbook" w:cs="Times New Roman"/>
        </w:rPr>
        <w:t xml:space="preserve">Two years after </w:t>
      </w:r>
      <w:r w:rsidRPr="00480950">
        <w:rPr>
          <w:rFonts w:ascii="Century Schoolbook" w:hAnsi="Century Schoolbook" w:cs="Times New Roman"/>
          <w:i/>
          <w:iCs/>
        </w:rPr>
        <w:t>Heller</w:t>
      </w:r>
      <w:r w:rsidRPr="00480950">
        <w:rPr>
          <w:rFonts w:ascii="Century Schoolbook" w:hAnsi="Century Schoolbook" w:cs="Times New Roman"/>
        </w:rPr>
        <w:t>, t</w:t>
      </w:r>
      <w:r w:rsidRPr="00480950" w:rsidR="004B5BB4">
        <w:rPr>
          <w:rFonts w:ascii="Century Schoolbook" w:hAnsi="Century Schoolbook" w:cs="Times New Roman"/>
        </w:rPr>
        <w:t xml:space="preserve">he United States Supreme Court decided </w:t>
      </w:r>
      <w:r w:rsidRPr="00480950" w:rsidR="007667D7">
        <w:rPr>
          <w:rFonts w:ascii="Century Schoolbook" w:hAnsi="Century Schoolbook" w:cs="Times New Roman"/>
          <w:i/>
          <w:iCs/>
        </w:rPr>
        <w:t>McDonald v. City of Chicago</w:t>
      </w:r>
      <w:r w:rsidRPr="00480950" w:rsidR="007667D7">
        <w:rPr>
          <w:rFonts w:ascii="Century Schoolbook" w:hAnsi="Century Schoolbook" w:cs="Times New Roman"/>
        </w:rPr>
        <w:t xml:space="preserve"> (2010) </w:t>
      </w:r>
      <w:r w:rsidRPr="00480950" w:rsidR="004B5BB4">
        <w:rPr>
          <w:rFonts w:ascii="Century Schoolbook" w:hAnsi="Century Schoolbook" w:cs="Times New Roman"/>
        </w:rPr>
        <w:t>561 U.S. 742 (</w:t>
      </w:r>
      <w:r w:rsidRPr="00480950" w:rsidR="004B5BB4">
        <w:rPr>
          <w:rFonts w:ascii="Century Schoolbook" w:hAnsi="Century Schoolbook" w:cs="Times New Roman"/>
          <w:i/>
          <w:iCs/>
        </w:rPr>
        <w:t>McDonald</w:t>
      </w:r>
      <w:r w:rsidRPr="00480950" w:rsidR="004B5BB4">
        <w:rPr>
          <w:rFonts w:ascii="Century Schoolbook" w:hAnsi="Century Schoolbook" w:cs="Times New Roman"/>
        </w:rPr>
        <w:t>).</w:t>
      </w:r>
      <w:r w:rsidRPr="00480950" w:rsidR="00C15A29">
        <w:rPr>
          <w:rFonts w:ascii="Century Schoolbook" w:hAnsi="Century Schoolbook" w:cs="Times New Roman"/>
        </w:rPr>
        <w:t xml:space="preserve">  The majority in</w:t>
      </w:r>
      <w:r w:rsidRPr="00480950" w:rsidR="001B5435">
        <w:rPr>
          <w:rFonts w:ascii="Century Schoolbook" w:hAnsi="Century Schoolbook" w:cs="Times New Roman"/>
        </w:rPr>
        <w:t xml:space="preserve"> </w:t>
      </w:r>
      <w:r w:rsidRPr="00480950" w:rsidR="001B5435">
        <w:rPr>
          <w:rFonts w:ascii="Century Schoolbook" w:hAnsi="Century Schoolbook" w:cs="Times New Roman"/>
          <w:i/>
          <w:iCs/>
        </w:rPr>
        <w:t xml:space="preserve">McDonald </w:t>
      </w:r>
      <w:r w:rsidRPr="00480950" w:rsidR="007667D7">
        <w:rPr>
          <w:rFonts w:ascii="Century Schoolbook" w:hAnsi="Century Schoolbook" w:cs="Times New Roman"/>
        </w:rPr>
        <w:t xml:space="preserve">held </w:t>
      </w:r>
      <w:r w:rsidRPr="00480950" w:rsidR="001B5435">
        <w:rPr>
          <w:rFonts w:ascii="Century Schoolbook" w:hAnsi="Century Schoolbook" w:cs="Times New Roman"/>
        </w:rPr>
        <w:t xml:space="preserve">that </w:t>
      </w:r>
      <w:r w:rsidRPr="00480950" w:rsidR="007667D7">
        <w:rPr>
          <w:rFonts w:ascii="Century Schoolbook" w:hAnsi="Century Schoolbook" w:cs="Times New Roman"/>
        </w:rPr>
        <w:t xml:space="preserve">the </w:t>
      </w:r>
      <w:r w:rsidRPr="00480950" w:rsidR="002708D4">
        <w:rPr>
          <w:rFonts w:ascii="Century Schoolbook" w:hAnsi="Century Schoolbook" w:cs="Times New Roman"/>
        </w:rPr>
        <w:t>d</w:t>
      </w:r>
      <w:r w:rsidRPr="00480950" w:rsidR="000103ED">
        <w:rPr>
          <w:rFonts w:ascii="Century Schoolbook" w:hAnsi="Century Schoolbook" w:cs="Times New Roman"/>
        </w:rPr>
        <w:t xml:space="preserve">ue </w:t>
      </w:r>
      <w:r w:rsidRPr="00480950" w:rsidR="002708D4">
        <w:rPr>
          <w:rFonts w:ascii="Century Schoolbook" w:hAnsi="Century Schoolbook" w:cs="Times New Roman"/>
        </w:rPr>
        <w:t>p</w:t>
      </w:r>
      <w:r w:rsidRPr="00480950" w:rsidR="000103ED">
        <w:rPr>
          <w:rFonts w:ascii="Century Schoolbook" w:hAnsi="Century Schoolbook" w:cs="Times New Roman"/>
        </w:rPr>
        <w:t xml:space="preserve">rocess </w:t>
      </w:r>
      <w:r w:rsidRPr="00480950" w:rsidR="002708D4">
        <w:rPr>
          <w:rFonts w:ascii="Century Schoolbook" w:hAnsi="Century Schoolbook" w:cs="Times New Roman"/>
        </w:rPr>
        <w:t>c</w:t>
      </w:r>
      <w:r w:rsidRPr="00480950" w:rsidR="000103ED">
        <w:rPr>
          <w:rFonts w:ascii="Century Schoolbook" w:hAnsi="Century Schoolbook" w:cs="Times New Roman"/>
        </w:rPr>
        <w:t xml:space="preserve">lause of the </w:t>
      </w:r>
      <w:r w:rsidRPr="00480950" w:rsidR="006A6B62">
        <w:rPr>
          <w:rFonts w:ascii="Century Schoolbook" w:hAnsi="Century Schoolbook" w:cs="Times New Roman"/>
        </w:rPr>
        <w:t xml:space="preserve">Fourteenth Amendment incorporates the </w:t>
      </w:r>
      <w:r w:rsidRPr="00480950" w:rsidR="007667D7">
        <w:rPr>
          <w:rFonts w:ascii="Century Schoolbook" w:hAnsi="Century Schoolbook" w:cs="Times New Roman"/>
        </w:rPr>
        <w:t xml:space="preserve">Second Amendment right recognized in </w:t>
      </w:r>
      <w:r w:rsidRPr="00480950" w:rsidR="007667D7">
        <w:rPr>
          <w:rFonts w:ascii="Century Schoolbook" w:hAnsi="Century Schoolbook" w:cs="Times New Roman"/>
          <w:i/>
          <w:iCs/>
        </w:rPr>
        <w:t>Heller</w:t>
      </w:r>
      <w:r w:rsidRPr="00480950" w:rsidR="00C15A29">
        <w:rPr>
          <w:rFonts w:ascii="Century Schoolbook" w:hAnsi="Century Schoolbook" w:cs="Times New Roman"/>
        </w:rPr>
        <w:t xml:space="preserve">.  The </w:t>
      </w:r>
      <w:r w:rsidRPr="00480950" w:rsidR="00C15A29">
        <w:rPr>
          <w:rFonts w:ascii="Century Schoolbook" w:hAnsi="Century Schoolbook" w:cs="Times New Roman"/>
          <w:i/>
          <w:iCs/>
        </w:rPr>
        <w:t>Heller</w:t>
      </w:r>
      <w:r w:rsidRPr="00480950" w:rsidR="00C15A29">
        <w:rPr>
          <w:rFonts w:ascii="Century Schoolbook" w:hAnsi="Century Schoolbook" w:cs="Times New Roman"/>
        </w:rPr>
        <w:t xml:space="preserve"> majority’s interpretation of the Second Amendment </w:t>
      </w:r>
      <w:r w:rsidRPr="00480950" w:rsidR="008D5BDA">
        <w:rPr>
          <w:rFonts w:ascii="Century Schoolbook" w:hAnsi="Century Schoolbook" w:cs="Times New Roman"/>
        </w:rPr>
        <w:t>thu</w:t>
      </w:r>
      <w:r w:rsidRPr="00480950" w:rsidR="000103ED">
        <w:rPr>
          <w:rFonts w:ascii="Century Schoolbook" w:hAnsi="Century Schoolbook" w:cs="Times New Roman"/>
        </w:rPr>
        <w:t>s applie</w:t>
      </w:r>
      <w:r w:rsidRPr="00480950" w:rsidR="00936BC3">
        <w:rPr>
          <w:rFonts w:ascii="Century Schoolbook" w:hAnsi="Century Schoolbook" w:cs="Times New Roman"/>
        </w:rPr>
        <w:t>s</w:t>
      </w:r>
      <w:r w:rsidRPr="00480950" w:rsidR="000103ED">
        <w:rPr>
          <w:rFonts w:ascii="Century Schoolbook" w:hAnsi="Century Schoolbook" w:cs="Times New Roman"/>
        </w:rPr>
        <w:t xml:space="preserve"> equally </w:t>
      </w:r>
      <w:r w:rsidRPr="00480950" w:rsidR="002708D4">
        <w:rPr>
          <w:rFonts w:ascii="Century Schoolbook" w:hAnsi="Century Schoolbook" w:cs="Times New Roman"/>
        </w:rPr>
        <w:t>“</w:t>
      </w:r>
      <w:r w:rsidRPr="00480950" w:rsidR="000103ED">
        <w:rPr>
          <w:rFonts w:ascii="Century Schoolbook" w:hAnsi="Century Schoolbook" w:cs="Times New Roman"/>
        </w:rPr>
        <w:t xml:space="preserve">to </w:t>
      </w:r>
      <w:r w:rsidRPr="00480950" w:rsidR="002708D4">
        <w:rPr>
          <w:rFonts w:ascii="Century Schoolbook" w:hAnsi="Century Schoolbook" w:cs="Times New Roman"/>
        </w:rPr>
        <w:t xml:space="preserve">both </w:t>
      </w:r>
      <w:r w:rsidRPr="00480950" w:rsidR="000103ED">
        <w:rPr>
          <w:rFonts w:ascii="Century Schoolbook" w:hAnsi="Century Schoolbook" w:cs="Times New Roman"/>
        </w:rPr>
        <w:t>the Federal Government and the States.”</w:t>
      </w:r>
      <w:r w:rsidRPr="00480950" w:rsidR="002C2154">
        <w:rPr>
          <w:rFonts w:ascii="Century Schoolbook" w:hAnsi="Century Schoolbook" w:cs="Times New Roman"/>
        </w:rPr>
        <w:t xml:space="preserve"> </w:t>
      </w:r>
      <w:r w:rsidRPr="00480950" w:rsidR="007667D7">
        <w:rPr>
          <w:rFonts w:ascii="Century Schoolbook" w:hAnsi="Century Schoolbook" w:cs="Times New Roman"/>
        </w:rPr>
        <w:t xml:space="preserve"> (</w:t>
      </w:r>
      <w:r w:rsidRPr="00480950" w:rsidR="00126DA1">
        <w:rPr>
          <w:rFonts w:ascii="Century Schoolbook" w:hAnsi="Century Schoolbook" w:cs="Times New Roman"/>
          <w:i/>
          <w:iCs/>
        </w:rPr>
        <w:t>McDonald</w:t>
      </w:r>
      <w:r w:rsidRPr="00480950" w:rsidR="00126DA1">
        <w:rPr>
          <w:rFonts w:ascii="Century Schoolbook" w:hAnsi="Century Schoolbook" w:cs="Times New Roman"/>
        </w:rPr>
        <w:t>,</w:t>
      </w:r>
      <w:r w:rsidRPr="00480950" w:rsidR="007667D7">
        <w:rPr>
          <w:rFonts w:ascii="Century Schoolbook" w:hAnsi="Century Schoolbook" w:cs="Times New Roman"/>
        </w:rPr>
        <w:t xml:space="preserve"> at p. </w:t>
      </w:r>
      <w:r w:rsidRPr="00480950" w:rsidR="002C2154">
        <w:rPr>
          <w:rFonts w:ascii="Century Schoolbook" w:hAnsi="Century Schoolbook" w:cs="Times New Roman"/>
        </w:rPr>
        <w:t>750</w:t>
      </w:r>
      <w:r w:rsidRPr="00480950" w:rsidR="007667D7">
        <w:rPr>
          <w:rFonts w:ascii="Century Schoolbook" w:hAnsi="Century Schoolbook" w:cs="Times New Roman"/>
        </w:rPr>
        <w:t>.)</w:t>
      </w:r>
      <w:r w:rsidRPr="00480950" w:rsidR="0072380C">
        <w:rPr>
          <w:rFonts w:ascii="Century Schoolbook" w:hAnsi="Century Schoolbook" w:cs="Times New Roman"/>
        </w:rPr>
        <w:t xml:space="preserve">  In </w:t>
      </w:r>
      <w:r w:rsidRPr="00480950" w:rsidR="0072380C">
        <w:rPr>
          <w:rFonts w:ascii="Century Schoolbook" w:hAnsi="Century Schoolbook" w:cs="Times New Roman"/>
          <w:i/>
          <w:iCs/>
        </w:rPr>
        <w:t>McDonald</w:t>
      </w:r>
      <w:r w:rsidRPr="00480950" w:rsidR="0072380C">
        <w:rPr>
          <w:rFonts w:ascii="Century Schoolbook" w:hAnsi="Century Schoolbook" w:cs="Times New Roman"/>
        </w:rPr>
        <w:t xml:space="preserve">, </w:t>
      </w:r>
      <w:r w:rsidRPr="00480950" w:rsidR="00861A5E">
        <w:rPr>
          <w:rFonts w:ascii="Century Schoolbook" w:hAnsi="Century Schoolbook" w:cs="Times New Roman"/>
        </w:rPr>
        <w:t xml:space="preserve">the </w:t>
      </w:r>
      <w:r w:rsidRPr="00480950" w:rsidR="003D52BC">
        <w:rPr>
          <w:rFonts w:ascii="Century Schoolbook" w:hAnsi="Century Schoolbook" w:cs="Times New Roman"/>
        </w:rPr>
        <w:t>c</w:t>
      </w:r>
      <w:r w:rsidRPr="00480950" w:rsidR="00861A5E">
        <w:rPr>
          <w:rFonts w:ascii="Century Schoolbook" w:hAnsi="Century Schoolbook" w:cs="Times New Roman"/>
        </w:rPr>
        <w:t>ourt</w:t>
      </w:r>
      <w:r w:rsidRPr="00480950" w:rsidR="004D4CC1">
        <w:rPr>
          <w:rFonts w:ascii="Century Schoolbook" w:hAnsi="Century Schoolbook" w:cs="Times New Roman"/>
        </w:rPr>
        <w:t xml:space="preserve"> sought to avoid over-reaction to its holding, noting</w:t>
      </w:r>
      <w:r w:rsidRPr="00480950" w:rsidR="00861A5E">
        <w:rPr>
          <w:rFonts w:ascii="Century Schoolbook" w:hAnsi="Century Schoolbook" w:cs="Times New Roman"/>
        </w:rPr>
        <w:t xml:space="preserve"> </w:t>
      </w:r>
      <w:r w:rsidRPr="00480950" w:rsidR="00834FD8">
        <w:rPr>
          <w:rFonts w:ascii="Century Schoolbook" w:hAnsi="Century Schoolbook" w:cs="Times New Roman"/>
        </w:rPr>
        <w:t xml:space="preserve">the fact that </w:t>
      </w:r>
      <w:r w:rsidRPr="00480950" w:rsidR="007006AE">
        <w:rPr>
          <w:rFonts w:ascii="Century Schoolbook" w:hAnsi="Century Schoolbook" w:cs="Times New Roman"/>
        </w:rPr>
        <w:t>the case simply</w:t>
      </w:r>
      <w:r w:rsidRPr="00480950" w:rsidR="00861A5E">
        <w:rPr>
          <w:rFonts w:ascii="Century Schoolbook" w:hAnsi="Century Schoolbook" w:cs="Times New Roman"/>
        </w:rPr>
        <w:t xml:space="preserve"> “does not imperil every law regulating firearms.”  (</w:t>
      </w:r>
      <w:r w:rsidRPr="00480950" w:rsidR="00861A5E">
        <w:rPr>
          <w:rFonts w:ascii="Century Schoolbook" w:hAnsi="Century Schoolbook" w:cs="Times New Roman"/>
          <w:i/>
          <w:iCs/>
        </w:rPr>
        <w:t>Id.</w:t>
      </w:r>
      <w:r w:rsidRPr="00480950" w:rsidR="00861A5E">
        <w:rPr>
          <w:rFonts w:ascii="Century Schoolbook" w:hAnsi="Century Schoolbook" w:cs="Times New Roman"/>
        </w:rPr>
        <w:t xml:space="preserve"> </w:t>
      </w:r>
      <w:r w:rsidRPr="00480950" w:rsidR="004D4CC1">
        <w:rPr>
          <w:rFonts w:ascii="Century Schoolbook" w:hAnsi="Century Schoolbook" w:cs="Times New Roman"/>
        </w:rPr>
        <w:t>at p.</w:t>
      </w:r>
      <w:r w:rsidRPr="00480950" w:rsidR="006B16E0">
        <w:rPr>
          <w:rFonts w:ascii="Century Schoolbook" w:hAnsi="Century Schoolbook" w:cs="Times New Roman"/>
        </w:rPr>
        <w:t> </w:t>
      </w:r>
      <w:r w:rsidRPr="00480950" w:rsidR="004D4CC1">
        <w:rPr>
          <w:rFonts w:ascii="Century Schoolbook" w:hAnsi="Century Schoolbook" w:cs="Times New Roman"/>
        </w:rPr>
        <w:t>786.)</w:t>
      </w:r>
    </w:p>
    <w:p w:rsidR="000374A1" w:rsidRPr="00480950" w:rsidP="000449AD" w14:paraId="056FD291" w14:textId="7CC0F7A8">
      <w:pPr>
        <w:ind w:firstLine="720"/>
        <w:rPr>
          <w:rFonts w:ascii="Century Schoolbook" w:hAnsi="Century Schoolbook" w:cs="Times New Roman"/>
        </w:rPr>
      </w:pPr>
      <w:r w:rsidRPr="00480950">
        <w:rPr>
          <w:rFonts w:ascii="Century Schoolbook" w:hAnsi="Century Schoolbook" w:cs="Times New Roman"/>
        </w:rPr>
        <w:t xml:space="preserve">Over the intervening years between </w:t>
      </w:r>
      <w:r w:rsidRPr="00480950">
        <w:rPr>
          <w:rFonts w:ascii="Century Schoolbook" w:hAnsi="Century Schoolbook" w:cs="Times New Roman"/>
          <w:i/>
          <w:iCs/>
        </w:rPr>
        <w:t>McDonald</w:t>
      </w:r>
      <w:r w:rsidRPr="00480950">
        <w:rPr>
          <w:rFonts w:ascii="Century Schoolbook" w:hAnsi="Century Schoolbook" w:cs="Times New Roman"/>
        </w:rPr>
        <w:t xml:space="preserve"> and </w:t>
      </w:r>
      <w:r w:rsidRPr="00480950">
        <w:rPr>
          <w:rFonts w:ascii="Century Schoolbook" w:hAnsi="Century Schoolbook" w:cs="Times New Roman"/>
          <w:i/>
          <w:iCs/>
        </w:rPr>
        <w:t>Bruen</w:t>
      </w:r>
      <w:r w:rsidRPr="00480950">
        <w:rPr>
          <w:rFonts w:ascii="Century Schoolbook" w:hAnsi="Century Schoolbook" w:cs="Times New Roman"/>
        </w:rPr>
        <w:t>, c</w:t>
      </w:r>
      <w:r w:rsidRPr="00480950" w:rsidR="003B0F85">
        <w:rPr>
          <w:rFonts w:ascii="Century Schoolbook" w:hAnsi="Century Schoolbook" w:cs="Times New Roman"/>
        </w:rPr>
        <w:t xml:space="preserve">ourts </w:t>
      </w:r>
      <w:r w:rsidRPr="00480950">
        <w:rPr>
          <w:rFonts w:ascii="Century Schoolbook" w:hAnsi="Century Schoolbook" w:cs="Times New Roman"/>
        </w:rPr>
        <w:t xml:space="preserve">frequently </w:t>
      </w:r>
      <w:r w:rsidRPr="00480950" w:rsidR="00041740">
        <w:rPr>
          <w:rFonts w:ascii="Century Schoolbook" w:hAnsi="Century Schoolbook" w:cs="Times New Roman"/>
        </w:rPr>
        <w:t>used</w:t>
      </w:r>
      <w:r w:rsidRPr="00480950" w:rsidR="003B0F85">
        <w:rPr>
          <w:rFonts w:ascii="Century Schoolbook" w:hAnsi="Century Schoolbook" w:cs="Times New Roman"/>
        </w:rPr>
        <w:t xml:space="preserve"> a two-step </w:t>
      </w:r>
      <w:r w:rsidRPr="00480950" w:rsidR="008A29B7">
        <w:rPr>
          <w:rFonts w:ascii="Century Schoolbook" w:hAnsi="Century Schoolbook" w:cs="Times New Roman"/>
        </w:rPr>
        <w:t>approach</w:t>
      </w:r>
      <w:r w:rsidRPr="00480950" w:rsidR="000E7E47">
        <w:rPr>
          <w:rFonts w:ascii="Century Schoolbook" w:hAnsi="Century Schoolbook" w:cs="Times New Roman"/>
        </w:rPr>
        <w:t xml:space="preserve"> </w:t>
      </w:r>
      <w:r w:rsidRPr="00480950" w:rsidR="00041740">
        <w:rPr>
          <w:rFonts w:ascii="Century Schoolbook" w:hAnsi="Century Schoolbook" w:cs="Times New Roman"/>
        </w:rPr>
        <w:t>to</w:t>
      </w:r>
      <w:r w:rsidRPr="00480950" w:rsidR="000E7E47">
        <w:rPr>
          <w:rFonts w:ascii="Century Schoolbook" w:hAnsi="Century Schoolbook" w:cs="Times New Roman"/>
        </w:rPr>
        <w:t xml:space="preserve"> </w:t>
      </w:r>
      <w:r w:rsidRPr="00480950" w:rsidR="00EC60AC">
        <w:rPr>
          <w:rFonts w:ascii="Century Schoolbook" w:hAnsi="Century Schoolbook" w:cs="Times New Roman"/>
        </w:rPr>
        <w:t>analyz</w:t>
      </w:r>
      <w:r w:rsidRPr="00480950" w:rsidR="00041740">
        <w:rPr>
          <w:rFonts w:ascii="Century Schoolbook" w:hAnsi="Century Schoolbook" w:cs="Times New Roman"/>
        </w:rPr>
        <w:t>e</w:t>
      </w:r>
      <w:r w:rsidRPr="00480950" w:rsidR="000E7E47">
        <w:rPr>
          <w:rFonts w:ascii="Century Schoolbook" w:hAnsi="Century Schoolbook" w:cs="Times New Roman"/>
        </w:rPr>
        <w:t xml:space="preserve"> </w:t>
      </w:r>
      <w:r w:rsidRPr="00480950" w:rsidR="00D77E0C">
        <w:rPr>
          <w:rFonts w:ascii="Century Schoolbook" w:hAnsi="Century Schoolbook" w:cs="Times New Roman"/>
        </w:rPr>
        <w:t xml:space="preserve">the constitutionality of </w:t>
      </w:r>
      <w:r w:rsidRPr="00480950" w:rsidR="000E7E47">
        <w:rPr>
          <w:rFonts w:ascii="Century Schoolbook" w:hAnsi="Century Schoolbook" w:cs="Times New Roman"/>
        </w:rPr>
        <w:t>firearm restrictions</w:t>
      </w:r>
      <w:r w:rsidRPr="00480950" w:rsidR="00041740">
        <w:rPr>
          <w:rFonts w:ascii="Century Schoolbook" w:hAnsi="Century Schoolbook" w:cs="Times New Roman"/>
        </w:rPr>
        <w:t xml:space="preserve">.  The two-step analysis </w:t>
      </w:r>
      <w:r w:rsidRPr="00480950" w:rsidR="00D77E0C">
        <w:rPr>
          <w:rFonts w:ascii="Century Schoolbook" w:hAnsi="Century Schoolbook" w:cs="Times New Roman"/>
        </w:rPr>
        <w:t>reflect</w:t>
      </w:r>
      <w:r w:rsidRPr="00480950" w:rsidR="00041740">
        <w:rPr>
          <w:rFonts w:ascii="Century Schoolbook" w:hAnsi="Century Schoolbook" w:cs="Times New Roman"/>
        </w:rPr>
        <w:t>ed</w:t>
      </w:r>
      <w:r w:rsidRPr="00480950" w:rsidR="00D77E0C">
        <w:rPr>
          <w:rFonts w:ascii="Century Schoolbook" w:hAnsi="Century Schoolbook" w:cs="Times New Roman"/>
        </w:rPr>
        <w:t xml:space="preserve"> the holding </w:t>
      </w:r>
      <w:r w:rsidRPr="00480950" w:rsidR="00457DE6">
        <w:rPr>
          <w:rFonts w:ascii="Century Schoolbook" w:hAnsi="Century Schoolbook" w:cs="Times New Roman"/>
        </w:rPr>
        <w:t>in</w:t>
      </w:r>
      <w:r w:rsidRPr="00480950" w:rsidR="00D77E0C">
        <w:rPr>
          <w:rFonts w:ascii="Century Schoolbook" w:hAnsi="Century Schoolbook" w:cs="Times New Roman"/>
        </w:rPr>
        <w:t xml:space="preserve"> </w:t>
      </w:r>
      <w:r w:rsidRPr="00480950" w:rsidR="00D77E0C">
        <w:rPr>
          <w:rFonts w:ascii="Century Schoolbook" w:hAnsi="Century Schoolbook" w:cs="Times New Roman"/>
          <w:i/>
          <w:iCs/>
        </w:rPr>
        <w:t>Heller</w:t>
      </w:r>
      <w:r w:rsidRPr="00480950" w:rsidR="007245A5">
        <w:rPr>
          <w:rFonts w:ascii="Century Schoolbook" w:hAnsi="Century Schoolbook" w:cs="Times New Roman"/>
        </w:rPr>
        <w:t xml:space="preserve"> </w:t>
      </w:r>
      <w:r w:rsidRPr="00480950" w:rsidR="007B6DCE">
        <w:rPr>
          <w:rFonts w:ascii="Century Schoolbook" w:hAnsi="Century Schoolbook" w:cs="Times New Roman"/>
        </w:rPr>
        <w:t xml:space="preserve">that </w:t>
      </w:r>
      <w:r w:rsidRPr="00480950" w:rsidR="007245A5">
        <w:rPr>
          <w:rFonts w:ascii="Century Schoolbook" w:hAnsi="Century Schoolbook" w:cs="Times New Roman"/>
        </w:rPr>
        <w:t>the Second Amendment protects an individual right to keep and bear arms</w:t>
      </w:r>
      <w:r w:rsidRPr="00480950" w:rsidR="00041740">
        <w:rPr>
          <w:rFonts w:ascii="Century Schoolbook" w:hAnsi="Century Schoolbook" w:cs="Times New Roman"/>
        </w:rPr>
        <w:t xml:space="preserve"> for self-defense in the home</w:t>
      </w:r>
      <w:r w:rsidRPr="00480950" w:rsidR="007245A5">
        <w:rPr>
          <w:rFonts w:ascii="Century Schoolbook" w:hAnsi="Century Schoolbook" w:cs="Times New Roman"/>
        </w:rPr>
        <w:t xml:space="preserve">, </w:t>
      </w:r>
      <w:r w:rsidRPr="00480950" w:rsidR="007B6DCE">
        <w:rPr>
          <w:rFonts w:ascii="Century Schoolbook" w:hAnsi="Century Schoolbook" w:cs="Times New Roman"/>
        </w:rPr>
        <w:t xml:space="preserve">but </w:t>
      </w:r>
      <w:r w:rsidRPr="00480950" w:rsidR="007245A5">
        <w:rPr>
          <w:rFonts w:ascii="Century Schoolbook" w:hAnsi="Century Schoolbook" w:cs="Times New Roman"/>
        </w:rPr>
        <w:t>the scope of that right is not unlimited.  (</w:t>
      </w:r>
      <w:r w:rsidRPr="00480950" w:rsidR="007245A5">
        <w:rPr>
          <w:rFonts w:ascii="Century Schoolbook" w:hAnsi="Century Schoolbook" w:cs="Times New Roman"/>
          <w:i/>
          <w:iCs/>
        </w:rPr>
        <w:t>U</w:t>
      </w:r>
      <w:r w:rsidRPr="00480950" w:rsidR="002708D4">
        <w:rPr>
          <w:rFonts w:ascii="Century Schoolbook" w:hAnsi="Century Schoolbook" w:cs="Times New Roman"/>
          <w:i/>
          <w:iCs/>
        </w:rPr>
        <w:t>nited States</w:t>
      </w:r>
      <w:r w:rsidRPr="00480950" w:rsidR="007245A5">
        <w:rPr>
          <w:rFonts w:ascii="Century Schoolbook" w:hAnsi="Century Schoolbook" w:cs="Times New Roman"/>
          <w:i/>
          <w:iCs/>
        </w:rPr>
        <w:t xml:space="preserve"> v. Chovan</w:t>
      </w:r>
      <w:r w:rsidRPr="00480950" w:rsidR="007245A5">
        <w:rPr>
          <w:rFonts w:ascii="Century Schoolbook" w:hAnsi="Century Schoolbook" w:cs="Times New Roman"/>
        </w:rPr>
        <w:t xml:space="preserve"> (</w:t>
      </w:r>
      <w:r w:rsidRPr="00480950" w:rsidR="00925297">
        <w:rPr>
          <w:rFonts w:ascii="Century Schoolbook" w:hAnsi="Century Schoolbook" w:cs="Times New Roman"/>
        </w:rPr>
        <w:t xml:space="preserve">9th Cir. </w:t>
      </w:r>
      <w:r w:rsidRPr="00480950" w:rsidR="007245A5">
        <w:rPr>
          <w:rFonts w:ascii="Century Schoolbook" w:hAnsi="Century Schoolbook" w:cs="Times New Roman"/>
        </w:rPr>
        <w:t>2013) 735 F.3d 1127</w:t>
      </w:r>
      <w:r w:rsidRPr="00480950" w:rsidR="00B82C08">
        <w:rPr>
          <w:rFonts w:ascii="Century Schoolbook" w:hAnsi="Century Schoolbook" w:cs="Times New Roman"/>
        </w:rPr>
        <w:t>, 1136.)</w:t>
      </w:r>
      <w:r w:rsidRPr="00480950" w:rsidR="000449AD">
        <w:rPr>
          <w:rFonts w:ascii="Century Schoolbook" w:hAnsi="Century Schoolbook" w:cs="Times New Roman"/>
        </w:rPr>
        <w:t xml:space="preserve">  </w:t>
      </w:r>
      <w:r w:rsidRPr="00480950" w:rsidR="00BD4FB2">
        <w:rPr>
          <w:rFonts w:ascii="Century Schoolbook" w:hAnsi="Century Schoolbook"/>
          <w:shd w:val="clear" w:color="auto" w:fill="FFFFFF"/>
        </w:rPr>
        <w:t xml:space="preserve">The first step was “a textual and historical inquiry; if the government [could] establish that the challenged law regulates activity falling outside the scope of the right as originally understood, then </w:t>
      </w:r>
      <w:r w:rsidRPr="00480950" w:rsidR="00DB7B0E">
        <w:rPr>
          <w:rFonts w:ascii="Century Schoolbook" w:hAnsi="Century Schoolbook"/>
          <w:shd w:val="clear" w:color="auto" w:fill="FFFFFF"/>
        </w:rPr>
        <w:t>‘</w:t>
      </w:r>
      <w:r w:rsidRPr="00480950" w:rsidR="00BD4FB2">
        <w:rPr>
          <w:rFonts w:ascii="Century Schoolbook" w:hAnsi="Century Schoolbook"/>
          <w:shd w:val="clear" w:color="auto" w:fill="FFFFFF"/>
        </w:rPr>
        <w:t>the regulated activity is categorically unprotected, and the law is not subject to further Second Amendment review.</w:t>
      </w:r>
      <w:r w:rsidRPr="00480950" w:rsidR="00DB7B0E">
        <w:rPr>
          <w:rFonts w:ascii="Century Schoolbook" w:hAnsi="Century Schoolbook"/>
          <w:shd w:val="clear" w:color="auto" w:fill="FFFFFF"/>
        </w:rPr>
        <w:t>’</w:t>
      </w:r>
      <w:r w:rsidRPr="00480950" w:rsidR="00472669">
        <w:rPr>
          <w:rFonts w:ascii="Century Schoolbook" w:hAnsi="Century Schoolbook"/>
          <w:shd w:val="clear" w:color="auto" w:fill="FFFFFF"/>
        </w:rPr>
        <w:t> </w:t>
      </w:r>
      <w:r w:rsidRPr="00480950" w:rsidR="00BD4FB2">
        <w:rPr>
          <w:rFonts w:ascii="Century Schoolbook" w:hAnsi="Century Schoolbook"/>
          <w:shd w:val="clear" w:color="auto" w:fill="FFFFFF"/>
        </w:rPr>
        <w:t xml:space="preserve">”  </w:t>
      </w:r>
      <w:r w:rsidRPr="00480950" w:rsidR="00901033">
        <w:rPr>
          <w:rFonts w:ascii="Century Schoolbook" w:hAnsi="Century Schoolbook" w:cs="Times New Roman"/>
        </w:rPr>
        <w:t>(</w:t>
      </w:r>
      <w:r w:rsidRPr="00480950" w:rsidR="004A59F0">
        <w:rPr>
          <w:rFonts w:ascii="Century Schoolbook" w:hAnsi="Century Schoolbook" w:cs="Times New Roman"/>
          <w:i/>
          <w:iCs/>
        </w:rPr>
        <w:t>Ezell v. Chicago</w:t>
      </w:r>
      <w:r w:rsidRPr="00480950" w:rsidR="00FA130D">
        <w:rPr>
          <w:rFonts w:ascii="Century Schoolbook" w:hAnsi="Century Schoolbook" w:cs="Times New Roman"/>
        </w:rPr>
        <w:t xml:space="preserve"> (7th Cir. 2017)</w:t>
      </w:r>
      <w:r w:rsidRPr="00480950" w:rsidR="004A59F0">
        <w:rPr>
          <w:rFonts w:ascii="Century Schoolbook" w:hAnsi="Century Schoolbook" w:cs="Times New Roman"/>
        </w:rPr>
        <w:t xml:space="preserve"> 846 F.3d 888, 892</w:t>
      </w:r>
      <w:r w:rsidRPr="00480950" w:rsidR="002C192E">
        <w:rPr>
          <w:rFonts w:ascii="Century Schoolbook" w:hAnsi="Century Schoolbook" w:cs="Times New Roman"/>
        </w:rPr>
        <w:t xml:space="preserve">.)  </w:t>
      </w:r>
      <w:r w:rsidRPr="00480950" w:rsidR="004A59F0">
        <w:rPr>
          <w:rFonts w:ascii="Century Schoolbook" w:hAnsi="Century Schoolbook" w:cs="Times New Roman"/>
        </w:rPr>
        <w:t xml:space="preserve">If </w:t>
      </w:r>
      <w:r w:rsidRPr="00480950" w:rsidR="00F473FA">
        <w:rPr>
          <w:rFonts w:ascii="Century Schoolbook" w:hAnsi="Century Schoolbook" w:cs="Times New Roman"/>
        </w:rPr>
        <w:t>the government established that the law fell within the scope of the right to self-defense in the home</w:t>
      </w:r>
      <w:r w:rsidRPr="00480950" w:rsidR="004A59F0">
        <w:rPr>
          <w:rFonts w:ascii="Century Schoolbook" w:hAnsi="Century Schoolbook" w:cs="Times New Roman"/>
        </w:rPr>
        <w:t xml:space="preserve">, </w:t>
      </w:r>
      <w:r w:rsidRPr="00480950" w:rsidR="00901033">
        <w:rPr>
          <w:rFonts w:ascii="Century Schoolbook" w:hAnsi="Century Schoolbook" w:cs="Times New Roman"/>
        </w:rPr>
        <w:t xml:space="preserve">courts proceeded to </w:t>
      </w:r>
      <w:r w:rsidRPr="00480950" w:rsidR="006E6D7A">
        <w:rPr>
          <w:rFonts w:ascii="Century Schoolbook" w:hAnsi="Century Schoolbook" w:cs="Times New Roman"/>
        </w:rPr>
        <w:t>a</w:t>
      </w:r>
      <w:r w:rsidRPr="00480950" w:rsidR="00901033">
        <w:rPr>
          <w:rFonts w:ascii="Century Schoolbook" w:hAnsi="Century Schoolbook" w:cs="Times New Roman"/>
        </w:rPr>
        <w:t xml:space="preserve"> second step to</w:t>
      </w:r>
      <w:r w:rsidRPr="00480950" w:rsidR="004A59F0">
        <w:rPr>
          <w:rFonts w:ascii="Century Schoolbook" w:hAnsi="Century Schoolbook" w:cs="Times New Roman"/>
        </w:rPr>
        <w:t xml:space="preserve"> consider </w:t>
      </w:r>
      <w:r w:rsidRPr="00480950" w:rsidR="00164E95">
        <w:rPr>
          <w:rFonts w:ascii="Century Schoolbook" w:hAnsi="Century Schoolbook" w:cs="Times New Roman"/>
        </w:rPr>
        <w:t>“</w:t>
      </w:r>
      <w:r w:rsidRPr="00480950" w:rsidR="00EE76DE">
        <w:rPr>
          <w:rFonts w:ascii="Century Schoolbook" w:hAnsi="Century Schoolbook" w:cs="Times New Roman"/>
        </w:rPr>
        <w:t> ‘</w:t>
      </w:r>
      <w:r w:rsidRPr="00480950" w:rsidR="004A59F0">
        <w:rPr>
          <w:rFonts w:ascii="Century Schoolbook" w:hAnsi="Century Schoolbook" w:cs="Times New Roman"/>
        </w:rPr>
        <w:t>the strength of the government</w:t>
      </w:r>
      <w:r w:rsidRPr="00480950" w:rsidR="00164E95">
        <w:rPr>
          <w:rFonts w:ascii="Century Schoolbook" w:hAnsi="Century Schoolbook" w:cs="Times New Roman"/>
        </w:rPr>
        <w:t>’</w:t>
      </w:r>
      <w:r w:rsidRPr="00480950" w:rsidR="004A59F0">
        <w:rPr>
          <w:rFonts w:ascii="Century Schoolbook" w:hAnsi="Century Schoolbook" w:cs="Times New Roman"/>
        </w:rPr>
        <w:t>s justification for restricting or regulating the</w:t>
      </w:r>
      <w:r w:rsidRPr="00480950" w:rsidR="00EE76DE">
        <w:rPr>
          <w:rFonts w:ascii="Century Schoolbook" w:hAnsi="Century Schoolbook" w:cs="Times New Roman"/>
        </w:rPr>
        <w:t xml:space="preserve"> exercise of</w:t>
      </w:r>
      <w:r w:rsidRPr="00480950" w:rsidR="004A59F0">
        <w:rPr>
          <w:rFonts w:ascii="Century Schoolbook" w:hAnsi="Century Schoolbook" w:cs="Times New Roman"/>
        </w:rPr>
        <w:t xml:space="preserve"> Second Amendment right</w:t>
      </w:r>
      <w:r w:rsidRPr="00480950" w:rsidR="00EE76DE">
        <w:rPr>
          <w:rFonts w:ascii="Century Schoolbook" w:hAnsi="Century Schoolbook" w:cs="Times New Roman"/>
        </w:rPr>
        <w:t>s</w:t>
      </w:r>
      <w:r w:rsidRPr="00480950" w:rsidR="004A59F0">
        <w:rPr>
          <w:rFonts w:ascii="Century Schoolbook" w:hAnsi="Century Schoolbook" w:cs="Times New Roman"/>
        </w:rPr>
        <w:t>.</w:t>
      </w:r>
      <w:r w:rsidRPr="00480950" w:rsidR="00EE76DE">
        <w:rPr>
          <w:rFonts w:ascii="Century Schoolbook" w:hAnsi="Century Schoolbook" w:cs="Times New Roman"/>
        </w:rPr>
        <w:t>’ ”</w:t>
      </w:r>
      <w:r w:rsidRPr="00480950" w:rsidR="004A59F0">
        <w:rPr>
          <w:rFonts w:ascii="Century Schoolbook" w:hAnsi="Century Schoolbook" w:cs="Times New Roman"/>
        </w:rPr>
        <w:t xml:space="preserve"> </w:t>
      </w:r>
      <w:r w:rsidRPr="00480950" w:rsidR="00EE76DE">
        <w:rPr>
          <w:rFonts w:ascii="Century Schoolbook" w:hAnsi="Century Schoolbook" w:cs="Times New Roman"/>
        </w:rPr>
        <w:t xml:space="preserve"> (</w:t>
      </w:r>
      <w:r w:rsidRPr="00480950" w:rsidR="00F13CC9">
        <w:rPr>
          <w:rFonts w:ascii="Century Schoolbook" w:hAnsi="Century Schoolbook" w:cs="Times New Roman"/>
          <w:i/>
          <w:iCs/>
        </w:rPr>
        <w:t>Ibid</w:t>
      </w:r>
      <w:r w:rsidRPr="00480950" w:rsidR="004C50B7">
        <w:rPr>
          <w:rFonts w:ascii="Century Schoolbook" w:hAnsi="Century Schoolbook" w:cs="Times New Roman"/>
        </w:rPr>
        <w:t>.</w:t>
      </w:r>
      <w:r w:rsidRPr="00480950" w:rsidR="00EE76DE">
        <w:rPr>
          <w:rFonts w:ascii="Century Schoolbook" w:hAnsi="Century Schoolbook" w:cs="Times New Roman"/>
        </w:rPr>
        <w:t xml:space="preserve">)  </w:t>
      </w:r>
      <w:r w:rsidRPr="00480950" w:rsidR="000370DB">
        <w:rPr>
          <w:rFonts w:ascii="Century Schoolbook" w:hAnsi="Century Schoolbook" w:cs="Times New Roman"/>
        </w:rPr>
        <w:t>C</w:t>
      </w:r>
      <w:r w:rsidRPr="00480950" w:rsidR="00CC7B07">
        <w:rPr>
          <w:rFonts w:ascii="Century Schoolbook" w:hAnsi="Century Schoolbook" w:cs="Times New Roman"/>
        </w:rPr>
        <w:t>ourts applied</w:t>
      </w:r>
      <w:r w:rsidRPr="00480950" w:rsidR="004A59F0">
        <w:rPr>
          <w:rFonts w:ascii="Century Schoolbook" w:hAnsi="Century Schoolbook" w:cs="Times New Roman"/>
        </w:rPr>
        <w:t xml:space="preserve"> </w:t>
      </w:r>
      <w:r w:rsidRPr="00480950" w:rsidR="00A93A40">
        <w:rPr>
          <w:rFonts w:ascii="Century Schoolbook" w:hAnsi="Century Schoolbook" w:cs="Times New Roman"/>
        </w:rPr>
        <w:t xml:space="preserve">a </w:t>
      </w:r>
      <w:r w:rsidRPr="00480950" w:rsidR="004A59F0">
        <w:rPr>
          <w:rFonts w:ascii="Century Schoolbook" w:hAnsi="Century Schoolbook" w:cs="Times New Roman"/>
        </w:rPr>
        <w:t xml:space="preserve">“means-ends” </w:t>
      </w:r>
      <w:r w:rsidRPr="00480950" w:rsidR="00EE588E">
        <w:rPr>
          <w:rFonts w:ascii="Century Schoolbook" w:hAnsi="Century Schoolbook" w:cs="Times New Roman"/>
        </w:rPr>
        <w:t>review</w:t>
      </w:r>
      <w:r w:rsidRPr="00480950" w:rsidR="009866A3">
        <w:rPr>
          <w:rFonts w:ascii="Century Schoolbook" w:hAnsi="Century Schoolbook" w:cs="Times New Roman"/>
        </w:rPr>
        <w:t xml:space="preserve"> based on the severity of the law’s burden on the right:  </w:t>
      </w:r>
      <w:r w:rsidRPr="00480950" w:rsidR="00A93A40">
        <w:rPr>
          <w:rFonts w:ascii="Century Schoolbook" w:hAnsi="Century Schoolbook" w:cs="Times New Roman"/>
        </w:rPr>
        <w:t xml:space="preserve">the court would apply </w:t>
      </w:r>
      <w:r w:rsidRPr="00480950" w:rsidR="004A59F0">
        <w:rPr>
          <w:rFonts w:ascii="Century Schoolbook" w:hAnsi="Century Schoolbook" w:cs="Times New Roman"/>
        </w:rPr>
        <w:t xml:space="preserve">strict scrutiny </w:t>
      </w:r>
      <w:r w:rsidRPr="00480950" w:rsidR="006A0FC2">
        <w:rPr>
          <w:rFonts w:ascii="Century Schoolbook" w:hAnsi="Century Schoolbook" w:cs="Times New Roman"/>
        </w:rPr>
        <w:t>for a severe burden on the core right of armed defense</w:t>
      </w:r>
      <w:r w:rsidRPr="00480950" w:rsidR="004A59F0">
        <w:rPr>
          <w:rFonts w:ascii="Century Schoolbook" w:hAnsi="Century Schoolbook" w:cs="Times New Roman"/>
        </w:rPr>
        <w:t xml:space="preserve">, and intermediate scrutiny </w:t>
      </w:r>
      <w:r w:rsidRPr="00480950">
        <w:rPr>
          <w:rFonts w:ascii="Century Schoolbook" w:hAnsi="Century Schoolbook" w:cs="Times New Roman"/>
        </w:rPr>
        <w:t>for burdens on activity “lying closer to the margins of the right.”  (</w:t>
      </w:r>
      <w:r w:rsidRPr="00480950">
        <w:rPr>
          <w:rFonts w:ascii="Century Schoolbook" w:hAnsi="Century Schoolbook" w:cs="Times New Roman"/>
          <w:i/>
          <w:iCs/>
        </w:rPr>
        <w:t>Ibid.</w:t>
      </w:r>
      <w:r w:rsidRPr="00480950">
        <w:rPr>
          <w:rFonts w:ascii="Century Schoolbook" w:hAnsi="Century Schoolbook" w:cs="Times New Roman"/>
        </w:rPr>
        <w:t>)</w:t>
      </w:r>
    </w:p>
    <w:p w:rsidR="00F473FA" w:rsidRPr="00480950" w:rsidP="00F473FA" w14:paraId="2F22241E" w14:textId="75C6FC9D">
      <w:pPr>
        <w:ind w:firstLine="720"/>
        <w:rPr>
          <w:rFonts w:ascii="Century Schoolbook" w:hAnsi="Century Schoolbook" w:cs="Times New Roman"/>
        </w:rPr>
      </w:pPr>
      <w:r w:rsidRPr="00480950">
        <w:rPr>
          <w:rFonts w:ascii="Century Schoolbook" w:hAnsi="Century Schoolbook" w:cs="Times New Roman"/>
        </w:rPr>
        <w:t>T</w:t>
      </w:r>
      <w:r w:rsidRPr="00480950" w:rsidR="000449AD">
        <w:rPr>
          <w:rFonts w:ascii="Century Schoolbook" w:hAnsi="Century Schoolbook" w:cs="Times New Roman"/>
        </w:rPr>
        <w:t xml:space="preserve">he </w:t>
      </w:r>
      <w:r w:rsidRPr="00480950" w:rsidR="00082BA6">
        <w:rPr>
          <w:rFonts w:ascii="Century Schoolbook" w:hAnsi="Century Schoolbook" w:cs="Times New Roman"/>
        </w:rPr>
        <w:t>Second Amendment</w:t>
      </w:r>
      <w:r w:rsidRPr="00480950" w:rsidR="0000717B">
        <w:rPr>
          <w:rFonts w:ascii="Century Schoolbook" w:hAnsi="Century Schoolbook" w:cs="Times New Roman"/>
        </w:rPr>
        <w:t xml:space="preserve"> landscape changed</w:t>
      </w:r>
      <w:r w:rsidRPr="00480950" w:rsidR="00FC173F">
        <w:rPr>
          <w:rFonts w:ascii="Century Schoolbook" w:hAnsi="Century Schoolbook" w:cs="Times New Roman"/>
        </w:rPr>
        <w:t xml:space="preserve"> further</w:t>
      </w:r>
      <w:r w:rsidRPr="00480950" w:rsidR="0000717B">
        <w:rPr>
          <w:rFonts w:ascii="Century Schoolbook" w:hAnsi="Century Schoolbook" w:cs="Times New Roman"/>
        </w:rPr>
        <w:t xml:space="preserve"> in June 2022 with the </w:t>
      </w:r>
      <w:r w:rsidRPr="00480950" w:rsidR="000449AD">
        <w:rPr>
          <w:rFonts w:ascii="Century Schoolbook" w:hAnsi="Century Schoolbook" w:cs="Times New Roman"/>
        </w:rPr>
        <w:t>United States Supreme Court</w:t>
      </w:r>
      <w:r w:rsidRPr="00480950" w:rsidR="0000717B">
        <w:rPr>
          <w:rFonts w:ascii="Century Schoolbook" w:hAnsi="Century Schoolbook" w:cs="Times New Roman"/>
        </w:rPr>
        <w:t xml:space="preserve">’s </w:t>
      </w:r>
      <w:r w:rsidRPr="00480950" w:rsidR="000449AD">
        <w:rPr>
          <w:rFonts w:ascii="Century Schoolbook" w:hAnsi="Century Schoolbook" w:cs="Times New Roman"/>
        </w:rPr>
        <w:t xml:space="preserve">opinion in </w:t>
      </w:r>
      <w:r w:rsidRPr="00480950" w:rsidR="00DE4726">
        <w:rPr>
          <w:rFonts w:ascii="Century Schoolbook" w:hAnsi="Century Schoolbook" w:cs="Times New Roman"/>
          <w:i/>
          <w:iCs/>
        </w:rPr>
        <w:t>Bruen</w:t>
      </w:r>
      <w:r w:rsidRPr="00480950" w:rsidR="000B22CC">
        <w:rPr>
          <w:rFonts w:ascii="Century Schoolbook" w:hAnsi="Century Schoolbook" w:cs="Times New Roman"/>
        </w:rPr>
        <w:t xml:space="preserve">.  The plaintiffs </w:t>
      </w:r>
      <w:r w:rsidRPr="00480950" w:rsidR="00BE28E3">
        <w:rPr>
          <w:rFonts w:ascii="Century Schoolbook" w:hAnsi="Century Schoolbook" w:cs="Times New Roman"/>
        </w:rPr>
        <w:t xml:space="preserve">in </w:t>
      </w:r>
      <w:r w:rsidRPr="00480950" w:rsidR="00BE28E3">
        <w:rPr>
          <w:rFonts w:ascii="Century Schoolbook" w:hAnsi="Century Schoolbook" w:cs="Times New Roman"/>
          <w:i/>
          <w:iCs/>
        </w:rPr>
        <w:t xml:space="preserve">Bruen </w:t>
      </w:r>
      <w:r w:rsidRPr="00480950" w:rsidR="00BE28E3">
        <w:rPr>
          <w:rFonts w:ascii="Century Schoolbook" w:hAnsi="Century Schoolbook" w:cs="Times New Roman"/>
        </w:rPr>
        <w:t xml:space="preserve">had </w:t>
      </w:r>
      <w:r w:rsidRPr="00480950" w:rsidR="000B22CC">
        <w:rPr>
          <w:rFonts w:ascii="Century Schoolbook" w:hAnsi="Century Schoolbook" w:cs="Times New Roman"/>
        </w:rPr>
        <w:t xml:space="preserve">applied </w:t>
      </w:r>
      <w:r w:rsidRPr="00480950" w:rsidR="00FC173F">
        <w:rPr>
          <w:rFonts w:ascii="Century Schoolbook" w:hAnsi="Century Schoolbook" w:cs="Times New Roman"/>
        </w:rPr>
        <w:t xml:space="preserve">in New York </w:t>
      </w:r>
      <w:r w:rsidRPr="00480950" w:rsidR="000B22CC">
        <w:rPr>
          <w:rFonts w:ascii="Century Schoolbook" w:hAnsi="Century Schoolbook" w:cs="Times New Roman"/>
        </w:rPr>
        <w:t>for unrestricted license</w:t>
      </w:r>
      <w:r w:rsidRPr="00480950" w:rsidR="00E802BB">
        <w:rPr>
          <w:rFonts w:ascii="Century Schoolbook" w:hAnsi="Century Schoolbook" w:cs="Times New Roman"/>
        </w:rPr>
        <w:t>s</w:t>
      </w:r>
      <w:r w:rsidRPr="00480950" w:rsidR="000B22CC">
        <w:rPr>
          <w:rFonts w:ascii="Century Schoolbook" w:hAnsi="Century Schoolbook" w:cs="Times New Roman"/>
        </w:rPr>
        <w:t xml:space="preserve"> to carry a handgun </w:t>
      </w:r>
      <w:r w:rsidRPr="00480950" w:rsidR="009217C3">
        <w:rPr>
          <w:rFonts w:ascii="Century Schoolbook" w:hAnsi="Century Schoolbook" w:cs="Times New Roman"/>
        </w:rPr>
        <w:t>in public</w:t>
      </w:r>
      <w:r w:rsidRPr="00480950" w:rsidR="00F03F0E">
        <w:rPr>
          <w:rFonts w:ascii="Century Schoolbook" w:hAnsi="Century Schoolbook" w:cs="Times New Roman"/>
        </w:rPr>
        <w:t xml:space="preserve"> for self-defense</w:t>
      </w:r>
      <w:r w:rsidRPr="00480950" w:rsidR="001569DA">
        <w:rPr>
          <w:rFonts w:ascii="Century Schoolbook" w:hAnsi="Century Schoolbook" w:cs="Times New Roman"/>
        </w:rPr>
        <w:t>, which</w:t>
      </w:r>
      <w:r w:rsidRPr="00480950" w:rsidR="00F03F0E">
        <w:rPr>
          <w:rFonts w:ascii="Century Schoolbook" w:hAnsi="Century Schoolbook" w:cs="Times New Roman"/>
        </w:rPr>
        <w:t xml:space="preserve"> </w:t>
      </w:r>
      <w:r w:rsidRPr="00480950" w:rsidR="00F309F6">
        <w:rPr>
          <w:rFonts w:ascii="Century Schoolbook" w:hAnsi="Century Schoolbook" w:cs="Times New Roman"/>
        </w:rPr>
        <w:t>were</w:t>
      </w:r>
      <w:r w:rsidRPr="00480950" w:rsidR="00F03F0E">
        <w:rPr>
          <w:rFonts w:ascii="Century Schoolbook" w:hAnsi="Century Schoolbook" w:cs="Times New Roman"/>
        </w:rPr>
        <w:t xml:space="preserve"> denied</w:t>
      </w:r>
      <w:r w:rsidRPr="00480950" w:rsidR="001B653E">
        <w:rPr>
          <w:rFonts w:ascii="Century Schoolbook" w:hAnsi="Century Schoolbook" w:cs="Times New Roman"/>
        </w:rPr>
        <w:t>.  (</w:t>
      </w:r>
      <w:r w:rsidRPr="00480950" w:rsidR="001B653E">
        <w:rPr>
          <w:rFonts w:ascii="Century Schoolbook" w:hAnsi="Century Schoolbook" w:cs="Times New Roman"/>
          <w:i/>
          <w:iCs/>
        </w:rPr>
        <w:t>Bruen</w:t>
      </w:r>
      <w:r w:rsidRPr="00480950" w:rsidR="001B653E">
        <w:rPr>
          <w:rFonts w:ascii="Century Schoolbook" w:hAnsi="Century Schoolbook" w:cs="Times New Roman"/>
        </w:rPr>
        <w:t xml:space="preserve">, </w:t>
      </w:r>
      <w:r w:rsidRPr="00480950" w:rsidR="001B653E">
        <w:rPr>
          <w:rFonts w:ascii="Century Schoolbook" w:hAnsi="Century Schoolbook" w:cs="Times New Roman"/>
          <w:i/>
          <w:iCs/>
        </w:rPr>
        <w:t>supra</w:t>
      </w:r>
      <w:r w:rsidRPr="00480950" w:rsidR="001B653E">
        <w:rPr>
          <w:rFonts w:ascii="Century Schoolbook" w:hAnsi="Century Schoolbook" w:cs="Times New Roman"/>
        </w:rPr>
        <w:t>, 142 S.Ct. at p.</w:t>
      </w:r>
      <w:r w:rsidRPr="00480950" w:rsidR="0083488A">
        <w:rPr>
          <w:rFonts w:ascii="Century Schoolbook" w:hAnsi="Century Schoolbook" w:cs="Times New Roman"/>
        </w:rPr>
        <w:t> </w:t>
      </w:r>
      <w:r w:rsidRPr="00480950" w:rsidR="001B653E">
        <w:rPr>
          <w:rFonts w:ascii="Century Schoolbook" w:hAnsi="Century Schoolbook" w:cs="Times New Roman"/>
        </w:rPr>
        <w:t>2125.)</w:t>
      </w:r>
      <w:r w:rsidRPr="00480950" w:rsidR="00C05E79">
        <w:rPr>
          <w:rFonts w:ascii="Century Schoolbook" w:hAnsi="Century Schoolbook"/>
        </w:rPr>
        <w:t xml:space="preserve">  </w:t>
      </w:r>
      <w:r w:rsidRPr="00480950" w:rsidR="006E3139">
        <w:rPr>
          <w:rFonts w:ascii="Century Schoolbook" w:hAnsi="Century Schoolbook" w:cs="Times New Roman"/>
        </w:rPr>
        <w:t xml:space="preserve">Under New York law, a person is guilty of criminal possession </w:t>
      </w:r>
      <w:r w:rsidRPr="00480950" w:rsidR="002C7560">
        <w:rPr>
          <w:rFonts w:ascii="Century Schoolbook" w:hAnsi="Century Schoolbook" w:cs="Times New Roman"/>
        </w:rPr>
        <w:t xml:space="preserve">of a firearm </w:t>
      </w:r>
      <w:r w:rsidRPr="00480950" w:rsidR="006E3139">
        <w:rPr>
          <w:rFonts w:ascii="Century Schoolbook" w:hAnsi="Century Schoolbook" w:cs="Times New Roman"/>
        </w:rPr>
        <w:t>when they</w:t>
      </w:r>
      <w:r w:rsidRPr="00480950" w:rsidR="00416BC6">
        <w:rPr>
          <w:rFonts w:ascii="Century Schoolbook" w:hAnsi="Century Schoolbook" w:cs="Times New Roman"/>
        </w:rPr>
        <w:t xml:space="preserve"> </w:t>
      </w:r>
      <w:r w:rsidRPr="00480950" w:rsidR="0015118E">
        <w:rPr>
          <w:rFonts w:ascii="Century Schoolbook" w:hAnsi="Century Schoolbook" w:cs="Times New Roman"/>
        </w:rPr>
        <w:t>possess</w:t>
      </w:r>
      <w:r w:rsidRPr="00480950" w:rsidR="00F762D6">
        <w:rPr>
          <w:rFonts w:ascii="Century Schoolbook" w:hAnsi="Century Schoolbook" w:cs="Times New Roman"/>
        </w:rPr>
        <w:t xml:space="preserve"> “</w:t>
      </w:r>
      <w:r w:rsidRPr="00480950" w:rsidR="002A17C5">
        <w:rPr>
          <w:rFonts w:ascii="Century Schoolbook" w:hAnsi="Century Schoolbook" w:cs="Times New Roman"/>
        </w:rPr>
        <w:t> </w:t>
      </w:r>
      <w:r w:rsidRPr="00480950" w:rsidR="00D964C2">
        <w:rPr>
          <w:rFonts w:ascii="Century Schoolbook" w:hAnsi="Century Schoolbook" w:cs="Times New Roman"/>
        </w:rPr>
        <w:t>‘</w:t>
      </w:r>
      <w:r w:rsidRPr="00480950" w:rsidR="00F762D6">
        <w:rPr>
          <w:rFonts w:ascii="Century Schoolbook" w:hAnsi="Century Schoolbook" w:cs="Times New Roman"/>
        </w:rPr>
        <w:t>any firearm</w:t>
      </w:r>
      <w:r w:rsidRPr="00480950" w:rsidR="00D964C2">
        <w:rPr>
          <w:rFonts w:ascii="Century Schoolbook" w:hAnsi="Century Schoolbook" w:cs="Times New Roman"/>
        </w:rPr>
        <w:t xml:space="preserve">’ </w:t>
      </w:r>
      <w:r w:rsidRPr="00480950" w:rsidR="00F762D6">
        <w:rPr>
          <w:rFonts w:ascii="Century Schoolbook" w:hAnsi="Century Schoolbook" w:cs="Times New Roman"/>
        </w:rPr>
        <w:t xml:space="preserve">” without a license, whether inside or outside the home. </w:t>
      </w:r>
      <w:r w:rsidRPr="00480950" w:rsidR="00D964C2">
        <w:rPr>
          <w:rFonts w:ascii="Century Schoolbook" w:hAnsi="Century Schoolbook" w:cs="Times New Roman"/>
        </w:rPr>
        <w:t xml:space="preserve"> (</w:t>
      </w:r>
      <w:r w:rsidRPr="00480950" w:rsidR="003F6955">
        <w:rPr>
          <w:rFonts w:ascii="Century Schoolbook" w:hAnsi="Century Schoolbook" w:cs="Times New Roman"/>
          <w:i/>
          <w:iCs/>
        </w:rPr>
        <w:t>Id.</w:t>
      </w:r>
      <w:r w:rsidRPr="00480950" w:rsidR="00914C84">
        <w:rPr>
          <w:rFonts w:ascii="Century Schoolbook" w:hAnsi="Century Schoolbook" w:cs="Times New Roman"/>
        </w:rPr>
        <w:t xml:space="preserve"> at </w:t>
      </w:r>
      <w:r w:rsidRPr="00480950" w:rsidR="003F6955">
        <w:rPr>
          <w:rFonts w:ascii="Century Schoolbook" w:hAnsi="Century Schoolbook" w:cs="Times New Roman"/>
        </w:rPr>
        <w:t>p. </w:t>
      </w:r>
      <w:r w:rsidRPr="00480950" w:rsidR="00485062">
        <w:rPr>
          <w:rFonts w:ascii="Century Schoolbook" w:hAnsi="Century Schoolbook" w:cs="Times New Roman"/>
        </w:rPr>
        <w:t>2122,</w:t>
      </w:r>
      <w:r w:rsidRPr="00480950" w:rsidR="00D964C2">
        <w:rPr>
          <w:rFonts w:ascii="Century Schoolbook" w:hAnsi="Century Schoolbook" w:cs="Times New Roman"/>
        </w:rPr>
        <w:t xml:space="preserve"> </w:t>
      </w:r>
      <w:r w:rsidRPr="00480950" w:rsidR="00346A1E">
        <w:rPr>
          <w:rFonts w:ascii="Century Schoolbook" w:hAnsi="Century Schoolbook" w:cs="Times New Roman"/>
        </w:rPr>
        <w:t>quoting</w:t>
      </w:r>
      <w:r w:rsidRPr="00480950" w:rsidR="00F762D6">
        <w:rPr>
          <w:rFonts w:ascii="Century Schoolbook" w:hAnsi="Century Schoolbook" w:cs="Times New Roman"/>
        </w:rPr>
        <w:t xml:space="preserve"> N.Y. Penal Law</w:t>
      </w:r>
      <w:r w:rsidRPr="00480950" w:rsidR="00B5616D">
        <w:rPr>
          <w:rFonts w:ascii="Century Schoolbook" w:hAnsi="Century Schoolbook" w:cs="Times New Roman"/>
        </w:rPr>
        <w:t xml:space="preserve"> </w:t>
      </w:r>
      <w:r w:rsidRPr="00480950" w:rsidR="00F762D6">
        <w:rPr>
          <w:rFonts w:ascii="Century Schoolbook" w:hAnsi="Century Schoolbook" w:cs="Times New Roman"/>
        </w:rPr>
        <w:t>§ 265.01</w:t>
      </w:r>
      <w:r w:rsidRPr="00480950" w:rsidR="00D31090">
        <w:rPr>
          <w:rFonts w:ascii="Century Schoolbook" w:hAnsi="Century Schoolbook" w:cs="Times New Roman"/>
        </w:rPr>
        <w:t>-</w:t>
      </w:r>
      <w:r w:rsidRPr="00480950" w:rsidR="00F762D6">
        <w:rPr>
          <w:rFonts w:ascii="Century Schoolbook" w:hAnsi="Century Schoolbook" w:cs="Times New Roman"/>
        </w:rPr>
        <w:t>b.</w:t>
      </w:r>
      <w:r w:rsidRPr="00480950" w:rsidR="001919A0">
        <w:rPr>
          <w:rFonts w:ascii="Century Schoolbook" w:hAnsi="Century Schoolbook" w:cs="Times New Roman"/>
        </w:rPr>
        <w:t>)</w:t>
      </w:r>
      <w:r w:rsidRPr="00480950" w:rsidR="00F762D6">
        <w:rPr>
          <w:rFonts w:ascii="Century Schoolbook" w:hAnsi="Century Schoolbook" w:cs="Times New Roman"/>
        </w:rPr>
        <w:t xml:space="preserve"> </w:t>
      </w:r>
      <w:r w:rsidRPr="00480950" w:rsidR="001919A0">
        <w:rPr>
          <w:rFonts w:ascii="Century Schoolbook" w:hAnsi="Century Schoolbook" w:cs="Times New Roman"/>
        </w:rPr>
        <w:t xml:space="preserve"> </w:t>
      </w:r>
      <w:r w:rsidRPr="00480950" w:rsidR="0026679F">
        <w:rPr>
          <w:rFonts w:ascii="Century Schoolbook" w:hAnsi="Century Schoolbook" w:cs="Times New Roman"/>
        </w:rPr>
        <w:t>A person is guilty of criminal possession of a weapon in the second degree when they possess</w:t>
      </w:r>
      <w:r w:rsidRPr="00480950" w:rsidR="00F762D6">
        <w:rPr>
          <w:rFonts w:ascii="Century Schoolbook" w:hAnsi="Century Schoolbook" w:cs="Times New Roman"/>
        </w:rPr>
        <w:t xml:space="preserve"> a loaded firearm outside one</w:t>
      </w:r>
      <w:r w:rsidRPr="00480950" w:rsidR="0047410B">
        <w:rPr>
          <w:rFonts w:ascii="Century Schoolbook" w:hAnsi="Century Schoolbook" w:cs="Times New Roman"/>
        </w:rPr>
        <w:t>’</w:t>
      </w:r>
      <w:r w:rsidRPr="00480950" w:rsidR="00F762D6">
        <w:rPr>
          <w:rFonts w:ascii="Century Schoolbook" w:hAnsi="Century Schoolbook" w:cs="Times New Roman"/>
        </w:rPr>
        <w:t xml:space="preserve">s home or place of business without a license. </w:t>
      </w:r>
      <w:r w:rsidRPr="00480950" w:rsidR="00294BE9">
        <w:rPr>
          <w:rFonts w:ascii="Century Schoolbook" w:hAnsi="Century Schoolbook" w:cs="Times New Roman"/>
        </w:rPr>
        <w:t xml:space="preserve"> (</w:t>
      </w:r>
      <w:r w:rsidRPr="00480950" w:rsidR="003A7EE4">
        <w:rPr>
          <w:rFonts w:ascii="Century Schoolbook" w:hAnsi="Century Schoolbook" w:cs="Times New Roman"/>
          <w:i/>
          <w:iCs/>
        </w:rPr>
        <w:t>Bruen</w:t>
      </w:r>
      <w:r w:rsidRPr="00480950" w:rsidR="00767AC9">
        <w:rPr>
          <w:rFonts w:ascii="Century Schoolbook" w:hAnsi="Century Schoolbook" w:cs="Times New Roman"/>
        </w:rPr>
        <w:t>,</w:t>
      </w:r>
      <w:r w:rsidRPr="00480950" w:rsidR="003A7EE4">
        <w:rPr>
          <w:rFonts w:ascii="Century Schoolbook" w:hAnsi="Century Schoolbook" w:cs="Times New Roman"/>
        </w:rPr>
        <w:t xml:space="preserve"> at p. 2122,</w:t>
      </w:r>
      <w:r w:rsidRPr="00480950" w:rsidR="00294BE9">
        <w:rPr>
          <w:rFonts w:ascii="Century Schoolbook" w:hAnsi="Century Schoolbook" w:cs="Times New Roman"/>
        </w:rPr>
        <w:t xml:space="preserve"> citing </w:t>
      </w:r>
      <w:r w:rsidRPr="00480950" w:rsidR="006224C1">
        <w:rPr>
          <w:rFonts w:ascii="Century Schoolbook" w:hAnsi="Century Schoolbook" w:cs="Times New Roman"/>
        </w:rPr>
        <w:t xml:space="preserve">N.Y. Penal Law </w:t>
      </w:r>
      <w:r w:rsidRPr="00480950" w:rsidR="00F762D6">
        <w:rPr>
          <w:rFonts w:ascii="Century Schoolbook" w:hAnsi="Century Schoolbook" w:cs="Times New Roman"/>
        </w:rPr>
        <w:t>§ 265.03</w:t>
      </w:r>
      <w:r w:rsidRPr="00480950" w:rsidR="00066A09">
        <w:rPr>
          <w:rFonts w:ascii="Century Schoolbook" w:hAnsi="Century Schoolbook" w:cs="Times New Roman"/>
        </w:rPr>
        <w:t xml:space="preserve">, subd. </w:t>
      </w:r>
      <w:r w:rsidRPr="00480950" w:rsidR="00F762D6">
        <w:rPr>
          <w:rFonts w:ascii="Century Schoolbook" w:hAnsi="Century Schoolbook" w:cs="Times New Roman"/>
        </w:rPr>
        <w:t>(3).</w:t>
      </w:r>
      <w:r w:rsidRPr="00480950" w:rsidR="00186CC7">
        <w:rPr>
          <w:rFonts w:ascii="Century Schoolbook" w:hAnsi="Century Schoolbook" w:cs="Times New Roman"/>
        </w:rPr>
        <w:t>)</w:t>
      </w:r>
      <w:r w:rsidRPr="00480950" w:rsidR="004527A0">
        <w:rPr>
          <w:rFonts w:ascii="Century Schoolbook" w:hAnsi="Century Schoolbook" w:cs="Times New Roman"/>
        </w:rPr>
        <w:t xml:space="preserve">  </w:t>
      </w:r>
      <w:r w:rsidRPr="00480950" w:rsidR="005B3233">
        <w:rPr>
          <w:rFonts w:ascii="Century Schoolbook" w:hAnsi="Century Schoolbook" w:cs="Times New Roman"/>
        </w:rPr>
        <w:t>A</w:t>
      </w:r>
      <w:r w:rsidRPr="00480950" w:rsidR="00912CBD">
        <w:rPr>
          <w:rFonts w:ascii="Century Schoolbook" w:hAnsi="Century Schoolbook" w:cs="Times New Roman"/>
        </w:rPr>
        <w:t>n</w:t>
      </w:r>
      <w:r w:rsidRPr="00480950" w:rsidR="00404EE6">
        <w:rPr>
          <w:rFonts w:ascii="Century Schoolbook" w:hAnsi="Century Schoolbook" w:cs="Times New Roman"/>
        </w:rPr>
        <w:t xml:space="preserve"> individual </w:t>
      </w:r>
      <w:r w:rsidRPr="00480950" w:rsidR="00480ECA">
        <w:rPr>
          <w:rFonts w:ascii="Century Schoolbook" w:hAnsi="Century Schoolbook" w:cs="Times New Roman"/>
        </w:rPr>
        <w:t>must obtain an unrestricted license</w:t>
      </w:r>
      <w:r w:rsidRPr="00480950" w:rsidR="00CD6573">
        <w:rPr>
          <w:rFonts w:ascii="Century Schoolbook" w:hAnsi="Century Schoolbook" w:cs="Times New Roman"/>
        </w:rPr>
        <w:t xml:space="preserve"> to “</w:t>
      </w:r>
      <w:r w:rsidRPr="00480950" w:rsidR="00F04606">
        <w:rPr>
          <w:rFonts w:ascii="Century Schoolbook" w:hAnsi="Century Schoolbook" w:cs="Times New Roman"/>
        </w:rPr>
        <w:t> ‘</w:t>
      </w:r>
      <w:r w:rsidRPr="00480950" w:rsidR="00CD6573">
        <w:rPr>
          <w:rFonts w:ascii="Century Schoolbook" w:hAnsi="Century Schoolbook" w:cs="Times New Roman"/>
        </w:rPr>
        <w:t>have and carry</w:t>
      </w:r>
      <w:r w:rsidRPr="00480950" w:rsidR="00F04606">
        <w:rPr>
          <w:rFonts w:ascii="Century Schoolbook" w:hAnsi="Century Schoolbook" w:cs="Times New Roman"/>
        </w:rPr>
        <w:t>’ </w:t>
      </w:r>
      <w:r w:rsidRPr="00480950" w:rsidR="00CD6573">
        <w:rPr>
          <w:rFonts w:ascii="Century Schoolbook" w:hAnsi="Century Schoolbook" w:cs="Times New Roman"/>
        </w:rPr>
        <w:t>” a concealed “</w:t>
      </w:r>
      <w:r w:rsidRPr="00480950" w:rsidR="00F04606">
        <w:rPr>
          <w:rFonts w:ascii="Century Schoolbook" w:hAnsi="Century Schoolbook" w:cs="Times New Roman"/>
        </w:rPr>
        <w:t> ‘</w:t>
      </w:r>
      <w:r w:rsidRPr="00480950" w:rsidR="00CD6573">
        <w:rPr>
          <w:rFonts w:ascii="Century Schoolbook" w:hAnsi="Century Schoolbook" w:cs="Times New Roman"/>
        </w:rPr>
        <w:t>pistol or revolver</w:t>
      </w:r>
      <w:r w:rsidRPr="00480950" w:rsidR="00F04606">
        <w:rPr>
          <w:rFonts w:ascii="Century Schoolbook" w:hAnsi="Century Schoolbook" w:cs="Times New Roman"/>
        </w:rPr>
        <w:t>’ </w:t>
      </w:r>
      <w:r w:rsidRPr="00480950" w:rsidR="00CD6573">
        <w:rPr>
          <w:rFonts w:ascii="Century Schoolbook" w:hAnsi="Century Schoolbook" w:cs="Times New Roman"/>
        </w:rPr>
        <w:t>”</w:t>
      </w:r>
      <w:r w:rsidRPr="00480950" w:rsidR="008F1F5A">
        <w:rPr>
          <w:rFonts w:ascii="Century Schoolbook" w:hAnsi="Century Schoolbook" w:cs="Times New Roman"/>
        </w:rPr>
        <w:t xml:space="preserve"> to carry a firearm outside his or her home or place of business.</w:t>
      </w:r>
      <w:r w:rsidRPr="00480950" w:rsidR="00480ECA">
        <w:rPr>
          <w:rFonts w:ascii="Century Schoolbook" w:hAnsi="Century Schoolbook" w:cs="Times New Roman"/>
        </w:rPr>
        <w:t xml:space="preserve"> </w:t>
      </w:r>
      <w:r w:rsidRPr="00480950" w:rsidR="00205391">
        <w:rPr>
          <w:rFonts w:ascii="Century Schoolbook" w:hAnsi="Century Schoolbook" w:cs="Times New Roman"/>
        </w:rPr>
        <w:t xml:space="preserve"> </w:t>
      </w:r>
      <w:r w:rsidRPr="00480950" w:rsidR="00CD6573">
        <w:rPr>
          <w:rFonts w:ascii="Century Schoolbook" w:hAnsi="Century Schoolbook" w:cs="Times New Roman"/>
        </w:rPr>
        <w:t>(</w:t>
      </w:r>
      <w:r w:rsidRPr="00480950" w:rsidR="002A4B5E">
        <w:rPr>
          <w:rFonts w:ascii="Century Schoolbook" w:hAnsi="Century Schoolbook" w:cs="Times New Roman"/>
          <w:i/>
          <w:iCs/>
        </w:rPr>
        <w:t>Bruen</w:t>
      </w:r>
      <w:r w:rsidRPr="00480950" w:rsidR="002A4B5E">
        <w:rPr>
          <w:rFonts w:ascii="Century Schoolbook" w:hAnsi="Century Schoolbook" w:cs="Times New Roman"/>
        </w:rPr>
        <w:t>,</w:t>
      </w:r>
      <w:r w:rsidRPr="00480950" w:rsidR="00CD6573">
        <w:rPr>
          <w:rFonts w:ascii="Century Schoolbook" w:hAnsi="Century Schoolbook" w:cs="Times New Roman"/>
        </w:rPr>
        <w:t xml:space="preserve"> at p.</w:t>
      </w:r>
      <w:r w:rsidRPr="00480950" w:rsidR="002A4B5E">
        <w:rPr>
          <w:rFonts w:ascii="Century Schoolbook" w:hAnsi="Century Schoolbook" w:cs="Times New Roman"/>
        </w:rPr>
        <w:t> </w:t>
      </w:r>
      <w:r w:rsidRPr="00480950" w:rsidR="00CD6573">
        <w:rPr>
          <w:rFonts w:ascii="Century Schoolbook" w:hAnsi="Century Schoolbook" w:cs="Times New Roman"/>
        </w:rPr>
        <w:t xml:space="preserve">2123.)  </w:t>
      </w:r>
    </w:p>
    <w:p w:rsidR="00D85763" w:rsidRPr="00480950" w:rsidP="00F473FA" w14:paraId="43054AF8" w14:textId="00B76ADF">
      <w:pPr>
        <w:ind w:firstLine="720"/>
        <w:rPr>
          <w:rFonts w:ascii="Century Schoolbook" w:hAnsi="Century Schoolbook" w:cs="Times New Roman"/>
        </w:rPr>
      </w:pPr>
      <w:r w:rsidRPr="00480950">
        <w:rPr>
          <w:rFonts w:ascii="Century Schoolbook" w:hAnsi="Century Schoolbook" w:cs="Times New Roman"/>
        </w:rPr>
        <w:t xml:space="preserve">Prior to </w:t>
      </w:r>
      <w:r w:rsidRPr="00480950">
        <w:rPr>
          <w:rFonts w:ascii="Century Schoolbook" w:hAnsi="Century Schoolbook" w:cs="Times New Roman"/>
          <w:i/>
          <w:iCs/>
        </w:rPr>
        <w:t>Bruen</w:t>
      </w:r>
      <w:r w:rsidRPr="00480950">
        <w:rPr>
          <w:rFonts w:ascii="Century Schoolbook" w:hAnsi="Century Schoolbook" w:cs="Times New Roman"/>
        </w:rPr>
        <w:t>, a</w:t>
      </w:r>
      <w:r w:rsidRPr="00480950" w:rsidR="00290D81">
        <w:rPr>
          <w:rFonts w:ascii="Century Schoolbook" w:hAnsi="Century Schoolbook" w:cs="Times New Roman"/>
        </w:rPr>
        <w:t>n</w:t>
      </w:r>
      <w:r w:rsidRPr="00480950" w:rsidR="00480ECA">
        <w:rPr>
          <w:rFonts w:ascii="Century Schoolbook" w:hAnsi="Century Schoolbook" w:cs="Times New Roman"/>
        </w:rPr>
        <w:t xml:space="preserve"> applicant </w:t>
      </w:r>
      <w:r w:rsidRPr="00480950" w:rsidR="00485062">
        <w:rPr>
          <w:rFonts w:ascii="Century Schoolbook" w:hAnsi="Century Schoolbook" w:cs="Times New Roman"/>
        </w:rPr>
        <w:t xml:space="preserve">had </w:t>
      </w:r>
      <w:r w:rsidRPr="00480950" w:rsidR="007E6098">
        <w:rPr>
          <w:rFonts w:ascii="Century Schoolbook" w:hAnsi="Century Schoolbook" w:cs="Times New Roman"/>
        </w:rPr>
        <w:t>to</w:t>
      </w:r>
      <w:r w:rsidRPr="00480950" w:rsidR="00480ECA">
        <w:rPr>
          <w:rFonts w:ascii="Century Schoolbook" w:hAnsi="Century Schoolbook" w:cs="Times New Roman"/>
        </w:rPr>
        <w:t xml:space="preserve"> prove “proper cause exists” to issue </w:t>
      </w:r>
      <w:r w:rsidRPr="00480950" w:rsidR="00485062">
        <w:rPr>
          <w:rFonts w:ascii="Century Schoolbook" w:hAnsi="Century Schoolbook" w:cs="Times New Roman"/>
        </w:rPr>
        <w:t>the license</w:t>
      </w:r>
      <w:r w:rsidRPr="00480950" w:rsidR="00480ECA">
        <w:rPr>
          <w:rFonts w:ascii="Century Schoolbook" w:hAnsi="Century Schoolbook" w:cs="Times New Roman"/>
        </w:rPr>
        <w:t xml:space="preserve">. </w:t>
      </w:r>
      <w:r w:rsidRPr="00480950" w:rsidR="00E27680">
        <w:rPr>
          <w:rFonts w:ascii="Century Schoolbook" w:hAnsi="Century Schoolbook" w:cs="Times New Roman"/>
        </w:rPr>
        <w:t xml:space="preserve"> (</w:t>
      </w:r>
      <w:r w:rsidRPr="00480950" w:rsidR="00C5431A">
        <w:rPr>
          <w:rFonts w:ascii="Century Schoolbook" w:hAnsi="Century Schoolbook" w:cs="Times New Roman"/>
          <w:i/>
          <w:iCs/>
        </w:rPr>
        <w:t>Bruen</w:t>
      </w:r>
      <w:r w:rsidRPr="00480950" w:rsidR="00C5431A">
        <w:rPr>
          <w:rFonts w:ascii="Century Schoolbook" w:hAnsi="Century Schoolbook" w:cs="Times New Roman"/>
        </w:rPr>
        <w:t xml:space="preserve">, </w:t>
      </w:r>
      <w:r w:rsidRPr="00480950" w:rsidR="00C5431A">
        <w:rPr>
          <w:rFonts w:ascii="Century Schoolbook" w:hAnsi="Century Schoolbook" w:cs="Times New Roman"/>
          <w:i/>
          <w:iCs/>
        </w:rPr>
        <w:t>supra</w:t>
      </w:r>
      <w:r w:rsidRPr="00480950" w:rsidR="00C5431A">
        <w:rPr>
          <w:rFonts w:ascii="Century Schoolbook" w:hAnsi="Century Schoolbook" w:cs="Times New Roman"/>
        </w:rPr>
        <w:t>, 142 S.Ct</w:t>
      </w:r>
      <w:r w:rsidRPr="00480950" w:rsidR="00C5431A">
        <w:rPr>
          <w:rFonts w:ascii="Century Schoolbook" w:hAnsi="Century Schoolbook" w:cs="Times New Roman"/>
          <w:i/>
          <w:iCs/>
        </w:rPr>
        <w:t>.</w:t>
      </w:r>
      <w:r w:rsidRPr="00480950" w:rsidR="00C5431A">
        <w:rPr>
          <w:rFonts w:ascii="Century Schoolbook" w:hAnsi="Century Schoolbook" w:cs="Times New Roman"/>
        </w:rPr>
        <w:t xml:space="preserve"> at p. 2123</w:t>
      </w:r>
      <w:r w:rsidRPr="00480950" w:rsidR="00E27680">
        <w:rPr>
          <w:rFonts w:ascii="Century Schoolbook" w:hAnsi="Century Schoolbook" w:cs="Times New Roman"/>
        </w:rPr>
        <w:t xml:space="preserve">.)  </w:t>
      </w:r>
      <w:r w:rsidRPr="00480950" w:rsidR="00C521CE">
        <w:rPr>
          <w:rFonts w:ascii="Century Schoolbook" w:hAnsi="Century Schoolbook" w:cs="Times New Roman"/>
        </w:rPr>
        <w:t>In other words, an applicant had to “demonstrate[</w:t>
      </w:r>
      <w:r w:rsidRPr="00480950" w:rsidR="0002342E">
        <w:rPr>
          <w:rFonts w:ascii="Century Schoolbook" w:hAnsi="Century Schoolbook" w:cs="Times New Roman"/>
        </w:rPr>
        <w:t xml:space="preserve"> </w:t>
      </w:r>
      <w:r w:rsidRPr="00480950" w:rsidR="00C521CE">
        <w:rPr>
          <w:rFonts w:ascii="Century Schoolbook" w:hAnsi="Century Schoolbook" w:cs="Times New Roman"/>
        </w:rPr>
        <w:t>] a special need for self-defense.”</w:t>
      </w:r>
      <w:r w:rsidRPr="00480950" w:rsidR="00541BB0">
        <w:rPr>
          <w:rFonts w:ascii="Century Schoolbook" w:hAnsi="Century Schoolbook" w:cs="Times New Roman"/>
        </w:rPr>
        <w:t xml:space="preserve">  (</w:t>
      </w:r>
      <w:r w:rsidRPr="00480950" w:rsidR="00541BB0">
        <w:rPr>
          <w:rFonts w:ascii="Century Schoolbook" w:hAnsi="Century Schoolbook" w:cs="Times New Roman"/>
          <w:i/>
          <w:iCs/>
        </w:rPr>
        <w:t>Id.</w:t>
      </w:r>
      <w:r w:rsidRPr="00480950" w:rsidR="00541BB0">
        <w:rPr>
          <w:rFonts w:ascii="Century Schoolbook" w:hAnsi="Century Schoolbook" w:cs="Times New Roman"/>
        </w:rPr>
        <w:t xml:space="preserve"> at p.</w:t>
      </w:r>
      <w:r w:rsidRPr="00480950" w:rsidR="00106DF0">
        <w:rPr>
          <w:rFonts w:ascii="Century Schoolbook" w:hAnsi="Century Schoolbook" w:cs="Times New Roman"/>
        </w:rPr>
        <w:t> </w:t>
      </w:r>
      <w:r w:rsidRPr="00480950" w:rsidR="00541BB0">
        <w:rPr>
          <w:rFonts w:ascii="Century Schoolbook" w:hAnsi="Century Schoolbook" w:cs="Times New Roman"/>
        </w:rPr>
        <w:t xml:space="preserve">2122.) </w:t>
      </w:r>
      <w:r w:rsidRPr="00480950">
        <w:rPr>
          <w:rFonts w:ascii="Century Schoolbook" w:hAnsi="Century Schoolbook" w:cs="Times New Roman"/>
        </w:rPr>
        <w:t xml:space="preserve"> </w:t>
      </w:r>
      <w:r w:rsidRPr="00480950" w:rsidR="00E27680">
        <w:rPr>
          <w:rFonts w:ascii="Century Schoolbook" w:hAnsi="Century Schoolbook" w:cs="Times New Roman"/>
          <w:i/>
        </w:rPr>
        <w:t>Bruen</w:t>
      </w:r>
      <w:r w:rsidRPr="00480950" w:rsidR="00E27680">
        <w:rPr>
          <w:rFonts w:ascii="Century Schoolbook" w:hAnsi="Century Schoolbook" w:cs="Times New Roman"/>
        </w:rPr>
        <w:t xml:space="preserve"> noted that</w:t>
      </w:r>
      <w:r w:rsidRPr="00480950" w:rsidR="00484473">
        <w:rPr>
          <w:rFonts w:ascii="Century Schoolbook" w:hAnsi="Century Schoolbook" w:cs="Times New Roman"/>
        </w:rPr>
        <w:t xml:space="preserve"> </w:t>
      </w:r>
      <w:r w:rsidRPr="00480950" w:rsidR="00E27680">
        <w:rPr>
          <w:rFonts w:ascii="Century Schoolbook" w:hAnsi="Century Schoolbook" w:cs="Times New Roman"/>
        </w:rPr>
        <w:t xml:space="preserve">six </w:t>
      </w:r>
      <w:r w:rsidRPr="00480950" w:rsidR="00484473">
        <w:rPr>
          <w:rFonts w:ascii="Century Schoolbook" w:hAnsi="Century Schoolbook" w:cs="Times New Roman"/>
        </w:rPr>
        <w:t xml:space="preserve">other states, including California, </w:t>
      </w:r>
      <w:r w:rsidRPr="00480950" w:rsidR="00E27680">
        <w:rPr>
          <w:rFonts w:ascii="Century Schoolbook" w:hAnsi="Century Schoolbook" w:cs="Times New Roman"/>
        </w:rPr>
        <w:t>ha</w:t>
      </w:r>
      <w:r w:rsidRPr="00480950" w:rsidR="0002342E">
        <w:rPr>
          <w:rFonts w:ascii="Century Schoolbook" w:hAnsi="Century Schoolbook" w:cs="Times New Roman"/>
        </w:rPr>
        <w:t>d</w:t>
      </w:r>
      <w:r w:rsidRPr="00480950" w:rsidR="00E27680">
        <w:rPr>
          <w:rFonts w:ascii="Century Schoolbook" w:hAnsi="Century Schoolbook" w:cs="Times New Roman"/>
        </w:rPr>
        <w:t xml:space="preserve"> </w:t>
      </w:r>
      <w:r w:rsidRPr="00480950" w:rsidR="00C74CB8">
        <w:rPr>
          <w:rFonts w:ascii="Century Schoolbook" w:hAnsi="Century Schoolbook" w:cs="Times New Roman"/>
        </w:rPr>
        <w:t>similar</w:t>
      </w:r>
      <w:r w:rsidRPr="00480950" w:rsidR="00E27680">
        <w:rPr>
          <w:rFonts w:ascii="Century Schoolbook" w:hAnsi="Century Schoolbook" w:cs="Times New Roman"/>
        </w:rPr>
        <w:t xml:space="preserve"> “proper cause” </w:t>
      </w:r>
      <w:r w:rsidRPr="00480950" w:rsidR="00C74CB8">
        <w:rPr>
          <w:rFonts w:ascii="Century Schoolbook" w:hAnsi="Century Schoolbook" w:cs="Times New Roman"/>
        </w:rPr>
        <w:t xml:space="preserve">requirements in their </w:t>
      </w:r>
      <w:r w:rsidRPr="00480950" w:rsidR="00C80E45">
        <w:rPr>
          <w:rFonts w:ascii="Century Schoolbook" w:hAnsi="Century Schoolbook" w:cs="Times New Roman"/>
        </w:rPr>
        <w:t>conceal</w:t>
      </w:r>
      <w:r w:rsidRPr="00480950" w:rsidR="00F75DD4">
        <w:rPr>
          <w:rFonts w:ascii="Century Schoolbook" w:hAnsi="Century Schoolbook" w:cs="Times New Roman"/>
        </w:rPr>
        <w:t xml:space="preserve">ed </w:t>
      </w:r>
      <w:r w:rsidRPr="00480950" w:rsidR="00C80E45">
        <w:rPr>
          <w:rFonts w:ascii="Century Schoolbook" w:hAnsi="Century Schoolbook" w:cs="Times New Roman"/>
        </w:rPr>
        <w:t xml:space="preserve">carry </w:t>
      </w:r>
      <w:r w:rsidRPr="00480950" w:rsidR="00C74CB8">
        <w:rPr>
          <w:rFonts w:ascii="Century Schoolbook" w:hAnsi="Century Schoolbook" w:cs="Times New Roman"/>
        </w:rPr>
        <w:t xml:space="preserve">licensing </w:t>
      </w:r>
      <w:r w:rsidRPr="00480950" w:rsidR="00F473FA">
        <w:rPr>
          <w:rFonts w:ascii="Century Schoolbook" w:hAnsi="Century Schoolbook" w:cs="Times New Roman"/>
        </w:rPr>
        <w:t>frameworks</w:t>
      </w:r>
      <w:r w:rsidRPr="00480950" w:rsidR="00E27680">
        <w:rPr>
          <w:rFonts w:ascii="Century Schoolbook" w:hAnsi="Century Schoolbook" w:cs="Times New Roman"/>
        </w:rPr>
        <w:t>.</w:t>
      </w:r>
      <w:r w:rsidRPr="00480950" w:rsidR="00C74CB8">
        <w:rPr>
          <w:rFonts w:ascii="Century Schoolbook" w:hAnsi="Century Schoolbook" w:cs="Times New Roman"/>
        </w:rPr>
        <w:t xml:space="preserve">  </w:t>
      </w:r>
      <w:r w:rsidRPr="00480950" w:rsidR="00A34A99">
        <w:rPr>
          <w:rFonts w:ascii="Century Schoolbook" w:hAnsi="Century Schoolbook" w:cs="Times New Roman"/>
        </w:rPr>
        <w:t>(</w:t>
      </w:r>
      <w:r w:rsidRPr="00480950" w:rsidR="00A34A99">
        <w:rPr>
          <w:rFonts w:ascii="Century Schoolbook" w:hAnsi="Century Schoolbook" w:cs="Times New Roman"/>
          <w:i/>
        </w:rPr>
        <w:t>Ibid.</w:t>
      </w:r>
      <w:r w:rsidRPr="00480950" w:rsidR="00A34A99">
        <w:rPr>
          <w:rFonts w:ascii="Century Schoolbook" w:hAnsi="Century Schoolbook" w:cs="Times New Roman"/>
        </w:rPr>
        <w:t>)</w:t>
      </w:r>
    </w:p>
    <w:p w:rsidR="000A252F" w:rsidRPr="00480950" w:rsidP="000A252F" w14:paraId="4674815D" w14:textId="56DB1CB0">
      <w:pPr>
        <w:ind w:firstLine="720"/>
        <w:rPr>
          <w:rFonts w:ascii="Century Schoolbook" w:hAnsi="Century Schoolbook" w:cs="Times New Roman"/>
        </w:rPr>
      </w:pPr>
      <w:r w:rsidRPr="00480950">
        <w:rPr>
          <w:rFonts w:ascii="Century Schoolbook" w:hAnsi="Century Schoolbook" w:cs="Times New Roman"/>
        </w:rPr>
        <w:t xml:space="preserve">The majority in </w:t>
      </w:r>
      <w:r w:rsidRPr="00480950" w:rsidR="00D62CE6">
        <w:rPr>
          <w:rFonts w:ascii="Century Schoolbook" w:hAnsi="Century Schoolbook" w:cs="Times New Roman"/>
          <w:i/>
          <w:iCs/>
        </w:rPr>
        <w:t>Bruen</w:t>
      </w:r>
      <w:r w:rsidRPr="00480950" w:rsidR="00D62CE6">
        <w:rPr>
          <w:rFonts w:ascii="Century Schoolbook" w:hAnsi="Century Schoolbook" w:cs="Times New Roman"/>
        </w:rPr>
        <w:t xml:space="preserve"> </w:t>
      </w:r>
      <w:r w:rsidRPr="00480950" w:rsidR="00C24C63">
        <w:rPr>
          <w:rFonts w:ascii="Century Schoolbook" w:hAnsi="Century Schoolbook" w:cs="Times New Roman"/>
        </w:rPr>
        <w:t>repudiated</w:t>
      </w:r>
      <w:r w:rsidRPr="00480950" w:rsidR="00D62CE6">
        <w:rPr>
          <w:rFonts w:ascii="Century Schoolbook" w:hAnsi="Century Schoolbook" w:cs="Times New Roman"/>
        </w:rPr>
        <w:t xml:space="preserve"> the </w:t>
      </w:r>
      <w:r w:rsidRPr="00480950" w:rsidR="00C24C63">
        <w:rPr>
          <w:rFonts w:ascii="Century Schoolbook" w:hAnsi="Century Schoolbook" w:cs="Times New Roman"/>
        </w:rPr>
        <w:t xml:space="preserve">two-step </w:t>
      </w:r>
      <w:r w:rsidRPr="00480950" w:rsidR="00F473FA">
        <w:rPr>
          <w:rFonts w:ascii="Century Schoolbook" w:hAnsi="Century Schoolbook" w:cs="Times New Roman"/>
        </w:rPr>
        <w:t xml:space="preserve">approach </w:t>
      </w:r>
      <w:r w:rsidRPr="00480950" w:rsidR="002B4DC4">
        <w:rPr>
          <w:rFonts w:ascii="Century Schoolbook" w:hAnsi="Century Schoolbook" w:cs="Times New Roman"/>
        </w:rPr>
        <w:t xml:space="preserve">used by </w:t>
      </w:r>
      <w:r w:rsidRPr="00480950" w:rsidR="001D0A5B">
        <w:rPr>
          <w:rFonts w:ascii="Century Schoolbook" w:hAnsi="Century Schoolbook" w:cs="Times New Roman"/>
        </w:rPr>
        <w:t>the courts</w:t>
      </w:r>
      <w:r w:rsidRPr="00480950" w:rsidR="00C24C63">
        <w:rPr>
          <w:rFonts w:ascii="Century Schoolbook" w:hAnsi="Century Schoolbook" w:cs="Times New Roman"/>
        </w:rPr>
        <w:t xml:space="preserve"> </w:t>
      </w:r>
      <w:r w:rsidRPr="00480950" w:rsidR="0089745A">
        <w:rPr>
          <w:rFonts w:ascii="Century Schoolbook" w:hAnsi="Century Schoolbook" w:cs="Times New Roman"/>
        </w:rPr>
        <w:t>following</w:t>
      </w:r>
      <w:r w:rsidRPr="00480950" w:rsidR="00C24C63">
        <w:rPr>
          <w:rFonts w:ascii="Century Schoolbook" w:hAnsi="Century Schoolbook" w:cs="Times New Roman"/>
        </w:rPr>
        <w:t xml:space="preserve"> </w:t>
      </w:r>
      <w:r w:rsidRPr="00480950" w:rsidR="00C24C63">
        <w:rPr>
          <w:rFonts w:ascii="Century Schoolbook" w:hAnsi="Century Schoolbook" w:cs="Times New Roman"/>
          <w:i/>
          <w:iCs/>
        </w:rPr>
        <w:t>Heller</w:t>
      </w:r>
      <w:r w:rsidRPr="00480950" w:rsidR="00C24C63">
        <w:rPr>
          <w:rFonts w:ascii="Century Schoolbook" w:hAnsi="Century Schoolbook" w:cs="Times New Roman"/>
        </w:rPr>
        <w:t xml:space="preserve"> </w:t>
      </w:r>
      <w:r w:rsidRPr="00480950">
        <w:rPr>
          <w:rFonts w:ascii="Century Schoolbook" w:hAnsi="Century Schoolbook" w:cs="Times New Roman"/>
        </w:rPr>
        <w:t xml:space="preserve">and </w:t>
      </w:r>
      <w:r w:rsidRPr="00480950">
        <w:rPr>
          <w:rFonts w:ascii="Century Schoolbook" w:hAnsi="Century Schoolbook" w:cs="Times New Roman"/>
          <w:i/>
          <w:iCs/>
        </w:rPr>
        <w:t>McDonald</w:t>
      </w:r>
      <w:r w:rsidRPr="00480950">
        <w:rPr>
          <w:rFonts w:ascii="Century Schoolbook" w:hAnsi="Century Schoolbook" w:cs="Times New Roman"/>
        </w:rPr>
        <w:t xml:space="preserve"> </w:t>
      </w:r>
      <w:r w:rsidRPr="00480950" w:rsidR="001D0A5B">
        <w:rPr>
          <w:rFonts w:ascii="Century Schoolbook" w:hAnsi="Century Schoolbook" w:cs="Times New Roman"/>
        </w:rPr>
        <w:t xml:space="preserve">to evaluate firearm restrictions </w:t>
      </w:r>
      <w:r w:rsidRPr="00480950" w:rsidR="00C24C63">
        <w:rPr>
          <w:rFonts w:ascii="Century Schoolbook" w:hAnsi="Century Schoolbook" w:cs="Times New Roman"/>
        </w:rPr>
        <w:t>as “one step too many.”  (</w:t>
      </w:r>
      <w:r w:rsidRPr="00480950" w:rsidR="00C24C63">
        <w:rPr>
          <w:rFonts w:ascii="Century Schoolbook" w:hAnsi="Century Schoolbook" w:cs="Times New Roman"/>
          <w:i/>
          <w:iCs/>
        </w:rPr>
        <w:t>Bruen</w:t>
      </w:r>
      <w:r w:rsidRPr="00480950" w:rsidR="00C24C63">
        <w:rPr>
          <w:rFonts w:ascii="Century Schoolbook" w:hAnsi="Century Schoolbook" w:cs="Times New Roman"/>
        </w:rPr>
        <w:t xml:space="preserve">, </w:t>
      </w:r>
      <w:r w:rsidRPr="00480950" w:rsidR="00C24C63">
        <w:rPr>
          <w:rFonts w:ascii="Century Schoolbook" w:hAnsi="Century Schoolbook" w:cs="Times New Roman"/>
          <w:i/>
          <w:iCs/>
        </w:rPr>
        <w:t>supra</w:t>
      </w:r>
      <w:r w:rsidRPr="00480950" w:rsidR="00C24C63">
        <w:rPr>
          <w:rFonts w:ascii="Century Schoolbook" w:hAnsi="Century Schoolbook" w:cs="Times New Roman"/>
        </w:rPr>
        <w:t>, 142 S.Ct. at p.</w:t>
      </w:r>
      <w:r w:rsidRPr="00480950" w:rsidR="00F9069A">
        <w:rPr>
          <w:rFonts w:ascii="Century Schoolbook" w:hAnsi="Century Schoolbook" w:cs="Times New Roman"/>
        </w:rPr>
        <w:t xml:space="preserve"> 21</w:t>
      </w:r>
      <w:r w:rsidRPr="00480950" w:rsidR="00EB12DE">
        <w:rPr>
          <w:rFonts w:ascii="Century Schoolbook" w:hAnsi="Century Schoolbook" w:cs="Times New Roman"/>
        </w:rPr>
        <w:t>2</w:t>
      </w:r>
      <w:r w:rsidRPr="00480950" w:rsidR="00F9069A">
        <w:rPr>
          <w:rFonts w:ascii="Century Schoolbook" w:hAnsi="Century Schoolbook" w:cs="Times New Roman"/>
        </w:rPr>
        <w:t>7.)</w:t>
      </w:r>
      <w:r w:rsidRPr="00480950" w:rsidR="00781E04">
        <w:rPr>
          <w:rFonts w:ascii="Century Schoolbook" w:hAnsi="Century Schoolbook" w:cs="Times New Roman"/>
        </w:rPr>
        <w:t xml:space="preserve">  </w:t>
      </w:r>
      <w:r w:rsidRPr="00480950" w:rsidR="00234E2D">
        <w:rPr>
          <w:rFonts w:ascii="Century Schoolbook" w:hAnsi="Century Schoolbook" w:cs="Times New Roman"/>
        </w:rPr>
        <w:t xml:space="preserve">The </w:t>
      </w:r>
      <w:r w:rsidRPr="00480950" w:rsidR="00234E2D">
        <w:rPr>
          <w:rFonts w:ascii="Century Schoolbook" w:hAnsi="Century Schoolbook" w:cs="Times New Roman"/>
          <w:i/>
          <w:iCs/>
        </w:rPr>
        <w:t>Bruen</w:t>
      </w:r>
      <w:r w:rsidRPr="00480950" w:rsidR="00234E2D">
        <w:rPr>
          <w:rFonts w:ascii="Century Schoolbook" w:hAnsi="Century Schoolbook" w:cs="Times New Roman"/>
        </w:rPr>
        <w:t xml:space="preserve"> majority</w:t>
      </w:r>
      <w:r w:rsidRPr="00480950" w:rsidR="00781E04">
        <w:rPr>
          <w:rFonts w:ascii="Century Schoolbook" w:hAnsi="Century Schoolbook" w:cs="Times New Roman"/>
        </w:rPr>
        <w:t xml:space="preserve"> stated</w:t>
      </w:r>
      <w:r w:rsidRPr="00480950" w:rsidR="007E6F0C">
        <w:rPr>
          <w:rFonts w:ascii="Century Schoolbook" w:hAnsi="Century Schoolbook" w:cs="Times New Roman"/>
        </w:rPr>
        <w:t xml:space="preserve"> that, “w</w:t>
      </w:r>
      <w:r w:rsidRPr="00480950" w:rsidR="00AA6BE0">
        <w:rPr>
          <w:rFonts w:ascii="Century Schoolbook" w:hAnsi="Century Schoolbook" w:cs="Times New Roman"/>
        </w:rPr>
        <w:t>hen the Second Amendment</w:t>
      </w:r>
      <w:r w:rsidRPr="00480950" w:rsidR="00B20B6B">
        <w:rPr>
          <w:rFonts w:ascii="Century Schoolbook" w:hAnsi="Century Schoolbook" w:cs="Times New Roman"/>
        </w:rPr>
        <w:t>’</w:t>
      </w:r>
      <w:r w:rsidRPr="00480950" w:rsidR="00AA6BE0">
        <w:rPr>
          <w:rFonts w:ascii="Century Schoolbook" w:hAnsi="Century Schoolbook" w:cs="Times New Roman"/>
        </w:rPr>
        <w:t>s plain text covers an individual</w:t>
      </w:r>
      <w:r w:rsidRPr="00480950" w:rsidR="0058265E">
        <w:rPr>
          <w:rFonts w:ascii="Century Schoolbook" w:hAnsi="Century Schoolbook" w:cs="Times New Roman"/>
        </w:rPr>
        <w:t>’</w:t>
      </w:r>
      <w:r w:rsidRPr="00480950" w:rsidR="00AA6BE0">
        <w:rPr>
          <w:rFonts w:ascii="Century Schoolbook" w:hAnsi="Century Schoolbook" w:cs="Times New Roman"/>
        </w:rPr>
        <w:t xml:space="preserve">s conduct, the Constitution presumptively protects that conduct. </w:t>
      </w:r>
      <w:r w:rsidRPr="00480950" w:rsidR="0058265E">
        <w:rPr>
          <w:rFonts w:ascii="Century Schoolbook" w:hAnsi="Century Schoolbook" w:cs="Times New Roman"/>
        </w:rPr>
        <w:t xml:space="preserve"> </w:t>
      </w:r>
      <w:r w:rsidRPr="00480950" w:rsidR="00AA6BE0">
        <w:rPr>
          <w:rFonts w:ascii="Century Schoolbook" w:hAnsi="Century Schoolbook" w:cs="Times New Roman"/>
        </w:rPr>
        <w:t xml:space="preserve">To justify its regulation, the government may not simply posit that the regulation promotes an important interest. </w:t>
      </w:r>
      <w:r w:rsidRPr="00480950" w:rsidR="0058265E">
        <w:rPr>
          <w:rFonts w:ascii="Century Schoolbook" w:hAnsi="Century Schoolbook" w:cs="Times New Roman"/>
        </w:rPr>
        <w:t xml:space="preserve"> </w:t>
      </w:r>
      <w:r w:rsidRPr="00480950" w:rsidR="00AA6BE0">
        <w:rPr>
          <w:rFonts w:ascii="Century Schoolbook" w:hAnsi="Century Schoolbook" w:cs="Times New Roman"/>
        </w:rPr>
        <w:t>Rather, the government must demonstrate that the regulation is consistent with this Nation</w:t>
      </w:r>
      <w:r w:rsidRPr="00480950" w:rsidR="009E2388">
        <w:rPr>
          <w:rFonts w:ascii="Century Schoolbook" w:hAnsi="Century Schoolbook" w:cs="Times New Roman"/>
        </w:rPr>
        <w:t>’</w:t>
      </w:r>
      <w:r w:rsidRPr="00480950" w:rsidR="00AA6BE0">
        <w:rPr>
          <w:rFonts w:ascii="Century Schoolbook" w:hAnsi="Century Schoolbook" w:cs="Times New Roman"/>
        </w:rPr>
        <w:t>s historical tradition of firearm regulation.</w:t>
      </w:r>
      <w:r w:rsidRPr="00480950" w:rsidR="009E2388">
        <w:rPr>
          <w:rFonts w:ascii="Century Schoolbook" w:hAnsi="Century Schoolbook" w:cs="Times New Roman"/>
        </w:rPr>
        <w:t xml:space="preserve"> </w:t>
      </w:r>
      <w:r w:rsidRPr="00480950" w:rsidR="00AA6BE0">
        <w:rPr>
          <w:rFonts w:ascii="Century Schoolbook" w:hAnsi="Century Schoolbook" w:cs="Times New Roman"/>
        </w:rPr>
        <w:t xml:space="preserve"> Only if a firearm regulation is consistent with this Nation</w:t>
      </w:r>
      <w:r w:rsidRPr="00480950" w:rsidR="009E2388">
        <w:rPr>
          <w:rFonts w:ascii="Century Schoolbook" w:hAnsi="Century Schoolbook" w:cs="Times New Roman"/>
        </w:rPr>
        <w:t>’</w:t>
      </w:r>
      <w:r w:rsidRPr="00480950" w:rsidR="00AA6BE0">
        <w:rPr>
          <w:rFonts w:ascii="Century Schoolbook" w:hAnsi="Century Schoolbook" w:cs="Times New Roman"/>
        </w:rPr>
        <w:t>s historical tradition may a court conclude that the individual</w:t>
      </w:r>
      <w:r w:rsidRPr="00480950" w:rsidR="009E2388">
        <w:rPr>
          <w:rFonts w:ascii="Century Schoolbook" w:hAnsi="Century Schoolbook" w:cs="Times New Roman"/>
        </w:rPr>
        <w:t>’</w:t>
      </w:r>
      <w:r w:rsidRPr="00480950" w:rsidR="00AA6BE0">
        <w:rPr>
          <w:rFonts w:ascii="Century Schoolbook" w:hAnsi="Century Schoolbook" w:cs="Times New Roman"/>
        </w:rPr>
        <w:t>s conduct falls outside the Second Amendment</w:t>
      </w:r>
      <w:r w:rsidRPr="00480950" w:rsidR="009E2388">
        <w:rPr>
          <w:rFonts w:ascii="Century Schoolbook" w:hAnsi="Century Schoolbook" w:cs="Times New Roman"/>
        </w:rPr>
        <w:t>’</w:t>
      </w:r>
      <w:r w:rsidRPr="00480950" w:rsidR="00AA6BE0">
        <w:rPr>
          <w:rFonts w:ascii="Century Schoolbook" w:hAnsi="Century Schoolbook" w:cs="Times New Roman"/>
        </w:rPr>
        <w:t xml:space="preserve">s </w:t>
      </w:r>
      <w:r w:rsidRPr="00480950" w:rsidR="009E2388">
        <w:rPr>
          <w:rFonts w:ascii="Century Schoolbook" w:hAnsi="Century Schoolbook" w:cs="Times New Roman"/>
        </w:rPr>
        <w:t>‘</w:t>
      </w:r>
      <w:r w:rsidRPr="00480950" w:rsidR="00AA6BE0">
        <w:rPr>
          <w:rFonts w:ascii="Century Schoolbook" w:hAnsi="Century Schoolbook" w:cs="Times New Roman"/>
        </w:rPr>
        <w:t>unqualified command.</w:t>
      </w:r>
      <w:r w:rsidRPr="00480950" w:rsidR="009E2388">
        <w:rPr>
          <w:rFonts w:ascii="Century Schoolbook" w:hAnsi="Century Schoolbook" w:cs="Times New Roman"/>
        </w:rPr>
        <w:t>’ ”  (</w:t>
      </w:r>
      <w:r w:rsidRPr="00480950" w:rsidR="009E2388">
        <w:rPr>
          <w:rFonts w:ascii="Century Schoolbook" w:hAnsi="Century Schoolbook" w:cs="Times New Roman"/>
          <w:i/>
          <w:iCs/>
        </w:rPr>
        <w:t>Id.</w:t>
      </w:r>
      <w:r w:rsidRPr="00480950" w:rsidR="009E2388">
        <w:rPr>
          <w:rFonts w:ascii="Century Schoolbook" w:hAnsi="Century Schoolbook" w:cs="Times New Roman"/>
        </w:rPr>
        <w:t xml:space="preserve"> at p. 2126.)</w:t>
      </w:r>
      <w:r w:rsidRPr="00480950" w:rsidR="00BE3B1B">
        <w:rPr>
          <w:rFonts w:ascii="Century Schoolbook" w:hAnsi="Century Schoolbook" w:cs="Times New Roman"/>
        </w:rPr>
        <w:t xml:space="preserve">  </w:t>
      </w:r>
      <w:r w:rsidR="001E33FC">
        <w:rPr>
          <w:rFonts w:ascii="Century Schoolbook" w:hAnsi="Century Schoolbook" w:cs="Times New Roman"/>
        </w:rPr>
        <w:t>In other words, conduct that fall</w:t>
      </w:r>
      <w:r w:rsidR="0052649B">
        <w:rPr>
          <w:rFonts w:ascii="Century Schoolbook" w:hAnsi="Century Schoolbook" w:cs="Times New Roman"/>
        </w:rPr>
        <w:t>s</w:t>
      </w:r>
      <w:r w:rsidRPr="00480950" w:rsidR="0026642C">
        <w:rPr>
          <w:rFonts w:ascii="Century Schoolbook" w:hAnsi="Century Schoolbook" w:cs="Times New Roman"/>
        </w:rPr>
        <w:t xml:space="preserve"> within the </w:t>
      </w:r>
      <w:r w:rsidRPr="00480950" w:rsidR="00890000">
        <w:rPr>
          <w:rFonts w:ascii="Century Schoolbook" w:hAnsi="Century Schoolbook" w:cs="Times New Roman"/>
        </w:rPr>
        <w:t>“</w:t>
      </w:r>
      <w:r w:rsidRPr="00480950" w:rsidR="0026642C">
        <w:rPr>
          <w:rFonts w:ascii="Century Schoolbook" w:hAnsi="Century Schoolbook" w:cs="Times New Roman"/>
        </w:rPr>
        <w:t>plain text</w:t>
      </w:r>
      <w:r w:rsidRPr="00480950" w:rsidR="00890000">
        <w:rPr>
          <w:rFonts w:ascii="Century Schoolbook" w:hAnsi="Century Schoolbook" w:cs="Times New Roman"/>
        </w:rPr>
        <w:t>”</w:t>
      </w:r>
      <w:r w:rsidRPr="00480950" w:rsidR="0026642C">
        <w:rPr>
          <w:rFonts w:ascii="Century Schoolbook" w:hAnsi="Century Schoolbook" w:cs="Times New Roman"/>
        </w:rPr>
        <w:t xml:space="preserve"> of the Second Amendment</w:t>
      </w:r>
      <w:r w:rsidRPr="00480950" w:rsidR="0068410F">
        <w:rPr>
          <w:rFonts w:ascii="Century Schoolbook" w:hAnsi="Century Schoolbook" w:cs="Times New Roman"/>
        </w:rPr>
        <w:t xml:space="preserve"> may be</w:t>
      </w:r>
      <w:r w:rsidRPr="00480950" w:rsidR="00890000">
        <w:rPr>
          <w:rFonts w:ascii="Century Schoolbook" w:hAnsi="Century Schoolbook" w:cs="Times New Roman"/>
        </w:rPr>
        <w:t xml:space="preserve"> protected unless the government can identify an “American tradition” justifying the regulation</w:t>
      </w:r>
      <w:r w:rsidRPr="00480950" w:rsidR="0026642C">
        <w:rPr>
          <w:rFonts w:ascii="Century Schoolbook" w:hAnsi="Century Schoolbook" w:cs="Times New Roman"/>
        </w:rPr>
        <w:t xml:space="preserve">. </w:t>
      </w:r>
      <w:r w:rsidRPr="00480950" w:rsidR="00890000">
        <w:rPr>
          <w:rFonts w:ascii="Century Schoolbook" w:hAnsi="Century Schoolbook" w:cs="Times New Roman"/>
        </w:rPr>
        <w:t xml:space="preserve"> (</w:t>
      </w:r>
      <w:r w:rsidRPr="00480950" w:rsidR="00BE3B1B">
        <w:rPr>
          <w:rFonts w:ascii="Century Schoolbook" w:hAnsi="Century Schoolbook" w:cs="Times New Roman"/>
          <w:i/>
          <w:iCs/>
        </w:rPr>
        <w:t>Id</w:t>
      </w:r>
      <w:r w:rsidRPr="00480950" w:rsidR="0026642C">
        <w:rPr>
          <w:rFonts w:ascii="Century Schoolbook" w:hAnsi="Century Schoolbook" w:cs="Times New Roman"/>
          <w:i/>
          <w:iCs/>
        </w:rPr>
        <w:t>.</w:t>
      </w:r>
      <w:r w:rsidRPr="00480950" w:rsidR="0026642C">
        <w:rPr>
          <w:rFonts w:ascii="Century Schoolbook" w:hAnsi="Century Schoolbook" w:cs="Times New Roman"/>
        </w:rPr>
        <w:t xml:space="preserve"> at </w:t>
      </w:r>
      <w:r w:rsidRPr="00480950" w:rsidR="00A53B83">
        <w:rPr>
          <w:rFonts w:ascii="Century Schoolbook" w:hAnsi="Century Schoolbook" w:cs="Times New Roman"/>
        </w:rPr>
        <w:t xml:space="preserve">p. </w:t>
      </w:r>
      <w:r w:rsidRPr="00480950" w:rsidR="0026642C">
        <w:rPr>
          <w:rFonts w:ascii="Century Schoolbook" w:hAnsi="Century Schoolbook" w:cs="Times New Roman"/>
        </w:rPr>
        <w:t>2138.</w:t>
      </w:r>
      <w:r w:rsidRPr="00480950" w:rsidR="00A53B83">
        <w:rPr>
          <w:rFonts w:ascii="Century Schoolbook" w:hAnsi="Century Schoolbook" w:cs="Times New Roman"/>
        </w:rPr>
        <w:t xml:space="preserve">)  </w:t>
      </w:r>
    </w:p>
    <w:p w:rsidR="000A252F" w:rsidRPr="00480950" w:rsidP="000A252F" w14:paraId="0049C6DD" w14:textId="44574740">
      <w:pPr>
        <w:ind w:firstLine="720"/>
        <w:rPr>
          <w:rFonts w:ascii="Century Schoolbook" w:hAnsi="Century Schoolbook" w:cs="Times New Roman"/>
        </w:rPr>
      </w:pPr>
      <w:r w:rsidRPr="00480950">
        <w:rPr>
          <w:rFonts w:ascii="Century Schoolbook" w:hAnsi="Century Schoolbook" w:cs="Times New Roman"/>
        </w:rPr>
        <w:t xml:space="preserve">To meet this </w:t>
      </w:r>
      <w:r w:rsidRPr="00480950" w:rsidR="00AB6F8F">
        <w:rPr>
          <w:rFonts w:ascii="Century Schoolbook" w:hAnsi="Century Schoolbook" w:cs="Times New Roman"/>
        </w:rPr>
        <w:t xml:space="preserve">unusual </w:t>
      </w:r>
      <w:r w:rsidRPr="00480950">
        <w:rPr>
          <w:rFonts w:ascii="Century Schoolbook" w:hAnsi="Century Schoolbook" w:cs="Times New Roman"/>
        </w:rPr>
        <w:t>burden,</w:t>
      </w:r>
      <w:r w:rsidRPr="00480950" w:rsidR="00AB6F8F">
        <w:rPr>
          <w:rFonts w:ascii="Century Schoolbook" w:hAnsi="Century Schoolbook" w:cs="Times New Roman"/>
        </w:rPr>
        <w:t xml:space="preserve"> the</w:t>
      </w:r>
      <w:r w:rsidRPr="00480950">
        <w:rPr>
          <w:rFonts w:ascii="Century Schoolbook" w:hAnsi="Century Schoolbook" w:cs="Times New Roman"/>
        </w:rPr>
        <w:t xml:space="preserve"> </w:t>
      </w:r>
      <w:r w:rsidRPr="00480950" w:rsidR="00E1607E">
        <w:rPr>
          <w:rFonts w:ascii="Century Schoolbook" w:hAnsi="Century Schoolbook" w:cs="Times New Roman"/>
          <w:i/>
          <w:iCs/>
        </w:rPr>
        <w:t>Bruen</w:t>
      </w:r>
      <w:r w:rsidRPr="00480950" w:rsidR="00E1607E">
        <w:rPr>
          <w:rFonts w:ascii="Century Schoolbook" w:hAnsi="Century Schoolbook" w:cs="Times New Roman"/>
        </w:rPr>
        <w:t xml:space="preserve"> </w:t>
      </w:r>
      <w:r w:rsidRPr="00480950" w:rsidR="00AB6F8F">
        <w:rPr>
          <w:rFonts w:ascii="Century Schoolbook" w:hAnsi="Century Schoolbook" w:cs="Times New Roman"/>
        </w:rPr>
        <w:t xml:space="preserve">majority </w:t>
      </w:r>
      <w:r w:rsidRPr="00480950" w:rsidR="00E1607E">
        <w:rPr>
          <w:rFonts w:ascii="Century Schoolbook" w:hAnsi="Century Schoolbook" w:cs="Times New Roman"/>
        </w:rPr>
        <w:t xml:space="preserve">explained that </w:t>
      </w:r>
      <w:r w:rsidRPr="00480950" w:rsidR="00BF5A98">
        <w:rPr>
          <w:rFonts w:ascii="Century Schoolbook" w:hAnsi="Century Schoolbook" w:cs="Times New Roman"/>
        </w:rPr>
        <w:t xml:space="preserve">the government </w:t>
      </w:r>
      <w:r w:rsidRPr="00480950" w:rsidR="00A85B45">
        <w:rPr>
          <w:rFonts w:ascii="Century Schoolbook" w:hAnsi="Century Schoolbook" w:cs="Times New Roman"/>
        </w:rPr>
        <w:t xml:space="preserve">need not identify a “historical </w:t>
      </w:r>
      <w:r w:rsidRPr="00480950" w:rsidR="00A85B45">
        <w:rPr>
          <w:rFonts w:ascii="Century Schoolbook" w:hAnsi="Century Schoolbook" w:cs="Times New Roman"/>
          <w:i/>
          <w:iCs/>
        </w:rPr>
        <w:t>twin</w:t>
      </w:r>
      <w:r w:rsidRPr="00480950" w:rsidR="00A85B45">
        <w:rPr>
          <w:rFonts w:ascii="Century Schoolbook" w:hAnsi="Century Schoolbook" w:cs="Times New Roman"/>
        </w:rPr>
        <w:t xml:space="preserve">,” but instead a “representative historical </w:t>
      </w:r>
      <w:r w:rsidRPr="00480950" w:rsidR="00A85B45">
        <w:rPr>
          <w:rFonts w:ascii="Century Schoolbook" w:hAnsi="Century Schoolbook" w:cs="Times New Roman"/>
          <w:i/>
          <w:iCs/>
        </w:rPr>
        <w:t>analogue</w:t>
      </w:r>
      <w:r w:rsidRPr="00480950" w:rsidR="00A85B45">
        <w:rPr>
          <w:rFonts w:ascii="Century Schoolbook" w:hAnsi="Century Schoolbook" w:cs="Times New Roman"/>
        </w:rPr>
        <w:t xml:space="preserve">” </w:t>
      </w:r>
      <w:r w:rsidRPr="00480950" w:rsidR="002358D7">
        <w:rPr>
          <w:rFonts w:ascii="Century Schoolbook" w:hAnsi="Century Schoolbook" w:cs="Times New Roman"/>
        </w:rPr>
        <w:t>imposing a</w:t>
      </w:r>
      <w:r w:rsidRPr="00480950" w:rsidR="00A85B45">
        <w:rPr>
          <w:rFonts w:ascii="Century Schoolbook" w:hAnsi="Century Schoolbook" w:cs="Times New Roman"/>
        </w:rPr>
        <w:t xml:space="preserve"> </w:t>
      </w:r>
      <w:r w:rsidRPr="00480950" w:rsidR="002358D7">
        <w:rPr>
          <w:rFonts w:ascii="Century Schoolbook" w:hAnsi="Century Schoolbook" w:cs="Times New Roman"/>
        </w:rPr>
        <w:t>“</w:t>
      </w:r>
      <w:r w:rsidRPr="00480950" w:rsidR="00A85B45">
        <w:rPr>
          <w:rFonts w:ascii="Century Schoolbook" w:hAnsi="Century Schoolbook" w:cs="Times New Roman"/>
        </w:rPr>
        <w:t xml:space="preserve">comparable burden on the right of armed self-defense” that was “comparably justified.” </w:t>
      </w:r>
      <w:r w:rsidRPr="00480950" w:rsidR="002358D7">
        <w:rPr>
          <w:rFonts w:ascii="Century Schoolbook" w:hAnsi="Century Schoolbook" w:cs="Times New Roman"/>
        </w:rPr>
        <w:t xml:space="preserve"> (</w:t>
      </w:r>
      <w:r w:rsidRPr="00480950" w:rsidR="003905B7">
        <w:rPr>
          <w:rFonts w:ascii="Century Schoolbook" w:hAnsi="Century Schoolbook" w:cs="Times New Roman"/>
          <w:i/>
          <w:iCs/>
        </w:rPr>
        <w:t>Bruen</w:t>
      </w:r>
      <w:r w:rsidRPr="00480950" w:rsidR="003905B7">
        <w:rPr>
          <w:rFonts w:ascii="Century Schoolbook" w:hAnsi="Century Schoolbook" w:cs="Times New Roman"/>
        </w:rPr>
        <w:t xml:space="preserve">, </w:t>
      </w:r>
      <w:r w:rsidRPr="00480950" w:rsidR="003905B7">
        <w:rPr>
          <w:rFonts w:ascii="Century Schoolbook" w:hAnsi="Century Schoolbook" w:cs="Times New Roman"/>
          <w:i/>
          <w:iCs/>
        </w:rPr>
        <w:t>supra</w:t>
      </w:r>
      <w:r w:rsidRPr="00480950" w:rsidR="003905B7">
        <w:rPr>
          <w:rFonts w:ascii="Century Schoolbook" w:hAnsi="Century Schoolbook" w:cs="Times New Roman"/>
        </w:rPr>
        <w:t>, 142 S.Ct.</w:t>
      </w:r>
      <w:r w:rsidRPr="00480950" w:rsidR="002358D7">
        <w:rPr>
          <w:rFonts w:ascii="Century Schoolbook" w:hAnsi="Century Schoolbook" w:cs="Times New Roman"/>
        </w:rPr>
        <w:t xml:space="preserve"> at p. 21</w:t>
      </w:r>
      <w:r w:rsidRPr="00480950" w:rsidR="00583C09">
        <w:rPr>
          <w:rFonts w:ascii="Century Schoolbook" w:hAnsi="Century Schoolbook" w:cs="Times New Roman"/>
        </w:rPr>
        <w:t>33</w:t>
      </w:r>
      <w:r w:rsidRPr="00480950" w:rsidR="002358D7">
        <w:rPr>
          <w:rFonts w:ascii="Century Schoolbook" w:hAnsi="Century Schoolbook" w:cs="Times New Roman"/>
        </w:rPr>
        <w:t xml:space="preserve">.)  </w:t>
      </w:r>
      <w:r w:rsidRPr="00480950" w:rsidR="00E32F41">
        <w:rPr>
          <w:rFonts w:ascii="Century Schoolbook" w:hAnsi="Century Schoolbook" w:cs="Times New Roman"/>
        </w:rPr>
        <w:t xml:space="preserve">The </w:t>
      </w:r>
      <w:r w:rsidRPr="00480950" w:rsidR="00DB052B">
        <w:rPr>
          <w:rFonts w:ascii="Century Schoolbook" w:hAnsi="Century Schoolbook" w:cs="Times New Roman"/>
          <w:i/>
          <w:iCs/>
        </w:rPr>
        <w:t xml:space="preserve">Bruen </w:t>
      </w:r>
      <w:r w:rsidRPr="00480950" w:rsidR="00E32F41">
        <w:rPr>
          <w:rFonts w:ascii="Century Schoolbook" w:hAnsi="Century Schoolbook" w:cs="Times New Roman"/>
        </w:rPr>
        <w:t xml:space="preserve">majority </w:t>
      </w:r>
      <w:r w:rsidRPr="00480950" w:rsidR="00DB052B">
        <w:rPr>
          <w:rFonts w:ascii="Century Schoolbook" w:hAnsi="Century Schoolbook" w:cs="Times New Roman"/>
        </w:rPr>
        <w:t xml:space="preserve">also </w:t>
      </w:r>
      <w:r w:rsidRPr="00480950" w:rsidR="001D2A26">
        <w:rPr>
          <w:rFonts w:ascii="Century Schoolbook" w:hAnsi="Century Schoolbook" w:cs="Times New Roman"/>
        </w:rPr>
        <w:t>advised that</w:t>
      </w:r>
      <w:r w:rsidRPr="00480950" w:rsidR="00C25639">
        <w:rPr>
          <w:rFonts w:ascii="Century Schoolbook" w:hAnsi="Century Schoolbook" w:cs="Times New Roman"/>
        </w:rPr>
        <w:t xml:space="preserve"> “</w:t>
      </w:r>
      <w:r w:rsidRPr="00480950" w:rsidR="00DB052B">
        <w:rPr>
          <w:rFonts w:ascii="Century Schoolbook" w:hAnsi="Century Schoolbook" w:cs="Times New Roman"/>
        </w:rPr>
        <w:t>when it comes to interpreting the Constitution, not all history is created equal</w:t>
      </w:r>
      <w:r w:rsidRPr="00480950" w:rsidR="00E823D5">
        <w:rPr>
          <w:rFonts w:ascii="Century Schoolbook" w:hAnsi="Century Schoolbook" w:cs="Times New Roman"/>
        </w:rPr>
        <w:t>”</w:t>
      </w:r>
      <w:r w:rsidRPr="00480950" w:rsidR="005A4217">
        <w:rPr>
          <w:rFonts w:ascii="Century Schoolbook" w:hAnsi="Century Schoolbook" w:cs="Times New Roman"/>
        </w:rPr>
        <w:t xml:space="preserve"> because </w:t>
      </w:r>
      <w:r w:rsidRPr="00480950" w:rsidR="00103D25">
        <w:rPr>
          <w:rFonts w:ascii="Century Schoolbook" w:hAnsi="Century Schoolbook" w:cs="Times New Roman"/>
        </w:rPr>
        <w:t>“ </w:t>
      </w:r>
      <w:r w:rsidRPr="00480950" w:rsidR="00CD3A8F">
        <w:rPr>
          <w:rFonts w:ascii="Century Schoolbook" w:hAnsi="Century Schoolbook" w:cs="Times New Roman"/>
        </w:rPr>
        <w:t>‘</w:t>
      </w:r>
      <w:r w:rsidRPr="00480950" w:rsidR="000D5852">
        <w:rPr>
          <w:rFonts w:ascii="Century Schoolbook" w:hAnsi="Century Schoolbook" w:cs="Times New Roman"/>
        </w:rPr>
        <w:t>C</w:t>
      </w:r>
      <w:r w:rsidRPr="00480950" w:rsidR="005A4217">
        <w:rPr>
          <w:rFonts w:ascii="Century Schoolbook" w:hAnsi="Century Schoolbook" w:cs="Times New Roman"/>
        </w:rPr>
        <w:t xml:space="preserve">onstitutional rights are enshrined with the scope they were understood to have </w:t>
      </w:r>
      <w:r w:rsidRPr="00480950" w:rsidR="005A4217">
        <w:rPr>
          <w:rFonts w:ascii="Century Schoolbook" w:hAnsi="Century Schoolbook" w:cs="Times New Roman"/>
          <w:i/>
          <w:iCs/>
        </w:rPr>
        <w:t>when the people adopted them</w:t>
      </w:r>
      <w:r w:rsidRPr="00480950" w:rsidR="00E335B7">
        <w:rPr>
          <w:rFonts w:ascii="Century Schoolbook" w:hAnsi="Century Schoolbook" w:cs="Times New Roman"/>
        </w:rPr>
        <w:t>.’ ”</w:t>
      </w:r>
      <w:r w:rsidRPr="00480950" w:rsidR="00E823D5">
        <w:rPr>
          <w:rFonts w:ascii="Century Schoolbook" w:hAnsi="Century Schoolbook" w:cs="Times New Roman"/>
        </w:rPr>
        <w:t xml:space="preserve">  (</w:t>
      </w:r>
      <w:r w:rsidRPr="00480950" w:rsidR="003905B7">
        <w:rPr>
          <w:rFonts w:ascii="Century Schoolbook" w:hAnsi="Century Schoolbook" w:cs="Times New Roman"/>
          <w:i/>
          <w:iCs/>
        </w:rPr>
        <w:t xml:space="preserve">Id. </w:t>
      </w:r>
      <w:r w:rsidRPr="00480950" w:rsidR="0056096A">
        <w:rPr>
          <w:rFonts w:ascii="Century Schoolbook" w:hAnsi="Century Schoolbook" w:cs="Times New Roman"/>
        </w:rPr>
        <w:t>at p.</w:t>
      </w:r>
      <w:r w:rsidRPr="00480950" w:rsidR="003905B7">
        <w:rPr>
          <w:rFonts w:ascii="Century Schoolbook" w:hAnsi="Century Schoolbook" w:cs="Times New Roman"/>
        </w:rPr>
        <w:t> </w:t>
      </w:r>
      <w:r w:rsidRPr="00480950" w:rsidR="0056096A">
        <w:rPr>
          <w:rFonts w:ascii="Century Schoolbook" w:hAnsi="Century Schoolbook" w:cs="Times New Roman"/>
        </w:rPr>
        <w:t>2136.</w:t>
      </w:r>
      <w:r w:rsidRPr="00480950" w:rsidR="00E823D5">
        <w:rPr>
          <w:rFonts w:ascii="Century Schoolbook" w:hAnsi="Century Schoolbook" w:cs="Times New Roman"/>
        </w:rPr>
        <w:t>)</w:t>
      </w:r>
      <w:r w:rsidRPr="00480950" w:rsidR="003C36FF">
        <w:rPr>
          <w:rFonts w:ascii="Century Schoolbook" w:hAnsi="Century Schoolbook" w:cs="Times New Roman"/>
        </w:rPr>
        <w:t xml:space="preserve">  </w:t>
      </w:r>
      <w:r w:rsidRPr="00480950" w:rsidR="00E823D5">
        <w:rPr>
          <w:rFonts w:ascii="Century Schoolbook" w:hAnsi="Century Schoolbook" w:cs="Times New Roman"/>
        </w:rPr>
        <w:t>“The Second Amendment was adopted in 1791; the Fourteenth in 1868.</w:t>
      </w:r>
      <w:r w:rsidRPr="00480950" w:rsidR="00F473FA">
        <w:rPr>
          <w:rFonts w:ascii="Century Schoolbook" w:hAnsi="Century Schoolbook" w:cs="Times New Roman"/>
        </w:rPr>
        <w:t>”  (</w:t>
      </w:r>
      <w:r w:rsidRPr="00480950" w:rsidR="00C2600B">
        <w:rPr>
          <w:rFonts w:ascii="Century Schoolbook" w:hAnsi="Century Schoolbook" w:cs="Times New Roman"/>
          <w:i/>
          <w:iCs/>
        </w:rPr>
        <w:t>Ibid.</w:t>
      </w:r>
      <w:r w:rsidRPr="00480950" w:rsidR="00F473FA">
        <w:rPr>
          <w:rFonts w:ascii="Century Schoolbook" w:hAnsi="Century Schoolbook" w:cs="Times New Roman"/>
        </w:rPr>
        <w:t>)</w:t>
      </w:r>
      <w:r w:rsidRPr="00480950" w:rsidR="00E823D5">
        <w:rPr>
          <w:rFonts w:ascii="Century Schoolbook" w:hAnsi="Century Schoolbook" w:cs="Times New Roman"/>
        </w:rPr>
        <w:t xml:space="preserve">  </w:t>
      </w:r>
      <w:r w:rsidRPr="00480950" w:rsidR="00F473FA">
        <w:rPr>
          <w:rFonts w:ascii="Century Schoolbook" w:hAnsi="Century Schoolbook" w:cs="Times New Roman"/>
        </w:rPr>
        <w:t xml:space="preserve">According to the </w:t>
      </w:r>
      <w:r w:rsidRPr="00480950" w:rsidR="00F473FA">
        <w:rPr>
          <w:rFonts w:ascii="Century Schoolbook" w:hAnsi="Century Schoolbook" w:cs="Times New Roman"/>
          <w:i/>
          <w:iCs/>
        </w:rPr>
        <w:t>Bruen</w:t>
      </w:r>
      <w:r w:rsidRPr="00480950" w:rsidR="00F473FA">
        <w:rPr>
          <w:rFonts w:ascii="Century Schoolbook" w:hAnsi="Century Schoolbook" w:cs="Times New Roman"/>
        </w:rPr>
        <w:t xml:space="preserve"> majority, “</w:t>
      </w:r>
      <w:r w:rsidRPr="00480950" w:rsidR="00E823D5">
        <w:rPr>
          <w:rFonts w:ascii="Century Schoolbook" w:hAnsi="Century Schoolbook" w:cs="Times New Roman"/>
        </w:rPr>
        <w:t>Historical evidence that long predates either date may not illuminate the scope of the right if linguistic or legal conventions changed in the intervening years.”</w:t>
      </w:r>
      <w:r w:rsidRPr="00480950" w:rsidR="004F2155">
        <w:rPr>
          <w:rFonts w:ascii="Century Schoolbook" w:hAnsi="Century Schoolbook" w:cs="Times New Roman"/>
        </w:rPr>
        <w:t xml:space="preserve">  (</w:t>
      </w:r>
      <w:r w:rsidRPr="00480950" w:rsidR="004F2155">
        <w:rPr>
          <w:rFonts w:ascii="Century Schoolbook" w:hAnsi="Century Schoolbook" w:cs="Times New Roman"/>
          <w:i/>
          <w:iCs/>
        </w:rPr>
        <w:t>Id.</w:t>
      </w:r>
      <w:r w:rsidRPr="00480950" w:rsidR="00C2600B">
        <w:rPr>
          <w:rFonts w:ascii="Century Schoolbook" w:hAnsi="Century Schoolbook" w:cs="Times New Roman"/>
          <w:i/>
          <w:iCs/>
        </w:rPr>
        <w:t xml:space="preserve"> </w:t>
      </w:r>
      <w:r w:rsidRPr="00480950" w:rsidR="00C2600B">
        <w:rPr>
          <w:rFonts w:ascii="Century Schoolbook" w:hAnsi="Century Schoolbook" w:cs="Times New Roman"/>
        </w:rPr>
        <w:t>at p. 2156</w:t>
      </w:r>
      <w:r w:rsidRPr="00480950" w:rsidR="004F2155">
        <w:rPr>
          <w:rFonts w:ascii="Century Schoolbook" w:hAnsi="Century Schoolbook" w:cs="Times New Roman"/>
        </w:rPr>
        <w:t>)</w:t>
      </w:r>
      <w:r w:rsidRPr="00480950" w:rsidR="00F473FA">
        <w:rPr>
          <w:rFonts w:ascii="Century Schoolbook" w:hAnsi="Century Schoolbook" w:cs="Times New Roman"/>
        </w:rPr>
        <w:t xml:space="preserve">  </w:t>
      </w:r>
      <w:r w:rsidRPr="00480950" w:rsidR="00F940E2">
        <w:rPr>
          <w:rFonts w:ascii="Century Schoolbook" w:hAnsi="Century Schoolbook" w:cs="Times New Roman"/>
        </w:rPr>
        <w:t xml:space="preserve">New York </w:t>
      </w:r>
      <w:r w:rsidRPr="00480950" w:rsidR="0027441C">
        <w:rPr>
          <w:rFonts w:ascii="Century Schoolbook" w:hAnsi="Century Schoolbook" w:cs="Times New Roman"/>
        </w:rPr>
        <w:t>cited</w:t>
      </w:r>
      <w:r w:rsidRPr="00480950" w:rsidR="006E1114">
        <w:rPr>
          <w:rFonts w:ascii="Century Schoolbook" w:hAnsi="Century Schoolbook" w:cs="Times New Roman"/>
        </w:rPr>
        <w:t>, among other things,</w:t>
      </w:r>
      <w:r w:rsidRPr="00480950" w:rsidR="00F03A39">
        <w:rPr>
          <w:rFonts w:ascii="Century Schoolbook" w:hAnsi="Century Schoolbook" w:cs="Times New Roman"/>
        </w:rPr>
        <w:t xml:space="preserve"> historical</w:t>
      </w:r>
      <w:r w:rsidRPr="00480950" w:rsidR="00931AAA">
        <w:rPr>
          <w:rFonts w:ascii="Century Schoolbook" w:hAnsi="Century Schoolbook" w:cs="Times New Roman"/>
        </w:rPr>
        <w:t xml:space="preserve"> </w:t>
      </w:r>
      <w:r w:rsidRPr="00480950" w:rsidR="0027441C">
        <w:rPr>
          <w:rFonts w:ascii="Century Schoolbook" w:hAnsi="Century Schoolbook" w:cs="Times New Roman"/>
        </w:rPr>
        <w:t>regulations</w:t>
      </w:r>
      <w:r w:rsidRPr="00480950" w:rsidR="00BA0B19">
        <w:rPr>
          <w:rFonts w:ascii="Century Schoolbook" w:hAnsi="Century Schoolbook" w:cs="Times New Roman"/>
        </w:rPr>
        <w:t xml:space="preserve"> </w:t>
      </w:r>
      <w:r w:rsidRPr="00480950" w:rsidR="00062A35">
        <w:rPr>
          <w:rFonts w:ascii="Century Schoolbook" w:hAnsi="Century Schoolbook" w:cs="Times New Roman"/>
        </w:rPr>
        <w:t xml:space="preserve">that </w:t>
      </w:r>
      <w:r w:rsidRPr="00480950" w:rsidR="00A451D1">
        <w:rPr>
          <w:rFonts w:ascii="Century Schoolbook" w:hAnsi="Century Schoolbook" w:cs="Times New Roman"/>
        </w:rPr>
        <w:t xml:space="preserve">broadly </w:t>
      </w:r>
      <w:r w:rsidRPr="00480950" w:rsidR="00D85F1B">
        <w:rPr>
          <w:rFonts w:ascii="Century Schoolbook" w:hAnsi="Century Schoolbook" w:cs="Times New Roman"/>
        </w:rPr>
        <w:t>prohibited public carriage of firearms</w:t>
      </w:r>
      <w:r w:rsidRPr="00480950" w:rsidR="0062425D">
        <w:rPr>
          <w:rFonts w:ascii="Century Schoolbook" w:hAnsi="Century Schoolbook" w:cs="Times New Roman"/>
        </w:rPr>
        <w:t xml:space="preserve">.  </w:t>
      </w:r>
      <w:r w:rsidRPr="00480950" w:rsidR="00A451D1">
        <w:rPr>
          <w:rFonts w:ascii="Century Schoolbook" w:hAnsi="Century Schoolbook" w:cs="Times New Roman"/>
        </w:rPr>
        <w:t>(</w:t>
      </w:r>
      <w:r w:rsidRPr="00480950" w:rsidR="00BB3AF3">
        <w:rPr>
          <w:rFonts w:ascii="Century Schoolbook" w:hAnsi="Century Schoolbook" w:cs="Times New Roman"/>
          <w:i/>
          <w:iCs/>
        </w:rPr>
        <w:t>Id.</w:t>
      </w:r>
      <w:r w:rsidRPr="00480950" w:rsidR="00BB3AF3">
        <w:rPr>
          <w:rFonts w:ascii="Century Schoolbook" w:hAnsi="Century Schoolbook" w:cs="Times New Roman"/>
        </w:rPr>
        <w:t xml:space="preserve"> at pp. 2153–2154</w:t>
      </w:r>
      <w:r w:rsidRPr="00480950" w:rsidR="0075506E">
        <w:rPr>
          <w:rFonts w:ascii="Century Schoolbook" w:hAnsi="Century Schoolbook" w:cs="Times New Roman"/>
        </w:rPr>
        <w:t>.</w:t>
      </w:r>
      <w:r w:rsidRPr="00480950" w:rsidR="00A451D1">
        <w:rPr>
          <w:rFonts w:ascii="Century Schoolbook" w:hAnsi="Century Schoolbook" w:cs="Times New Roman"/>
        </w:rPr>
        <w:t xml:space="preserve">)  </w:t>
      </w:r>
      <w:r w:rsidRPr="00480950" w:rsidR="00B413F7">
        <w:rPr>
          <w:rFonts w:ascii="Century Schoolbook" w:hAnsi="Century Schoolbook" w:cs="Times New Roman"/>
        </w:rPr>
        <w:t xml:space="preserve">The majority in </w:t>
      </w:r>
      <w:r w:rsidRPr="00480950" w:rsidR="00673C2F">
        <w:rPr>
          <w:rFonts w:ascii="Century Schoolbook" w:hAnsi="Century Schoolbook" w:cs="Times New Roman"/>
          <w:i/>
          <w:iCs/>
        </w:rPr>
        <w:t xml:space="preserve">Bruen </w:t>
      </w:r>
      <w:r w:rsidRPr="00480950" w:rsidR="007B43C7">
        <w:rPr>
          <w:rFonts w:ascii="Century Schoolbook" w:hAnsi="Century Schoolbook" w:cs="Times New Roman"/>
        </w:rPr>
        <w:t>characterized</w:t>
      </w:r>
      <w:r w:rsidRPr="00480950" w:rsidR="00BE10FD">
        <w:rPr>
          <w:rFonts w:ascii="Century Schoolbook" w:hAnsi="Century Schoolbook" w:cs="Times New Roman"/>
        </w:rPr>
        <w:t xml:space="preserve"> </w:t>
      </w:r>
      <w:r w:rsidRPr="00480950" w:rsidR="0062425D">
        <w:rPr>
          <w:rFonts w:ascii="Century Schoolbook" w:hAnsi="Century Schoolbook" w:cs="Times New Roman"/>
        </w:rPr>
        <w:t xml:space="preserve">these </w:t>
      </w:r>
      <w:r w:rsidRPr="00480950" w:rsidR="004B038A">
        <w:rPr>
          <w:rFonts w:ascii="Century Schoolbook" w:hAnsi="Century Schoolbook" w:cs="Times New Roman"/>
        </w:rPr>
        <w:t>restrictions</w:t>
      </w:r>
      <w:r w:rsidRPr="00480950" w:rsidR="00BE10FD">
        <w:rPr>
          <w:rFonts w:ascii="Century Schoolbook" w:hAnsi="Century Schoolbook" w:cs="Times New Roman"/>
        </w:rPr>
        <w:t xml:space="preserve"> </w:t>
      </w:r>
      <w:r w:rsidRPr="00480950" w:rsidR="00002F55">
        <w:rPr>
          <w:rFonts w:ascii="Century Schoolbook" w:hAnsi="Century Schoolbook" w:cs="Times New Roman"/>
        </w:rPr>
        <w:t>as “localized</w:t>
      </w:r>
      <w:r w:rsidRPr="00480950" w:rsidR="004B038A">
        <w:rPr>
          <w:rFonts w:ascii="Century Schoolbook" w:hAnsi="Century Schoolbook" w:cs="Times New Roman"/>
        </w:rPr>
        <w:t xml:space="preserve">” </w:t>
      </w:r>
      <w:r w:rsidRPr="00480950" w:rsidR="00105867">
        <w:rPr>
          <w:rFonts w:ascii="Century Schoolbook" w:hAnsi="Century Schoolbook" w:cs="Times New Roman"/>
        </w:rPr>
        <w:t>or</w:t>
      </w:r>
      <w:r w:rsidRPr="00480950" w:rsidR="004B038A">
        <w:rPr>
          <w:rFonts w:ascii="Century Schoolbook" w:hAnsi="Century Schoolbook" w:cs="Times New Roman"/>
        </w:rPr>
        <w:t xml:space="preserve"> “exceptional” in nature.  (</w:t>
      </w:r>
      <w:r w:rsidRPr="00480950" w:rsidR="004B038A">
        <w:rPr>
          <w:rFonts w:ascii="Century Schoolbook" w:hAnsi="Century Schoolbook" w:cs="Times New Roman"/>
          <w:i/>
          <w:iCs/>
        </w:rPr>
        <w:t>Id.</w:t>
      </w:r>
      <w:r w:rsidRPr="00480950" w:rsidR="004B038A">
        <w:rPr>
          <w:rFonts w:ascii="Century Schoolbook" w:hAnsi="Century Schoolbook" w:cs="Times New Roman"/>
        </w:rPr>
        <w:t xml:space="preserve"> at p. 2154.)</w:t>
      </w:r>
      <w:r w:rsidRPr="00480950" w:rsidR="00703897">
        <w:rPr>
          <w:rFonts w:ascii="Century Schoolbook" w:hAnsi="Century Schoolbook" w:cs="Times New Roman"/>
        </w:rPr>
        <w:t xml:space="preserve">  </w:t>
      </w:r>
      <w:r w:rsidRPr="00480950" w:rsidR="00F473FA">
        <w:rPr>
          <w:rFonts w:ascii="Century Schoolbook" w:hAnsi="Century Schoolbook" w:cs="Times New Roman"/>
        </w:rPr>
        <w:t xml:space="preserve">The </w:t>
      </w:r>
      <w:r w:rsidRPr="00480950" w:rsidR="00F473FA">
        <w:rPr>
          <w:rFonts w:ascii="Century Schoolbook" w:hAnsi="Century Schoolbook" w:cs="Times New Roman"/>
          <w:i/>
          <w:iCs/>
        </w:rPr>
        <w:t>Bruen</w:t>
      </w:r>
      <w:r w:rsidRPr="00480950" w:rsidR="00F473FA">
        <w:rPr>
          <w:rFonts w:ascii="Century Schoolbook" w:hAnsi="Century Schoolbook" w:cs="Times New Roman"/>
        </w:rPr>
        <w:t xml:space="preserve"> majority concluded that New York did not meet its burden to identify an “American tradition” justifying its “proper cause” l</w:t>
      </w:r>
      <w:r w:rsidRPr="00480950" w:rsidR="00496915">
        <w:rPr>
          <w:rFonts w:ascii="Century Schoolbook" w:hAnsi="Century Schoolbook" w:cs="Times New Roman"/>
        </w:rPr>
        <w:t>anguage, and concluded the requirement was unconstitutional.  (</w:t>
      </w:r>
      <w:r w:rsidRPr="00480950" w:rsidR="00496915">
        <w:rPr>
          <w:rFonts w:ascii="Century Schoolbook" w:hAnsi="Century Schoolbook" w:cs="Times New Roman"/>
          <w:i/>
          <w:iCs/>
        </w:rPr>
        <w:t>Id.</w:t>
      </w:r>
      <w:r w:rsidRPr="00480950" w:rsidR="00496915">
        <w:rPr>
          <w:rFonts w:ascii="Century Schoolbook" w:hAnsi="Century Schoolbook" w:cs="Times New Roman"/>
        </w:rPr>
        <w:t xml:space="preserve"> at p.</w:t>
      </w:r>
      <w:r w:rsidRPr="00480950" w:rsidR="003169FB">
        <w:rPr>
          <w:rFonts w:ascii="Century Schoolbook" w:hAnsi="Century Schoolbook" w:cs="Times New Roman"/>
        </w:rPr>
        <w:t> </w:t>
      </w:r>
      <w:r w:rsidRPr="00480950" w:rsidR="00496915">
        <w:rPr>
          <w:rFonts w:ascii="Century Schoolbook" w:hAnsi="Century Schoolbook" w:cs="Times New Roman"/>
        </w:rPr>
        <w:t>2156.)</w:t>
      </w:r>
    </w:p>
    <w:p w:rsidR="00B378F6" w:rsidRPr="00480950" w:rsidP="00A84087" w14:paraId="1FDD8A17" w14:textId="0C6B0FC7">
      <w:pPr>
        <w:pStyle w:val="ListParagraph"/>
        <w:numPr>
          <w:ilvl w:val="0"/>
          <w:numId w:val="11"/>
        </w:numPr>
        <w:ind w:left="720" w:hanging="360"/>
        <w:jc w:val="center"/>
        <w:rPr>
          <w:rFonts w:ascii="Century Schoolbook" w:hAnsi="Century Schoolbook" w:cs="Times New Roman"/>
          <w:b/>
          <w:bCs/>
        </w:rPr>
      </w:pPr>
      <w:r w:rsidRPr="00480950">
        <w:rPr>
          <w:rFonts w:ascii="Century Schoolbook" w:hAnsi="Century Schoolbook" w:cs="Times New Roman"/>
          <w:b/>
          <w:bCs/>
        </w:rPr>
        <w:t xml:space="preserve"> </w:t>
      </w:r>
      <w:r w:rsidR="00C07AC7">
        <w:rPr>
          <w:rFonts w:ascii="Century Schoolbook" w:hAnsi="Century Schoolbook" w:cs="Times New Roman"/>
          <w:b/>
          <w:bCs/>
        </w:rPr>
        <w:t xml:space="preserve"> </w:t>
      </w:r>
      <w:r w:rsidRPr="00480950" w:rsidR="00630C4F">
        <w:rPr>
          <w:rFonts w:ascii="Century Schoolbook" w:hAnsi="Century Schoolbook" w:cs="Times New Roman"/>
          <w:b/>
          <w:bCs/>
        </w:rPr>
        <w:t>California’s Statutory</w:t>
      </w:r>
      <w:r w:rsidRPr="00480950" w:rsidR="002D3F0A">
        <w:rPr>
          <w:rFonts w:ascii="Century Schoolbook" w:hAnsi="Century Schoolbook" w:cs="Times New Roman"/>
          <w:b/>
          <w:bCs/>
        </w:rPr>
        <w:t xml:space="preserve"> Framework for Gun Safety</w:t>
      </w:r>
    </w:p>
    <w:p w:rsidR="00301EA3" w:rsidRPr="00480950" w:rsidP="00063CFF" w14:paraId="7D4B37DF" w14:textId="4909DDEB">
      <w:pPr>
        <w:pStyle w:val="ListParagraph"/>
        <w:ind w:left="0" w:firstLine="720"/>
        <w:rPr>
          <w:rFonts w:ascii="Century Schoolbook" w:hAnsi="Century Schoolbook" w:cs="Times New Roman"/>
          <w:b/>
          <w:bCs/>
        </w:rPr>
      </w:pPr>
      <w:r w:rsidRPr="00480950">
        <w:rPr>
          <w:rFonts w:ascii="Century Schoolbook" w:hAnsi="Century Schoolbook" w:cs="Times New Roman"/>
          <w:iCs/>
        </w:rPr>
        <w:t>California “has a multifaceted statutory scheme regulating firearms.”  (</w:t>
      </w:r>
      <w:r w:rsidRPr="00480950">
        <w:rPr>
          <w:rFonts w:ascii="Century Schoolbook" w:hAnsi="Century Schoolbook" w:cs="Times New Roman"/>
          <w:i/>
        </w:rPr>
        <w:t>Peruta v. County of San Diego</w:t>
      </w:r>
      <w:r w:rsidRPr="00480950">
        <w:rPr>
          <w:rFonts w:ascii="Century Schoolbook" w:hAnsi="Century Schoolbook" w:cs="Times New Roman"/>
          <w:iCs/>
        </w:rPr>
        <w:t xml:space="preserve"> (9th Cir. 2016) 824 F.3d 919, 925.)  Our brief summary of California’s statutory framework regulating firearms is not comprehensive, but rather intended to highlight aspects relevant to our constitutional analysis.</w:t>
      </w:r>
    </w:p>
    <w:p w:rsidR="002D3F0A" w:rsidRPr="00480950" w:rsidP="009458CB" w14:paraId="31F764B2" w14:textId="199DCF24">
      <w:pPr>
        <w:pStyle w:val="ListParagraph"/>
        <w:numPr>
          <w:ilvl w:val="0"/>
          <w:numId w:val="10"/>
        </w:numPr>
        <w:ind w:left="1260" w:hanging="540"/>
        <w:rPr>
          <w:rFonts w:ascii="Century Schoolbook" w:hAnsi="Century Schoolbook" w:cs="Times New Roman"/>
          <w:b/>
          <w:bCs/>
        </w:rPr>
      </w:pPr>
      <w:r w:rsidRPr="00480950">
        <w:rPr>
          <w:rFonts w:ascii="Century Schoolbook" w:hAnsi="Century Schoolbook" w:cs="Times New Roman"/>
          <w:b/>
          <w:bCs/>
          <w:i/>
          <w:iCs/>
        </w:rPr>
        <w:t>Criminal Prohibitions</w:t>
      </w:r>
      <w:r w:rsidRPr="00480950" w:rsidR="00A03F81">
        <w:rPr>
          <w:rFonts w:ascii="Century Schoolbook" w:hAnsi="Century Schoolbook" w:cs="Times New Roman"/>
          <w:b/>
          <w:bCs/>
          <w:i/>
          <w:iCs/>
        </w:rPr>
        <w:t xml:space="preserve"> in Section</w:t>
      </w:r>
      <w:r w:rsidRPr="00480950" w:rsidR="00A03F81">
        <w:rPr>
          <w:rFonts w:ascii="Century Schoolbook" w:hAnsi="Century Schoolbook" w:cs="Times New Roman"/>
          <w:b/>
          <w:bCs/>
        </w:rPr>
        <w:t xml:space="preserve"> </w:t>
      </w:r>
      <w:r w:rsidRPr="00480950" w:rsidR="00A03F81">
        <w:rPr>
          <w:rFonts w:ascii="Century Schoolbook" w:hAnsi="Century Schoolbook" w:cs="Times New Roman"/>
          <w:b/>
          <w:bCs/>
          <w:i/>
          <w:iCs/>
        </w:rPr>
        <w:t>25850</w:t>
      </w:r>
    </w:p>
    <w:p w:rsidR="00680F48" w:rsidRPr="00480950" w:rsidP="00A96357" w14:paraId="75B1FBFD" w14:textId="1310FF3C">
      <w:pPr>
        <w:ind w:firstLine="720"/>
        <w:rPr>
          <w:rFonts w:ascii="Century Schoolbook" w:hAnsi="Century Schoolbook" w:cs="Times New Roman"/>
        </w:rPr>
      </w:pPr>
      <w:r w:rsidRPr="00480950">
        <w:rPr>
          <w:rFonts w:ascii="Century Schoolbook" w:hAnsi="Century Schoolbook" w:cs="Times New Roman"/>
        </w:rPr>
        <w:t>S</w:t>
      </w:r>
      <w:r w:rsidRPr="00480950" w:rsidR="002410F3">
        <w:rPr>
          <w:rFonts w:ascii="Century Schoolbook" w:hAnsi="Century Schoolbook" w:cs="Times New Roman"/>
        </w:rPr>
        <w:t xml:space="preserve">ection 25850 </w:t>
      </w:r>
      <w:r w:rsidRPr="00480950" w:rsidR="004B560B">
        <w:rPr>
          <w:rFonts w:ascii="Century Schoolbook" w:hAnsi="Century Schoolbook" w:cs="Times New Roman"/>
        </w:rPr>
        <w:t xml:space="preserve">provides that a person </w:t>
      </w:r>
      <w:r w:rsidRPr="00480950" w:rsidR="009E4FA3">
        <w:rPr>
          <w:rFonts w:ascii="Century Schoolbook" w:hAnsi="Century Schoolbook" w:cs="Times New Roman"/>
        </w:rPr>
        <w:t>“</w:t>
      </w:r>
      <w:r w:rsidRPr="00480950" w:rsidR="004B560B">
        <w:rPr>
          <w:rFonts w:ascii="Century Schoolbook" w:hAnsi="Century Schoolbook" w:cs="Times New Roman"/>
        </w:rPr>
        <w:t>is guilty of the offense of carrying a loaded firearm when the person carries a loaded firearm on the person or in a vehicle while in any public place or on any public street in an incorporated city or in any public place or on any public street in a prohibited area of unincorporated territory.”</w:t>
      </w:r>
      <w:r w:rsidRPr="00480950" w:rsidR="00B2499A">
        <w:rPr>
          <w:rFonts w:ascii="Century Schoolbook" w:hAnsi="Century Schoolbook" w:cs="Times New Roman"/>
        </w:rPr>
        <w:t xml:space="preserve">  (§ </w:t>
      </w:r>
      <w:r w:rsidRPr="00480950">
        <w:rPr>
          <w:rFonts w:ascii="Century Schoolbook" w:hAnsi="Century Schoolbook" w:cs="Times New Roman"/>
        </w:rPr>
        <w:t>25850</w:t>
      </w:r>
      <w:r w:rsidRPr="00480950" w:rsidR="00B2499A">
        <w:rPr>
          <w:rFonts w:ascii="Century Schoolbook" w:hAnsi="Century Schoolbook" w:cs="Times New Roman"/>
        </w:rPr>
        <w:t>, subd. (a).)</w:t>
      </w:r>
      <w:r w:rsidRPr="00480950" w:rsidR="00EF3F96">
        <w:rPr>
          <w:rFonts w:ascii="Century Schoolbook" w:hAnsi="Century Schoolbook" w:cs="Times New Roman"/>
        </w:rPr>
        <w:t xml:space="preserve">  </w:t>
      </w:r>
      <w:r w:rsidRPr="00480950" w:rsidR="00B17AFD">
        <w:rPr>
          <w:rFonts w:ascii="Century Schoolbook" w:hAnsi="Century Schoolbook" w:cs="Times New Roman"/>
        </w:rPr>
        <w:t>S</w:t>
      </w:r>
      <w:r w:rsidRPr="00480950" w:rsidR="00071F88">
        <w:rPr>
          <w:rFonts w:ascii="Century Schoolbook" w:hAnsi="Century Schoolbook" w:cs="Times New Roman"/>
        </w:rPr>
        <w:t xml:space="preserve">ection </w:t>
      </w:r>
      <w:r w:rsidRPr="00480950">
        <w:rPr>
          <w:rFonts w:ascii="Century Schoolbook" w:hAnsi="Century Schoolbook" w:cs="Times New Roman"/>
        </w:rPr>
        <w:t>25850</w:t>
      </w:r>
      <w:r w:rsidRPr="00480950" w:rsidR="00EF3F96">
        <w:rPr>
          <w:rFonts w:ascii="Century Schoolbook" w:hAnsi="Century Schoolbook" w:cs="Times New Roman"/>
        </w:rPr>
        <w:t xml:space="preserve"> does not criminalize possession</w:t>
      </w:r>
      <w:r w:rsidRPr="00480950" w:rsidR="00170E30">
        <w:rPr>
          <w:rFonts w:ascii="Century Schoolbook" w:hAnsi="Century Schoolbook" w:cs="Times New Roman"/>
        </w:rPr>
        <w:t xml:space="preserve"> of a firearm</w:t>
      </w:r>
      <w:r w:rsidRPr="00480950" w:rsidR="00EF3F96">
        <w:rPr>
          <w:rFonts w:ascii="Century Schoolbook" w:hAnsi="Century Schoolbook" w:cs="Times New Roman"/>
        </w:rPr>
        <w:t xml:space="preserve"> per se, but rather prohibits carrying a </w:t>
      </w:r>
      <w:r w:rsidRPr="00480950" w:rsidR="00EF3F96">
        <w:rPr>
          <w:rFonts w:ascii="Century Schoolbook" w:hAnsi="Century Schoolbook" w:cs="Times New Roman"/>
          <w:i/>
          <w:iCs/>
        </w:rPr>
        <w:t>loaded</w:t>
      </w:r>
      <w:r w:rsidRPr="00480950" w:rsidR="00EF3F96">
        <w:rPr>
          <w:rFonts w:ascii="Century Schoolbook" w:hAnsi="Century Schoolbook" w:cs="Times New Roman"/>
        </w:rPr>
        <w:t xml:space="preserve"> firearm.  It also does not criminalize possession in any public place, but rather applies</w:t>
      </w:r>
      <w:r w:rsidRPr="00480950" w:rsidR="00B23B69">
        <w:rPr>
          <w:rFonts w:ascii="Century Schoolbook" w:hAnsi="Century Schoolbook" w:cs="Times New Roman"/>
        </w:rPr>
        <w:t xml:space="preserve"> to a public place or street in an </w:t>
      </w:r>
      <w:r w:rsidRPr="00480950" w:rsidR="00B23B69">
        <w:rPr>
          <w:rFonts w:ascii="Century Schoolbook" w:hAnsi="Century Schoolbook" w:cs="Times New Roman"/>
          <w:i/>
          <w:iCs/>
        </w:rPr>
        <w:t>incorporated city</w:t>
      </w:r>
      <w:r w:rsidRPr="00480950" w:rsidR="00B23B69">
        <w:rPr>
          <w:rFonts w:ascii="Century Schoolbook" w:hAnsi="Century Schoolbook" w:cs="Times New Roman"/>
        </w:rPr>
        <w:t xml:space="preserve"> or in a prohibited area of an unincorporated territory.</w:t>
      </w:r>
      <w:r>
        <w:rPr>
          <w:rStyle w:val="FootnoteReference"/>
          <w:rFonts w:ascii="Century Schoolbook" w:hAnsi="Century Schoolbook" w:cs="Times New Roman"/>
        </w:rPr>
        <w:footnoteReference w:id="5"/>
      </w:r>
      <w:r w:rsidRPr="00480950" w:rsidR="00703E2E">
        <w:rPr>
          <w:rFonts w:ascii="Century Schoolbook" w:hAnsi="Century Schoolbook" w:cs="Times New Roman"/>
        </w:rPr>
        <w:t xml:space="preserve">  </w:t>
      </w:r>
    </w:p>
    <w:p w:rsidR="002462BC" w:rsidRPr="00480950" w:rsidP="00403A3F" w14:paraId="6A2343F2" w14:textId="5DC318F2">
      <w:pPr>
        <w:ind w:firstLine="720"/>
        <w:rPr>
          <w:rFonts w:ascii="Century Schoolbook" w:hAnsi="Century Schoolbook" w:cs="Times New Roman"/>
          <w:iCs/>
        </w:rPr>
      </w:pPr>
      <w:r w:rsidRPr="00480950">
        <w:rPr>
          <w:rFonts w:ascii="Century Schoolbook" w:hAnsi="Century Schoolbook" w:cs="Times New Roman"/>
        </w:rPr>
        <w:t>A person properly licensed to carry a firearm will not be criminally liable</w:t>
      </w:r>
      <w:r w:rsidRPr="00480950" w:rsidR="00A96357">
        <w:rPr>
          <w:rFonts w:ascii="Century Schoolbook" w:hAnsi="Century Schoolbook" w:cs="Times New Roman"/>
        </w:rPr>
        <w:t xml:space="preserve"> </w:t>
      </w:r>
      <w:r w:rsidRPr="00480950" w:rsidR="00B17AFD">
        <w:rPr>
          <w:rFonts w:ascii="Century Schoolbook" w:hAnsi="Century Schoolbook" w:cs="Times New Roman"/>
        </w:rPr>
        <w:t xml:space="preserve">just </w:t>
      </w:r>
      <w:r w:rsidRPr="00480950" w:rsidR="00A96357">
        <w:rPr>
          <w:rFonts w:ascii="Century Schoolbook" w:hAnsi="Century Schoolbook" w:cs="Times New Roman"/>
        </w:rPr>
        <w:t>for possessing one</w:t>
      </w:r>
      <w:r w:rsidRPr="00480950">
        <w:rPr>
          <w:rFonts w:ascii="Century Schoolbook" w:hAnsi="Century Schoolbook" w:cs="Times New Roman"/>
        </w:rPr>
        <w:t>.</w:t>
      </w:r>
      <w:r w:rsidRPr="00480950" w:rsidR="00594C7F">
        <w:rPr>
          <w:rFonts w:ascii="Century Schoolbook" w:hAnsi="Century Schoolbook" w:cs="Times New Roman"/>
        </w:rPr>
        <w:t xml:space="preserve">  (§ </w:t>
      </w:r>
      <w:r w:rsidRPr="00480950" w:rsidR="00620A19">
        <w:rPr>
          <w:rFonts w:ascii="Century Schoolbook" w:hAnsi="Century Schoolbook" w:cs="Times New Roman"/>
        </w:rPr>
        <w:t>26010.)</w:t>
      </w:r>
      <w:r w:rsidRPr="00480950">
        <w:rPr>
          <w:rFonts w:ascii="Century Schoolbook" w:hAnsi="Century Schoolbook" w:cs="Times New Roman"/>
        </w:rPr>
        <w:t xml:space="preserve">  </w:t>
      </w:r>
      <w:r w:rsidRPr="00480950" w:rsidR="00263E5A">
        <w:rPr>
          <w:rFonts w:ascii="Century Schoolbook" w:hAnsi="Century Schoolbook" w:cs="Times New Roman"/>
        </w:rPr>
        <w:t>S</w:t>
      </w:r>
      <w:r w:rsidRPr="00480950" w:rsidR="00263E5A">
        <w:rPr>
          <w:rFonts w:ascii="Century Schoolbook" w:hAnsi="Century Schoolbook" w:cs="Times New Roman"/>
          <w:iCs/>
        </w:rPr>
        <w:t>ection 25850 “does not apply to the carrying of any handgun by any person as authorized pursuant to Chapter 4 (commencing with Section 26150) of Division 5</w:t>
      </w:r>
      <w:r w:rsidRPr="00480950" w:rsidR="003B2E02">
        <w:rPr>
          <w:rFonts w:ascii="Century Schoolbook" w:hAnsi="Century Schoolbook" w:cs="Times New Roman"/>
          <w:iCs/>
        </w:rPr>
        <w:t>,</w:t>
      </w:r>
      <w:r w:rsidRPr="00480950" w:rsidR="00263E5A">
        <w:rPr>
          <w:rFonts w:ascii="Century Schoolbook" w:hAnsi="Century Schoolbook" w:cs="Times New Roman"/>
          <w:iCs/>
        </w:rPr>
        <w:t>”</w:t>
      </w:r>
      <w:r w:rsidRPr="00480950" w:rsidR="00B54005">
        <w:rPr>
          <w:rFonts w:ascii="Century Schoolbook" w:hAnsi="Century Schoolbook" w:cs="Times New Roman"/>
          <w:iCs/>
        </w:rPr>
        <w:t xml:space="preserve"> </w:t>
      </w:r>
      <w:r w:rsidRPr="00480950" w:rsidR="003B2E02">
        <w:rPr>
          <w:rFonts w:ascii="Century Schoolbook" w:hAnsi="Century Schoolbook" w:cs="Times New Roman"/>
          <w:iCs/>
        </w:rPr>
        <w:t>which</w:t>
      </w:r>
      <w:r w:rsidRPr="00480950" w:rsidR="00B54005">
        <w:rPr>
          <w:rFonts w:ascii="Century Schoolbook" w:hAnsi="Century Schoolbook" w:cs="Times New Roman"/>
          <w:iCs/>
        </w:rPr>
        <w:t xml:space="preserve"> are provisions for applying for a license to carry a firearm.</w:t>
      </w:r>
      <w:r>
        <w:rPr>
          <w:rStyle w:val="FootnoteReference"/>
          <w:rFonts w:ascii="Century Schoolbook" w:hAnsi="Century Schoolbook" w:cs="Times New Roman"/>
          <w:iCs/>
        </w:rPr>
        <w:footnoteReference w:id="6"/>
      </w:r>
      <w:r w:rsidRPr="00480950" w:rsidR="00620A19">
        <w:rPr>
          <w:rFonts w:ascii="Century Schoolbook" w:hAnsi="Century Schoolbook" w:cs="Times New Roman"/>
          <w:iCs/>
        </w:rPr>
        <w:t xml:space="preserve">  (</w:t>
      </w:r>
      <w:r w:rsidRPr="00480950" w:rsidR="004249E9">
        <w:rPr>
          <w:rFonts w:ascii="Century Schoolbook" w:hAnsi="Century Schoolbook" w:cs="Times New Roman"/>
        </w:rPr>
        <w:t xml:space="preserve">§ </w:t>
      </w:r>
      <w:r w:rsidRPr="00480950" w:rsidR="004249E9">
        <w:rPr>
          <w:rFonts w:ascii="Century Schoolbook" w:hAnsi="Century Schoolbook" w:cs="Times New Roman"/>
          <w:iCs/>
        </w:rPr>
        <w:t>26010.</w:t>
      </w:r>
      <w:r w:rsidRPr="00480950" w:rsidR="00620A19">
        <w:rPr>
          <w:rFonts w:ascii="Century Schoolbook" w:hAnsi="Century Schoolbook" w:cs="Times New Roman"/>
          <w:iCs/>
        </w:rPr>
        <w:t>)</w:t>
      </w:r>
      <w:r w:rsidRPr="00480950" w:rsidR="00931988">
        <w:rPr>
          <w:rFonts w:ascii="Century Schoolbook" w:hAnsi="Century Schoolbook" w:cs="Times New Roman"/>
          <w:iCs/>
        </w:rPr>
        <w:t xml:space="preserve">  </w:t>
      </w:r>
    </w:p>
    <w:p w:rsidR="009B40DE" w:rsidRPr="00480950" w:rsidP="00063CFF" w14:paraId="1DA83E7A" w14:textId="61B745CF">
      <w:pPr>
        <w:pStyle w:val="ListParagraph"/>
        <w:numPr>
          <w:ilvl w:val="0"/>
          <w:numId w:val="10"/>
        </w:numPr>
        <w:ind w:left="1260" w:hanging="540"/>
        <w:rPr>
          <w:rFonts w:ascii="Century Schoolbook" w:hAnsi="Century Schoolbook" w:cs="Times New Roman"/>
          <w:b/>
          <w:bCs/>
        </w:rPr>
      </w:pPr>
      <w:r w:rsidRPr="00480950">
        <w:rPr>
          <w:rFonts w:ascii="Century Schoolbook" w:hAnsi="Century Schoolbook" w:cs="Times New Roman"/>
          <w:b/>
          <w:bCs/>
          <w:i/>
          <w:iCs/>
        </w:rPr>
        <w:t>Minors and Firearms</w:t>
      </w:r>
    </w:p>
    <w:p w:rsidR="004A6B23" w:rsidP="00424A9E" w14:paraId="316AFFAF" w14:textId="77777777">
      <w:pPr>
        <w:ind w:firstLine="720"/>
        <w:rPr>
          <w:rFonts w:ascii="Century Schoolbook" w:hAnsi="Century Schoolbook"/>
        </w:rPr>
      </w:pPr>
      <w:r w:rsidRPr="00480950">
        <w:rPr>
          <w:rFonts w:ascii="Century Schoolbook" w:hAnsi="Century Schoolbook" w:cs="Times New Roman"/>
        </w:rPr>
        <w:t>California law does not contemplate a minor relying on a firearm for self-defense.  California ba</w:t>
      </w:r>
      <w:r w:rsidRPr="00480950" w:rsidR="001143D1">
        <w:rPr>
          <w:rFonts w:ascii="Century Schoolbook" w:hAnsi="Century Schoolbook" w:cs="Times New Roman"/>
        </w:rPr>
        <w:t>n</w:t>
      </w:r>
      <w:r w:rsidRPr="00480950">
        <w:rPr>
          <w:rFonts w:ascii="Century Schoolbook" w:hAnsi="Century Schoolbook" w:cs="Times New Roman"/>
        </w:rPr>
        <w:t xml:space="preserve">s minors, like </w:t>
      </w:r>
      <w:r w:rsidRPr="00480950" w:rsidR="00B06494">
        <w:rPr>
          <w:rFonts w:ascii="Century Schoolbook" w:hAnsi="Century Schoolbook" w:cs="Times New Roman"/>
        </w:rPr>
        <w:t>D.L.</w:t>
      </w:r>
      <w:r w:rsidRPr="00480950">
        <w:rPr>
          <w:rFonts w:ascii="Century Schoolbook" w:hAnsi="Century Schoolbook" w:cs="Times New Roman"/>
        </w:rPr>
        <w:t xml:space="preserve">, from even possessing a handgun or a semiautomatic centerfire rifle—let alone obtaining a </w:t>
      </w:r>
      <w:r w:rsidRPr="00480950" w:rsidR="0046628E">
        <w:rPr>
          <w:rFonts w:ascii="Century Schoolbook" w:hAnsi="Century Schoolbook" w:cs="Times New Roman"/>
        </w:rPr>
        <w:t xml:space="preserve">concealed </w:t>
      </w:r>
      <w:r w:rsidRPr="00A50517" w:rsidR="0046628E">
        <w:rPr>
          <w:rFonts w:ascii="Century Schoolbook" w:hAnsi="Century Schoolbook"/>
        </w:rPr>
        <w:t xml:space="preserve">carry </w:t>
      </w:r>
      <w:r w:rsidRPr="00A50517">
        <w:rPr>
          <w:rFonts w:ascii="Century Schoolbook" w:hAnsi="Century Schoolbook"/>
        </w:rPr>
        <w:t xml:space="preserve">license.  (§ 29610, subds. (a), (b).)  A small number of exceptions exist to that general rule.  These exceptions generally involve the minor being accompanied by a “responsible adult” and either actively engaging in, or being “in direct transit to or from,” a sporting, recreational, agricultural, or business activity that “involves the use of a firearm.” </w:t>
      </w:r>
      <w:r w:rsidRPr="00A50517" w:rsidR="00C8643E">
        <w:rPr>
          <w:rFonts w:ascii="Century Schoolbook" w:hAnsi="Century Schoolbook"/>
        </w:rPr>
        <w:t xml:space="preserve"> </w:t>
      </w:r>
      <w:r w:rsidRPr="00A50517">
        <w:rPr>
          <w:rFonts w:ascii="Century Schoolbook" w:hAnsi="Century Schoolbook"/>
        </w:rPr>
        <w:t>(§ 29615, subd. (a)</w:t>
      </w:r>
      <w:r w:rsidRPr="00A50517" w:rsidR="007C1A18">
        <w:rPr>
          <w:rFonts w:ascii="Century Schoolbook" w:hAnsi="Century Schoolbook"/>
        </w:rPr>
        <w:t>–</w:t>
      </w:r>
      <w:r w:rsidRPr="00A50517">
        <w:rPr>
          <w:rFonts w:ascii="Century Schoolbook" w:hAnsi="Century Schoolbook"/>
        </w:rPr>
        <w:t>(c).)</w:t>
      </w:r>
      <w:r>
        <w:rPr>
          <w:rFonts w:ascii="Century Schoolbook" w:hAnsi="Century Schoolbook"/>
          <w:vertAlign w:val="superscript"/>
        </w:rPr>
        <w:footnoteReference w:id="7"/>
      </w:r>
      <w:r w:rsidRPr="00A50517" w:rsidR="00A50517">
        <w:rPr>
          <w:rFonts w:ascii="Century Schoolbook" w:hAnsi="Century Schoolbook"/>
        </w:rPr>
        <w:t xml:space="preserve">  </w:t>
      </w:r>
    </w:p>
    <w:p w:rsidR="002B257A" w:rsidP="00424A9E" w14:paraId="7B3319B5" w14:textId="55A50916">
      <w:pPr>
        <w:ind w:firstLine="720"/>
        <w:rPr>
          <w:rFonts w:ascii="Century Schoolbook" w:hAnsi="Century Schoolbook"/>
        </w:rPr>
      </w:pPr>
      <w:r w:rsidRPr="00761CB2">
        <w:rPr>
          <w:rFonts w:ascii="Century Schoolbook" w:hAnsi="Century Schoolbook"/>
          <w:b/>
          <w:bCs/>
        </w:rPr>
        <w:t>C.</w:t>
      </w:r>
      <w:r w:rsidRPr="00474EDA" w:rsidR="00474EDA">
        <w:rPr>
          <w:rFonts w:ascii="Century Schoolbook" w:hAnsi="Century Schoolbook"/>
        </w:rPr>
        <w:t xml:space="preserve">   </w:t>
      </w:r>
      <w:r w:rsidR="00F62F4E">
        <w:rPr>
          <w:rFonts w:ascii="Century Schoolbook" w:hAnsi="Century Schoolbook"/>
        </w:rPr>
        <w:t xml:space="preserve"> </w:t>
      </w:r>
      <w:r w:rsidRPr="004A6B23" w:rsidR="0046628E">
        <w:rPr>
          <w:rFonts w:ascii="Century Schoolbook" w:hAnsi="Century Schoolbook"/>
          <w:b/>
          <w:bCs/>
          <w:i/>
          <w:iCs/>
        </w:rPr>
        <w:t xml:space="preserve">Concealed Carry </w:t>
      </w:r>
      <w:r w:rsidRPr="004A6B23" w:rsidR="00AA0F10">
        <w:rPr>
          <w:rFonts w:ascii="Century Schoolbook" w:hAnsi="Century Schoolbook"/>
          <w:b/>
          <w:bCs/>
          <w:i/>
          <w:iCs/>
        </w:rPr>
        <w:t>Licenses in California</w:t>
      </w:r>
      <w:r w:rsidRPr="00A50517" w:rsidR="00A50517">
        <w:rPr>
          <w:rFonts w:ascii="Century Schoolbook" w:hAnsi="Century Schoolbook"/>
        </w:rPr>
        <w:t xml:space="preserve">  </w:t>
      </w:r>
    </w:p>
    <w:p w:rsidR="00B84DFE" w:rsidRPr="00480950" w:rsidP="00424A9E" w14:paraId="464EC370" w14:textId="7707A432">
      <w:pPr>
        <w:ind w:firstLine="720"/>
        <w:rPr>
          <w:rFonts w:ascii="Century Schoolbook" w:hAnsi="Century Schoolbook"/>
          <w:iCs/>
        </w:rPr>
      </w:pPr>
      <w:r w:rsidRPr="00480950">
        <w:rPr>
          <w:rFonts w:ascii="Century Schoolbook" w:hAnsi="Century Schoolbook"/>
          <w:iCs/>
        </w:rPr>
        <w:t>California</w:t>
      </w:r>
      <w:r w:rsidRPr="00480950" w:rsidR="008F42FD">
        <w:rPr>
          <w:rFonts w:ascii="Century Schoolbook" w:hAnsi="Century Schoolbook"/>
          <w:iCs/>
        </w:rPr>
        <w:t>’</w:t>
      </w:r>
      <w:r w:rsidRPr="00480950">
        <w:rPr>
          <w:rFonts w:ascii="Century Schoolbook" w:hAnsi="Century Schoolbook"/>
          <w:iCs/>
        </w:rPr>
        <w:t>s procedures for obtaining a license to carry a concealed firearm</w:t>
      </w:r>
      <w:r w:rsidRPr="00480950" w:rsidR="00172DA2">
        <w:rPr>
          <w:rFonts w:ascii="Century Schoolbook" w:hAnsi="Century Schoolbook"/>
          <w:iCs/>
        </w:rPr>
        <w:t xml:space="preserve"> </w:t>
      </w:r>
      <w:r w:rsidRPr="00480950" w:rsidR="00A45CF9">
        <w:rPr>
          <w:rFonts w:ascii="Century Schoolbook" w:hAnsi="Century Schoolbook"/>
          <w:iCs/>
        </w:rPr>
        <w:t xml:space="preserve">are </w:t>
      </w:r>
      <w:r w:rsidRPr="00480950">
        <w:rPr>
          <w:rFonts w:ascii="Century Schoolbook" w:hAnsi="Century Schoolbook"/>
          <w:iCs/>
        </w:rPr>
        <w:t>set out in s</w:t>
      </w:r>
      <w:r w:rsidRPr="00480950" w:rsidR="00263E5A">
        <w:rPr>
          <w:rFonts w:ascii="Century Schoolbook" w:hAnsi="Century Schoolbook"/>
          <w:iCs/>
        </w:rPr>
        <w:t>ections 26150</w:t>
      </w:r>
      <w:r w:rsidRPr="00480950" w:rsidR="00AA1EF7">
        <w:rPr>
          <w:rFonts w:ascii="Century Schoolbook" w:hAnsi="Century Schoolbook"/>
          <w:iCs/>
        </w:rPr>
        <w:t xml:space="preserve"> (for </w:t>
      </w:r>
      <w:r w:rsidRPr="00480950" w:rsidR="00BA17F7">
        <w:rPr>
          <w:rFonts w:ascii="Century Schoolbook" w:hAnsi="Century Schoolbook"/>
          <w:iCs/>
        </w:rPr>
        <w:t xml:space="preserve">applications made to </w:t>
      </w:r>
      <w:r w:rsidRPr="00480950" w:rsidR="001A3A12">
        <w:rPr>
          <w:rFonts w:ascii="Century Schoolbook" w:hAnsi="Century Schoolbook"/>
          <w:iCs/>
        </w:rPr>
        <w:t>a sheriff</w:t>
      </w:r>
      <w:r w:rsidRPr="00480950" w:rsidR="00B17AFD">
        <w:rPr>
          <w:rFonts w:ascii="Century Schoolbook" w:hAnsi="Century Schoolbook"/>
          <w:iCs/>
        </w:rPr>
        <w:t>’s office</w:t>
      </w:r>
      <w:r w:rsidRPr="00480950" w:rsidR="00AA1EF7">
        <w:rPr>
          <w:rFonts w:ascii="Century Schoolbook" w:hAnsi="Century Schoolbook"/>
          <w:iCs/>
        </w:rPr>
        <w:t>)</w:t>
      </w:r>
      <w:r w:rsidRPr="00480950" w:rsidR="00263E5A">
        <w:rPr>
          <w:rFonts w:ascii="Century Schoolbook" w:hAnsi="Century Schoolbook"/>
          <w:iCs/>
        </w:rPr>
        <w:t xml:space="preserve"> and 26155</w:t>
      </w:r>
      <w:r w:rsidRPr="00480950" w:rsidR="00AA1EF7">
        <w:rPr>
          <w:rFonts w:ascii="Century Schoolbook" w:hAnsi="Century Schoolbook"/>
          <w:iCs/>
        </w:rPr>
        <w:t xml:space="preserve"> (for </w:t>
      </w:r>
      <w:r w:rsidRPr="00480950" w:rsidR="001A3A12">
        <w:rPr>
          <w:rFonts w:ascii="Century Schoolbook" w:hAnsi="Century Schoolbook"/>
          <w:iCs/>
        </w:rPr>
        <w:t xml:space="preserve">applications made to a police </w:t>
      </w:r>
      <w:r w:rsidRPr="00480950" w:rsidR="00B17AFD">
        <w:rPr>
          <w:rFonts w:ascii="Century Schoolbook" w:hAnsi="Century Schoolbook"/>
          <w:iCs/>
        </w:rPr>
        <w:t>department</w:t>
      </w:r>
      <w:r w:rsidRPr="00480950">
        <w:rPr>
          <w:rFonts w:ascii="Century Schoolbook" w:hAnsi="Century Schoolbook"/>
          <w:iCs/>
        </w:rPr>
        <w:t>)</w:t>
      </w:r>
      <w:r w:rsidRPr="00480950" w:rsidR="00AA1EF7">
        <w:rPr>
          <w:rFonts w:ascii="Century Schoolbook" w:hAnsi="Century Schoolbook"/>
          <w:iCs/>
        </w:rPr>
        <w:t xml:space="preserve">.  California also </w:t>
      </w:r>
      <w:r w:rsidRPr="00480950" w:rsidR="008E4305">
        <w:rPr>
          <w:rFonts w:ascii="Century Schoolbook" w:hAnsi="Century Schoolbook"/>
          <w:iCs/>
        </w:rPr>
        <w:t>includes a procedure for obtaining</w:t>
      </w:r>
      <w:r w:rsidRPr="00480950" w:rsidR="00BA17F7">
        <w:rPr>
          <w:rFonts w:ascii="Century Schoolbook" w:hAnsi="Century Schoolbook"/>
          <w:iCs/>
        </w:rPr>
        <w:t xml:space="preserve"> a license to openly carry a firearm in counties with a population fewer than 200,000 residents.  (</w:t>
      </w:r>
      <w:r w:rsidRPr="00480950" w:rsidR="000E4F20">
        <w:rPr>
          <w:rFonts w:ascii="Century Schoolbook" w:hAnsi="Century Schoolbook"/>
          <w:iCs/>
        </w:rPr>
        <w:t>§</w:t>
      </w:r>
      <w:r w:rsidRPr="00480950" w:rsidR="00BA17F7">
        <w:rPr>
          <w:rFonts w:ascii="Century Schoolbook" w:hAnsi="Century Schoolbook"/>
          <w:iCs/>
        </w:rPr>
        <w:t>§ 26150, subds.</w:t>
      </w:r>
      <w:r w:rsidRPr="00480950" w:rsidR="00C91D6D">
        <w:rPr>
          <w:rFonts w:ascii="Century Schoolbook" w:hAnsi="Century Schoolbook"/>
          <w:iCs/>
        </w:rPr>
        <w:t> </w:t>
      </w:r>
      <w:r w:rsidRPr="00480950" w:rsidR="00BA17F7">
        <w:rPr>
          <w:rFonts w:ascii="Century Schoolbook" w:hAnsi="Century Schoolbook"/>
          <w:iCs/>
        </w:rPr>
        <w:t>(b)(1)</w:t>
      </w:r>
      <w:r w:rsidRPr="00480950" w:rsidR="00E07F35">
        <w:rPr>
          <w:rFonts w:ascii="Century Schoolbook" w:hAnsi="Century Schoolbook"/>
          <w:iCs/>
        </w:rPr>
        <w:t>–</w:t>
      </w:r>
      <w:r w:rsidRPr="00480950" w:rsidR="00BA17F7">
        <w:rPr>
          <w:rFonts w:ascii="Century Schoolbook" w:hAnsi="Century Schoolbook"/>
          <w:iCs/>
        </w:rPr>
        <w:t>(2), 26144, subds. (b)(1)</w:t>
      </w:r>
      <w:r w:rsidRPr="00480950" w:rsidR="00E07F35">
        <w:rPr>
          <w:rFonts w:ascii="Century Schoolbook" w:hAnsi="Century Schoolbook"/>
          <w:iCs/>
        </w:rPr>
        <w:t>–</w:t>
      </w:r>
      <w:r w:rsidRPr="00480950" w:rsidR="00BA17F7">
        <w:rPr>
          <w:rFonts w:ascii="Century Schoolbook" w:hAnsi="Century Schoolbook"/>
          <w:iCs/>
        </w:rPr>
        <w:t>(2).)</w:t>
      </w:r>
      <w:r w:rsidRPr="00480950" w:rsidR="00263E5A">
        <w:rPr>
          <w:rFonts w:ascii="Century Schoolbook" w:hAnsi="Century Schoolbook"/>
          <w:iCs/>
        </w:rPr>
        <w:t xml:space="preserve"> </w:t>
      </w:r>
      <w:r w:rsidRPr="00480950" w:rsidR="00BA17F7">
        <w:rPr>
          <w:rFonts w:ascii="Century Schoolbook" w:hAnsi="Century Schoolbook"/>
          <w:iCs/>
        </w:rPr>
        <w:t xml:space="preserve"> </w:t>
      </w:r>
    </w:p>
    <w:p w:rsidR="00C62662" w:rsidRPr="00480950" w:rsidP="00B640B5" w14:paraId="6A3613EB" w14:textId="72CBA690">
      <w:pPr>
        <w:pStyle w:val="NormalWeb"/>
        <w:shd w:val="clear" w:color="auto" w:fill="FFFFFF"/>
        <w:spacing w:before="0" w:beforeAutospacing="0" w:after="0" w:afterAutospacing="0" w:line="360" w:lineRule="auto"/>
        <w:ind w:firstLine="720"/>
        <w:rPr>
          <w:rFonts w:ascii="Century Schoolbook" w:hAnsi="Century Schoolbook" w:cs="Open Sans"/>
          <w:color w:val="000000"/>
          <w:sz w:val="26"/>
          <w:szCs w:val="26"/>
        </w:rPr>
      </w:pPr>
      <w:r w:rsidRPr="00480950">
        <w:rPr>
          <w:rFonts w:ascii="Century Schoolbook" w:hAnsi="Century Schoolbook"/>
          <w:iCs/>
          <w:sz w:val="26"/>
          <w:szCs w:val="26"/>
        </w:rPr>
        <w:t>The</w:t>
      </w:r>
      <w:r w:rsidRPr="00480950" w:rsidR="008C0CBC">
        <w:rPr>
          <w:rFonts w:ascii="Century Schoolbook" w:hAnsi="Century Schoolbook"/>
          <w:iCs/>
          <w:sz w:val="26"/>
          <w:szCs w:val="26"/>
        </w:rPr>
        <w:t xml:space="preserve"> requirement that an applicant show</w:t>
      </w:r>
      <w:r w:rsidRPr="00480950">
        <w:rPr>
          <w:rFonts w:ascii="Century Schoolbook" w:hAnsi="Century Schoolbook"/>
          <w:iCs/>
          <w:sz w:val="26"/>
          <w:szCs w:val="26"/>
        </w:rPr>
        <w:t xml:space="preserve"> </w:t>
      </w:r>
      <w:r w:rsidRPr="00480950" w:rsidR="008C0CBC">
        <w:rPr>
          <w:rFonts w:ascii="Century Schoolbook" w:hAnsi="Century Schoolbook"/>
          <w:iCs/>
          <w:sz w:val="26"/>
          <w:szCs w:val="26"/>
        </w:rPr>
        <w:t>“</w:t>
      </w:r>
      <w:r w:rsidRPr="00480950">
        <w:rPr>
          <w:rFonts w:ascii="Century Schoolbook" w:hAnsi="Century Schoolbook"/>
          <w:iCs/>
          <w:sz w:val="26"/>
          <w:szCs w:val="26"/>
        </w:rPr>
        <w:t xml:space="preserve">good cause” </w:t>
      </w:r>
      <w:r w:rsidRPr="00480950" w:rsidR="008C0CBC">
        <w:rPr>
          <w:rFonts w:ascii="Century Schoolbook" w:hAnsi="Century Schoolbook"/>
          <w:iCs/>
          <w:sz w:val="26"/>
          <w:szCs w:val="26"/>
        </w:rPr>
        <w:t>for issuance of a concealed carry license</w:t>
      </w:r>
      <w:r w:rsidRPr="00480950">
        <w:rPr>
          <w:rFonts w:ascii="Century Schoolbook" w:hAnsi="Century Schoolbook"/>
          <w:iCs/>
          <w:sz w:val="26"/>
          <w:szCs w:val="26"/>
        </w:rPr>
        <w:t xml:space="preserve"> is the second of four conditions set out in </w:t>
      </w:r>
      <w:r w:rsidRPr="00480950" w:rsidR="002C03DE">
        <w:rPr>
          <w:rFonts w:ascii="Century Schoolbook" w:hAnsi="Century Schoolbook"/>
          <w:iCs/>
          <w:sz w:val="26"/>
          <w:szCs w:val="26"/>
        </w:rPr>
        <w:t>the</w:t>
      </w:r>
      <w:r w:rsidRPr="00480950" w:rsidR="0046628E">
        <w:rPr>
          <w:rFonts w:ascii="Century Schoolbook" w:hAnsi="Century Schoolbook"/>
          <w:iCs/>
          <w:sz w:val="26"/>
          <w:szCs w:val="26"/>
        </w:rPr>
        <w:t xml:space="preserve"> </w:t>
      </w:r>
      <w:r w:rsidRPr="00480950">
        <w:rPr>
          <w:rFonts w:ascii="Century Schoolbook" w:hAnsi="Century Schoolbook"/>
          <w:iCs/>
          <w:sz w:val="26"/>
          <w:szCs w:val="26"/>
        </w:rPr>
        <w:t xml:space="preserve">licensing statutes.  </w:t>
      </w:r>
      <w:r w:rsidRPr="00480950" w:rsidR="001957A8">
        <w:rPr>
          <w:rFonts w:ascii="Century Schoolbook" w:hAnsi="Century Schoolbook"/>
          <w:iCs/>
          <w:sz w:val="26"/>
          <w:szCs w:val="26"/>
        </w:rPr>
        <w:t>Section 26150 provides</w:t>
      </w:r>
      <w:r w:rsidR="001D195B">
        <w:rPr>
          <w:rFonts w:ascii="Century Schoolbook" w:hAnsi="Century Schoolbook"/>
          <w:iCs/>
          <w:sz w:val="26"/>
          <w:szCs w:val="26"/>
        </w:rPr>
        <w:t>,</w:t>
      </w:r>
      <w:r w:rsidRPr="00480950" w:rsidR="0049230B">
        <w:rPr>
          <w:rFonts w:ascii="Century Schoolbook" w:hAnsi="Century Schoolbook"/>
          <w:iCs/>
          <w:sz w:val="26"/>
          <w:szCs w:val="26"/>
        </w:rPr>
        <w:t xml:space="preserve"> in relevant part</w:t>
      </w:r>
      <w:r w:rsidRPr="00480950" w:rsidR="001957A8">
        <w:rPr>
          <w:rFonts w:ascii="Century Schoolbook" w:hAnsi="Century Schoolbook"/>
          <w:iCs/>
          <w:sz w:val="26"/>
          <w:szCs w:val="26"/>
        </w:rPr>
        <w:t xml:space="preserve">: </w:t>
      </w:r>
      <w:r w:rsidRPr="00480950" w:rsidR="00644176">
        <w:rPr>
          <w:rFonts w:ascii="Century Schoolbook" w:hAnsi="Century Schoolbook"/>
          <w:iCs/>
          <w:sz w:val="26"/>
          <w:szCs w:val="26"/>
        </w:rPr>
        <w:t xml:space="preserve"> </w:t>
      </w:r>
      <w:r w:rsidRPr="00480950" w:rsidR="001957A8">
        <w:rPr>
          <w:rFonts w:ascii="Century Schoolbook" w:hAnsi="Century Schoolbook"/>
          <w:iCs/>
          <w:sz w:val="26"/>
          <w:szCs w:val="26"/>
        </w:rPr>
        <w:t>“</w:t>
      </w:r>
      <w:r w:rsidRPr="00480950" w:rsidR="00D518CA">
        <w:rPr>
          <w:rFonts w:ascii="Century Schoolbook" w:hAnsi="Century Schoolbook" w:cs="Open Sans"/>
          <w:color w:val="000000"/>
          <w:sz w:val="26"/>
          <w:szCs w:val="26"/>
        </w:rPr>
        <w:t>(a) When a person applies for a license to carry a pistol, revolver, or other firearm capable of being concealed upon the person, the sheriff of a county may issue a license to that person upon proof of all of the following:</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(1) The applicant is of good moral character.</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(2) Good cause exists for issuance of the license.</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(3) The applicant is a resident of the county or a city within the county, or the applicant’s principal place of employment or business is in the county or a city within the county and the applicant spends a substantial period of time in that place of employment or business.</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(4) The applicant has completed a course of training as described in Section 26165.</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(b) The sheriff may issue a license under subdivision (a) in either of the following formats:</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(1) A license to carry concealed a pistol, revolver, or other firearm capable of being concealed upon the person.</w:t>
      </w:r>
      <w:r w:rsidRPr="00480950" w:rsidR="0049230B">
        <w:rPr>
          <w:rFonts w:ascii="Century Schoolbook" w:hAnsi="Century Schoolbook" w:cs="Open Sans"/>
          <w:color w:val="000000"/>
          <w:sz w:val="26"/>
          <w:szCs w:val="26"/>
        </w:rPr>
        <w:t xml:space="preserve">  </w:t>
      </w:r>
      <w:r w:rsidRPr="00480950" w:rsidR="00E2280C">
        <w:rPr>
          <w:rFonts w:ascii="Century Schoolbook" w:hAnsi="Century Schoolbook" w:cs="Open Sans"/>
          <w:color w:val="000000"/>
          <w:sz w:val="26"/>
          <w:szCs w:val="26"/>
        </w:rPr>
        <w:t>[¶] </w:t>
      </w:r>
      <w:r w:rsidRPr="00480950" w:rsidR="00D518CA">
        <w:rPr>
          <w:rFonts w:ascii="Century Schoolbook" w:hAnsi="Century Schoolbook" w:cs="Open Sans"/>
          <w:color w:val="000000"/>
          <w:sz w:val="26"/>
          <w:szCs w:val="26"/>
        </w:rPr>
        <w:t>(2) Where the population of the county is less than 200,000 persons according to the most recent federal decennial census, a license to carry loaded and exposed in only that county a pistol, revolver, or other firearm capable of being concealed upon the person.</w:t>
      </w:r>
      <w:r w:rsidRPr="00480950" w:rsidR="0049230B">
        <w:rPr>
          <w:rFonts w:ascii="Century Schoolbook" w:hAnsi="Century Schoolbook" w:cs="Open Sans"/>
          <w:color w:val="000000"/>
          <w:sz w:val="26"/>
          <w:szCs w:val="26"/>
        </w:rPr>
        <w:t>”  (§ 26150, subds. (a)</w:t>
      </w:r>
      <w:r w:rsidRPr="00480950" w:rsidR="001331A4">
        <w:rPr>
          <w:rFonts w:ascii="Century Schoolbook" w:hAnsi="Century Schoolbook" w:cs="Open Sans"/>
          <w:color w:val="000000"/>
          <w:sz w:val="26"/>
          <w:szCs w:val="26"/>
        </w:rPr>
        <w:t>–</w:t>
      </w:r>
      <w:r w:rsidRPr="00480950" w:rsidR="0049230B">
        <w:rPr>
          <w:rFonts w:ascii="Century Schoolbook" w:hAnsi="Century Schoolbook" w:cs="Open Sans"/>
          <w:color w:val="000000"/>
          <w:sz w:val="26"/>
          <w:szCs w:val="26"/>
        </w:rPr>
        <w:t>(b).)</w:t>
      </w:r>
    </w:p>
    <w:p w:rsidR="00D6154B" w:rsidRPr="00480950" w:rsidP="00B640B5" w14:paraId="1281E243" w14:textId="13A9B2E4">
      <w:pPr>
        <w:pStyle w:val="NormalWeb"/>
        <w:shd w:val="clear" w:color="auto" w:fill="FFFFFF"/>
        <w:spacing w:before="0" w:beforeAutospacing="0" w:after="0" w:afterAutospacing="0" w:line="360" w:lineRule="auto"/>
        <w:ind w:firstLine="720"/>
        <w:rPr>
          <w:rFonts w:ascii="Century Schoolbook" w:hAnsi="Century Schoolbook"/>
          <w:iCs/>
          <w:sz w:val="26"/>
          <w:szCs w:val="26"/>
        </w:rPr>
      </w:pPr>
      <w:r w:rsidRPr="00480950">
        <w:rPr>
          <w:rFonts w:ascii="Century Schoolbook" w:hAnsi="Century Schoolbook"/>
          <w:iCs/>
          <w:sz w:val="26"/>
          <w:szCs w:val="26"/>
        </w:rPr>
        <w:t xml:space="preserve">In summary, </w:t>
      </w:r>
      <w:r w:rsidRPr="00480950" w:rsidR="00B84DFE">
        <w:rPr>
          <w:rFonts w:ascii="Century Schoolbook" w:hAnsi="Century Schoolbook"/>
          <w:iCs/>
          <w:sz w:val="26"/>
          <w:szCs w:val="26"/>
        </w:rPr>
        <w:t xml:space="preserve">after the Attorney General repudiated the “good cause” </w:t>
      </w:r>
      <w:r w:rsidRPr="00480950" w:rsidR="002C03DE">
        <w:rPr>
          <w:rFonts w:ascii="Century Schoolbook" w:hAnsi="Century Schoolbook"/>
          <w:iCs/>
          <w:sz w:val="26"/>
          <w:szCs w:val="26"/>
        </w:rPr>
        <w:t xml:space="preserve">requirement </w:t>
      </w:r>
      <w:r w:rsidRPr="00480950" w:rsidR="00B84DFE">
        <w:rPr>
          <w:rFonts w:ascii="Century Schoolbook" w:hAnsi="Century Schoolbook"/>
          <w:iCs/>
          <w:sz w:val="26"/>
          <w:szCs w:val="26"/>
        </w:rPr>
        <w:t xml:space="preserve">the day after the </w:t>
      </w:r>
      <w:r w:rsidRPr="00480950" w:rsidR="00B84DFE">
        <w:rPr>
          <w:rFonts w:ascii="Century Schoolbook" w:hAnsi="Century Schoolbook"/>
          <w:i/>
          <w:sz w:val="26"/>
          <w:szCs w:val="26"/>
        </w:rPr>
        <w:t>Bruen</w:t>
      </w:r>
      <w:r w:rsidRPr="00480950" w:rsidR="00B84DFE">
        <w:rPr>
          <w:rFonts w:ascii="Century Schoolbook" w:hAnsi="Century Schoolbook"/>
          <w:iCs/>
          <w:sz w:val="26"/>
          <w:szCs w:val="26"/>
        </w:rPr>
        <w:t xml:space="preserve"> decision, </w:t>
      </w:r>
      <w:r w:rsidRPr="00480950">
        <w:rPr>
          <w:rFonts w:ascii="Century Schoolbook" w:hAnsi="Century Schoolbook"/>
          <w:iCs/>
          <w:sz w:val="26"/>
          <w:szCs w:val="26"/>
        </w:rPr>
        <w:t>t</w:t>
      </w:r>
      <w:r w:rsidRPr="00480950" w:rsidR="00263E5A">
        <w:rPr>
          <w:rFonts w:ascii="Century Schoolbook" w:hAnsi="Century Schoolbook"/>
          <w:iCs/>
          <w:sz w:val="26"/>
          <w:szCs w:val="26"/>
        </w:rPr>
        <w:t>he sheriff (</w:t>
      </w:r>
      <w:r w:rsidRPr="00480950" w:rsidR="00E2280C">
        <w:rPr>
          <w:rFonts w:ascii="Century Schoolbook" w:hAnsi="Century Schoolbook"/>
        </w:rPr>
        <w:t>§</w:t>
      </w:r>
      <w:r w:rsidRPr="00480950" w:rsidR="00263E5A">
        <w:rPr>
          <w:rFonts w:ascii="Century Schoolbook" w:hAnsi="Century Schoolbook"/>
          <w:iCs/>
          <w:sz w:val="26"/>
          <w:szCs w:val="26"/>
        </w:rPr>
        <w:t xml:space="preserve"> 26150) or police chief (</w:t>
      </w:r>
      <w:r w:rsidRPr="00480950" w:rsidR="00E2280C">
        <w:rPr>
          <w:rFonts w:ascii="Century Schoolbook" w:hAnsi="Century Schoolbook"/>
        </w:rPr>
        <w:t>§</w:t>
      </w:r>
      <w:r w:rsidRPr="00480950" w:rsidR="00263E5A">
        <w:rPr>
          <w:rFonts w:ascii="Century Schoolbook" w:hAnsi="Century Schoolbook"/>
          <w:iCs/>
          <w:sz w:val="26"/>
          <w:szCs w:val="26"/>
        </w:rPr>
        <w:t xml:space="preserve"> 26155) may issue a license to </w:t>
      </w:r>
      <w:r w:rsidRPr="00480950" w:rsidR="00654E6A">
        <w:rPr>
          <w:rFonts w:ascii="Century Schoolbook" w:hAnsi="Century Schoolbook"/>
          <w:iCs/>
          <w:sz w:val="26"/>
          <w:szCs w:val="26"/>
        </w:rPr>
        <w:t>an adult</w:t>
      </w:r>
      <w:r w:rsidRPr="00480950" w:rsidR="00263E5A">
        <w:rPr>
          <w:rFonts w:ascii="Century Schoolbook" w:hAnsi="Century Schoolbook"/>
          <w:iCs/>
          <w:sz w:val="26"/>
          <w:szCs w:val="26"/>
        </w:rPr>
        <w:t xml:space="preserve"> who applies for a license to carry a pistol, revolver, or other firearm capable of being concealed upon proof that (1)</w:t>
      </w:r>
      <w:r w:rsidRPr="00480950" w:rsidR="00263E5A">
        <w:rPr>
          <w:rFonts w:ascii="Century Schoolbook" w:hAnsi="Century Schoolbook"/>
          <w:sz w:val="26"/>
          <w:szCs w:val="26"/>
        </w:rPr>
        <w:t xml:space="preserve"> t</w:t>
      </w:r>
      <w:r w:rsidRPr="00480950" w:rsidR="00263E5A">
        <w:rPr>
          <w:rFonts w:ascii="Century Schoolbook" w:hAnsi="Century Schoolbook"/>
          <w:iCs/>
          <w:sz w:val="26"/>
          <w:szCs w:val="26"/>
        </w:rPr>
        <w:t>he applicant is of good moral character; (</w:t>
      </w:r>
      <w:r w:rsidRPr="00480950" w:rsidR="003C5539">
        <w:rPr>
          <w:rFonts w:ascii="Century Schoolbook" w:hAnsi="Century Schoolbook"/>
          <w:iCs/>
          <w:sz w:val="26"/>
          <w:szCs w:val="26"/>
        </w:rPr>
        <w:t>2</w:t>
      </w:r>
      <w:r w:rsidRPr="00480950" w:rsidR="00263E5A">
        <w:rPr>
          <w:rFonts w:ascii="Century Schoolbook" w:hAnsi="Century Schoolbook"/>
          <w:iCs/>
          <w:sz w:val="26"/>
          <w:szCs w:val="26"/>
        </w:rPr>
        <w:t>) the applicant is a resident of the county or city, or has principal place of employment or business and spends a substantial period of time in that place; and (</w:t>
      </w:r>
      <w:r w:rsidRPr="00480950" w:rsidR="003C5539">
        <w:rPr>
          <w:rFonts w:ascii="Century Schoolbook" w:hAnsi="Century Schoolbook"/>
          <w:iCs/>
          <w:sz w:val="26"/>
          <w:szCs w:val="26"/>
        </w:rPr>
        <w:t>3</w:t>
      </w:r>
      <w:r w:rsidRPr="00480950" w:rsidR="00263E5A">
        <w:rPr>
          <w:rFonts w:ascii="Century Schoolbook" w:hAnsi="Century Schoolbook"/>
          <w:iCs/>
          <w:sz w:val="26"/>
          <w:szCs w:val="26"/>
        </w:rPr>
        <w:t xml:space="preserve">) the applicant has completed a course of training as described in </w:t>
      </w:r>
      <w:r w:rsidRPr="00480950" w:rsidR="00E2280C">
        <w:rPr>
          <w:rFonts w:ascii="Century Schoolbook" w:hAnsi="Century Schoolbook"/>
          <w:iCs/>
          <w:sz w:val="26"/>
          <w:szCs w:val="26"/>
        </w:rPr>
        <w:t>s</w:t>
      </w:r>
      <w:r w:rsidRPr="00480950" w:rsidR="00263E5A">
        <w:rPr>
          <w:rFonts w:ascii="Century Schoolbook" w:hAnsi="Century Schoolbook"/>
          <w:iCs/>
          <w:sz w:val="26"/>
          <w:szCs w:val="26"/>
        </w:rPr>
        <w:t>ection 26165.</w:t>
      </w:r>
      <w:r w:rsidRPr="00480950" w:rsidR="007D689F">
        <w:rPr>
          <w:rFonts w:ascii="Century Schoolbook" w:hAnsi="Century Schoolbook"/>
          <w:iCs/>
          <w:sz w:val="26"/>
          <w:szCs w:val="26"/>
        </w:rPr>
        <w:t xml:space="preserve">  </w:t>
      </w:r>
    </w:p>
    <w:p w:rsidR="005D2489" w:rsidRPr="00480950" w:rsidP="00D6154B" w14:paraId="53F98FCE" w14:textId="483E0CB4">
      <w:pPr>
        <w:pStyle w:val="NormalWeb"/>
        <w:shd w:val="clear" w:color="auto" w:fill="FFFFFF"/>
        <w:spacing w:before="0" w:beforeAutospacing="0" w:after="0" w:afterAutospacing="0" w:line="360" w:lineRule="auto"/>
        <w:ind w:firstLine="720"/>
        <w:rPr>
          <w:rFonts w:ascii="Century Schoolbook" w:hAnsi="Century Schoolbook"/>
          <w:iCs/>
          <w:sz w:val="26"/>
          <w:szCs w:val="26"/>
        </w:rPr>
      </w:pPr>
      <w:r w:rsidRPr="00480950">
        <w:rPr>
          <w:rFonts w:ascii="Century Schoolbook" w:hAnsi="Century Schoolbook"/>
          <w:iCs/>
          <w:sz w:val="26"/>
          <w:szCs w:val="26"/>
        </w:rPr>
        <w:t>An applicant for a license is fingerprinted and must pass a background check.</w:t>
      </w:r>
      <w:r>
        <w:rPr>
          <w:rStyle w:val="FootnoteReference"/>
          <w:rFonts w:ascii="Century Schoolbook" w:hAnsi="Century Schoolbook"/>
          <w:iCs/>
          <w:sz w:val="26"/>
          <w:szCs w:val="26"/>
        </w:rPr>
        <w:footnoteReference w:id="8"/>
      </w:r>
      <w:r w:rsidRPr="00480950">
        <w:rPr>
          <w:rFonts w:ascii="Century Schoolbook" w:hAnsi="Century Schoolbook"/>
          <w:iCs/>
          <w:sz w:val="26"/>
          <w:szCs w:val="26"/>
        </w:rPr>
        <w:t xml:space="preserve">  (§§ 26185, subd. (a), 26195, subd. (a).)  The background check is intended to confirm the applicant is not disqualified from possessing or owning a firearm (for example, due to prior felony convictions or past acts of domestic violence).  (§§ 26185, subd. (a)(2), 26195, subd. (b)(1), 29800, 29805.)</w:t>
      </w:r>
    </w:p>
    <w:p w:rsidR="00321F19" w:rsidRPr="00480950" w:rsidP="00C663FA" w14:paraId="2CE74AF7" w14:textId="3F0614E2">
      <w:pPr>
        <w:pStyle w:val="NormalWeb"/>
        <w:shd w:val="clear" w:color="auto" w:fill="FFFFFF"/>
        <w:spacing w:before="0" w:beforeAutospacing="0" w:after="0" w:afterAutospacing="0" w:line="360" w:lineRule="auto"/>
        <w:ind w:firstLine="720"/>
        <w:rPr>
          <w:rFonts w:ascii="Century Schoolbook" w:hAnsi="Century Schoolbook"/>
        </w:rPr>
      </w:pPr>
      <w:r w:rsidRPr="00480950">
        <w:rPr>
          <w:rFonts w:ascii="Century Schoolbook" w:hAnsi="Century Schoolbook"/>
          <w:iCs/>
          <w:sz w:val="26"/>
          <w:szCs w:val="26"/>
        </w:rPr>
        <w:t xml:space="preserve">The </w:t>
      </w:r>
      <w:r w:rsidRPr="00480950" w:rsidR="00B84DFE">
        <w:rPr>
          <w:rFonts w:ascii="Century Schoolbook" w:hAnsi="Century Schoolbook"/>
          <w:iCs/>
          <w:sz w:val="26"/>
          <w:szCs w:val="26"/>
        </w:rPr>
        <w:t xml:space="preserve">requisite </w:t>
      </w:r>
      <w:r w:rsidRPr="00480950" w:rsidR="000B2573">
        <w:rPr>
          <w:rFonts w:ascii="Century Schoolbook" w:hAnsi="Century Schoolbook"/>
          <w:iCs/>
          <w:sz w:val="26"/>
          <w:szCs w:val="26"/>
        </w:rPr>
        <w:t xml:space="preserve">firearm </w:t>
      </w:r>
      <w:r w:rsidRPr="00480950">
        <w:rPr>
          <w:rFonts w:ascii="Century Schoolbook" w:hAnsi="Century Schoolbook"/>
          <w:iCs/>
          <w:sz w:val="26"/>
          <w:szCs w:val="26"/>
        </w:rPr>
        <w:t xml:space="preserve">training program permits </w:t>
      </w:r>
      <w:r w:rsidRPr="00480950" w:rsidR="001D25FA">
        <w:rPr>
          <w:rFonts w:ascii="Century Schoolbook" w:hAnsi="Century Schoolbook"/>
          <w:iCs/>
          <w:sz w:val="26"/>
          <w:szCs w:val="26"/>
        </w:rPr>
        <w:t>an applicant to</w:t>
      </w:r>
      <w:r w:rsidRPr="00480950" w:rsidR="00840D78">
        <w:rPr>
          <w:rFonts w:ascii="Century Schoolbook" w:hAnsi="Century Schoolbook"/>
          <w:iCs/>
          <w:sz w:val="26"/>
          <w:szCs w:val="26"/>
        </w:rPr>
        <w:t xml:space="preserve"> obtain a “Firearm Safety Certificate” to be able to purchase a gun; the certificate must be shown to a licensed dealer before being able to make the purchase.  (§§ 26840, 27540, subd. (e).)</w:t>
      </w:r>
      <w:r>
        <w:rPr>
          <w:rStyle w:val="FootnoteReference"/>
          <w:rFonts w:ascii="Century Schoolbook" w:hAnsi="Century Schoolbook"/>
          <w:iCs/>
          <w:sz w:val="26"/>
          <w:szCs w:val="26"/>
        </w:rPr>
        <w:footnoteReference w:id="9"/>
      </w:r>
      <w:r w:rsidRPr="00480950" w:rsidR="00D6154B">
        <w:rPr>
          <w:rFonts w:ascii="Century Schoolbook" w:hAnsi="Century Schoolbook"/>
          <w:iCs/>
          <w:sz w:val="26"/>
          <w:szCs w:val="26"/>
        </w:rPr>
        <w:t xml:space="preserve">  </w:t>
      </w:r>
      <w:r w:rsidRPr="00480950" w:rsidR="007D689F">
        <w:rPr>
          <w:rFonts w:ascii="Century Schoolbook" w:hAnsi="Century Schoolbook"/>
          <w:sz w:val="26"/>
          <w:szCs w:val="26"/>
        </w:rPr>
        <w:t>For new license applicants, the training course must be between 8</w:t>
      </w:r>
      <w:r w:rsidRPr="00480950" w:rsidR="000B2573">
        <w:rPr>
          <w:rFonts w:ascii="Century Schoolbook" w:hAnsi="Century Schoolbook"/>
          <w:sz w:val="26"/>
          <w:szCs w:val="26"/>
        </w:rPr>
        <w:t xml:space="preserve"> and </w:t>
      </w:r>
      <w:r w:rsidRPr="00480950" w:rsidR="007D689F">
        <w:rPr>
          <w:rFonts w:ascii="Century Schoolbook" w:hAnsi="Century Schoolbook"/>
          <w:sz w:val="26"/>
          <w:szCs w:val="26"/>
        </w:rPr>
        <w:t xml:space="preserve">16 hours </w:t>
      </w:r>
      <w:r w:rsidRPr="00480950" w:rsidR="000B2573">
        <w:rPr>
          <w:rFonts w:ascii="Century Schoolbook" w:hAnsi="Century Schoolbook"/>
          <w:sz w:val="26"/>
          <w:szCs w:val="26"/>
        </w:rPr>
        <w:t>long</w:t>
      </w:r>
      <w:r w:rsidRPr="00480950" w:rsidR="007D689F">
        <w:rPr>
          <w:rFonts w:ascii="Century Schoolbook" w:hAnsi="Century Schoolbook"/>
          <w:sz w:val="26"/>
          <w:szCs w:val="26"/>
        </w:rPr>
        <w:t>, and include “instruction on firearm safety, firearm handling, shooting technique, and laws regarding the permissible use of a firearm” as well as “live-fire shooting exercises on a firing range and shall include a demonstration by the applicant of safe handling of, and shooting proficiency with, each firearm that the applicant is applying to be licensed to carry.”  (§ 26165, subd</w:t>
      </w:r>
      <w:r w:rsidRPr="00480950" w:rsidR="00040448">
        <w:rPr>
          <w:rFonts w:ascii="Century Schoolbook" w:hAnsi="Century Schoolbook"/>
          <w:sz w:val="26"/>
          <w:szCs w:val="26"/>
        </w:rPr>
        <w:t>s</w:t>
      </w:r>
      <w:r w:rsidRPr="00480950" w:rsidR="007D689F">
        <w:rPr>
          <w:rFonts w:ascii="Century Schoolbook" w:hAnsi="Century Schoolbook"/>
          <w:sz w:val="26"/>
          <w:szCs w:val="26"/>
        </w:rPr>
        <w:t>. (a)(1)–(3).)</w:t>
      </w:r>
    </w:p>
    <w:p w:rsidR="004926A9" w:rsidRPr="00480950" w:rsidP="00FC52E8" w14:paraId="40CE6D95" w14:textId="03844771">
      <w:pPr>
        <w:pStyle w:val="ListParagraph"/>
        <w:numPr>
          <w:ilvl w:val="0"/>
          <w:numId w:val="11"/>
        </w:numPr>
        <w:ind w:left="630" w:hanging="630"/>
        <w:jc w:val="center"/>
        <w:rPr>
          <w:rFonts w:ascii="Century Schoolbook" w:hAnsi="Century Schoolbook" w:cs="Times New Roman"/>
          <w:b/>
          <w:bCs/>
        </w:rPr>
      </w:pPr>
      <w:r w:rsidRPr="00480950">
        <w:rPr>
          <w:rFonts w:ascii="Century Schoolbook" w:hAnsi="Century Schoolbook" w:cs="Times New Roman"/>
          <w:b/>
          <w:bCs/>
        </w:rPr>
        <w:t>Forfeiture</w:t>
      </w:r>
    </w:p>
    <w:p w:rsidR="00C663FA" w:rsidRPr="00480950" w:rsidP="002978D6" w14:paraId="71E593B3" w14:textId="44F4F885">
      <w:pPr>
        <w:ind w:firstLine="720"/>
        <w:rPr>
          <w:rFonts w:ascii="Century Schoolbook" w:hAnsi="Century Schoolbook"/>
        </w:rPr>
      </w:pPr>
      <w:r w:rsidRPr="00480950">
        <w:rPr>
          <w:rFonts w:ascii="Century Schoolbook" w:hAnsi="Century Schoolbook"/>
        </w:rPr>
        <w:t>D.L.</w:t>
      </w:r>
      <w:r w:rsidRPr="00480950" w:rsidR="00D31CDC">
        <w:rPr>
          <w:rFonts w:ascii="Century Schoolbook" w:hAnsi="Century Schoolbook"/>
        </w:rPr>
        <w:t xml:space="preserve"> concedes</w:t>
      </w:r>
      <w:r w:rsidRPr="00480950" w:rsidR="004926A9">
        <w:rPr>
          <w:rFonts w:ascii="Century Schoolbook" w:hAnsi="Century Schoolbook"/>
        </w:rPr>
        <w:t xml:space="preserve"> that he did not </w:t>
      </w:r>
      <w:r w:rsidRPr="00480950" w:rsidR="00D31CDC">
        <w:rPr>
          <w:rFonts w:ascii="Century Schoolbook" w:hAnsi="Century Schoolbook"/>
        </w:rPr>
        <w:t xml:space="preserve">make a facial constitutional attack on section </w:t>
      </w:r>
      <w:r w:rsidRPr="00480950" w:rsidR="003C00DF">
        <w:rPr>
          <w:rFonts w:ascii="Century Schoolbook" w:hAnsi="Century Schoolbook"/>
        </w:rPr>
        <w:t xml:space="preserve">25850 </w:t>
      </w:r>
      <w:r w:rsidRPr="00480950" w:rsidR="004926A9">
        <w:rPr>
          <w:rFonts w:ascii="Century Schoolbook" w:hAnsi="Century Schoolbook"/>
        </w:rPr>
        <w:t>in the trial court</w:t>
      </w:r>
      <w:r w:rsidRPr="00480950" w:rsidR="003C00DF">
        <w:rPr>
          <w:rFonts w:ascii="Century Schoolbook" w:hAnsi="Century Schoolbook"/>
        </w:rPr>
        <w:t xml:space="preserve">.  He </w:t>
      </w:r>
      <w:r w:rsidRPr="00480950" w:rsidR="004926A9">
        <w:rPr>
          <w:rFonts w:ascii="Century Schoolbook" w:hAnsi="Century Schoolbook"/>
        </w:rPr>
        <w:t xml:space="preserve">argues </w:t>
      </w:r>
      <w:r w:rsidRPr="00480950" w:rsidR="003C00DF">
        <w:rPr>
          <w:rFonts w:ascii="Century Schoolbook" w:hAnsi="Century Schoolbook"/>
        </w:rPr>
        <w:t xml:space="preserve">that he did not </w:t>
      </w:r>
      <w:r w:rsidRPr="00480950" w:rsidR="004926A9">
        <w:rPr>
          <w:rFonts w:ascii="Century Schoolbook" w:hAnsi="Century Schoolbook"/>
        </w:rPr>
        <w:t>forfeit</w:t>
      </w:r>
      <w:r w:rsidRPr="00480950" w:rsidR="003C00DF">
        <w:rPr>
          <w:rFonts w:ascii="Century Schoolbook" w:hAnsi="Century Schoolbook"/>
        </w:rPr>
        <w:t xml:space="preserve"> the argument, however, </w:t>
      </w:r>
      <w:r w:rsidRPr="00480950" w:rsidR="004926A9">
        <w:rPr>
          <w:rFonts w:ascii="Century Schoolbook" w:hAnsi="Century Schoolbook"/>
        </w:rPr>
        <w:t>because he could not have predicted the change in</w:t>
      </w:r>
      <w:r w:rsidRPr="00480950" w:rsidR="003C00DF">
        <w:rPr>
          <w:rFonts w:ascii="Century Schoolbook" w:hAnsi="Century Schoolbook"/>
        </w:rPr>
        <w:t xml:space="preserve"> the law heralded by</w:t>
      </w:r>
      <w:r w:rsidRPr="00480950" w:rsidR="004926A9">
        <w:rPr>
          <w:rFonts w:ascii="Century Schoolbook" w:hAnsi="Century Schoolbook"/>
        </w:rPr>
        <w:t xml:space="preserve"> </w:t>
      </w:r>
      <w:r w:rsidRPr="00480950" w:rsidR="004926A9">
        <w:rPr>
          <w:rFonts w:ascii="Century Schoolbook" w:hAnsi="Century Schoolbook"/>
          <w:i/>
          <w:iCs/>
        </w:rPr>
        <w:t>Bruen</w:t>
      </w:r>
      <w:r w:rsidRPr="00480950" w:rsidR="00E27FB5">
        <w:rPr>
          <w:rFonts w:ascii="Century Schoolbook" w:hAnsi="Century Schoolbook"/>
        </w:rPr>
        <w:t xml:space="preserve">.  </w:t>
      </w:r>
      <w:r w:rsidRPr="00480950">
        <w:rPr>
          <w:rFonts w:ascii="Century Schoolbook" w:hAnsi="Century Schoolbook"/>
        </w:rPr>
        <w:t>D.L.</w:t>
      </w:r>
      <w:r w:rsidRPr="00480950" w:rsidR="00E27FB5">
        <w:rPr>
          <w:rFonts w:ascii="Century Schoolbook" w:hAnsi="Century Schoolbook"/>
        </w:rPr>
        <w:t xml:space="preserve"> also notes that</w:t>
      </w:r>
      <w:r w:rsidRPr="00480950" w:rsidR="004926A9">
        <w:rPr>
          <w:rFonts w:ascii="Century Schoolbook" w:hAnsi="Century Schoolbook"/>
        </w:rPr>
        <w:t xml:space="preserve"> his facial challenge to the constitutionality of section 25850 is a pure question of law</w:t>
      </w:r>
      <w:r w:rsidRPr="00480950" w:rsidR="00E27FB5">
        <w:rPr>
          <w:rFonts w:ascii="Century Schoolbook" w:hAnsi="Century Schoolbook"/>
        </w:rPr>
        <w:t>, which we review de novo</w:t>
      </w:r>
      <w:r w:rsidRPr="00480950" w:rsidR="004926A9">
        <w:rPr>
          <w:rFonts w:ascii="Century Schoolbook" w:hAnsi="Century Schoolbook"/>
        </w:rPr>
        <w:t>.  (</w:t>
      </w:r>
      <w:r w:rsidRPr="00480950" w:rsidR="004926A9">
        <w:rPr>
          <w:rFonts w:ascii="Century Schoolbook" w:hAnsi="Century Schoolbook"/>
          <w:i/>
          <w:iCs/>
        </w:rPr>
        <w:t>People v. Santos</w:t>
      </w:r>
      <w:r w:rsidRPr="00480950" w:rsidR="004926A9">
        <w:rPr>
          <w:rFonts w:ascii="Century Schoolbook" w:hAnsi="Century Schoolbook"/>
        </w:rPr>
        <w:t xml:space="preserve"> (2019) 38 Cal.App.5th 923, 931 [concluding no forfeiture where new case law “represents an unforeseen significant shift in the pertinent law that trial counsel could not have anticipated, thus excusing the failure to raise the issue”]; </w:t>
      </w:r>
      <w:r w:rsidRPr="00480950" w:rsidR="004926A9">
        <w:rPr>
          <w:rFonts w:ascii="Century Schoolbook" w:hAnsi="Century Schoolbook"/>
          <w:i/>
          <w:iCs/>
        </w:rPr>
        <w:t xml:space="preserve">In re Sheena K. </w:t>
      </w:r>
      <w:r w:rsidRPr="00480950" w:rsidR="004926A9">
        <w:rPr>
          <w:rFonts w:ascii="Century Schoolbook" w:hAnsi="Century Schoolbook"/>
        </w:rPr>
        <w:t xml:space="preserve">(2007) 40 Cal.4th 875, 887 [challenge based on facial constitutional defect capable of correction without reference to particular trial court record can be said to present a pure question of law].)  The Attorney General does not </w:t>
      </w:r>
      <w:r w:rsidRPr="00480950" w:rsidR="00E27FB5">
        <w:rPr>
          <w:rFonts w:ascii="Century Schoolbook" w:hAnsi="Century Schoolbook"/>
        </w:rPr>
        <w:t>argue</w:t>
      </w:r>
      <w:r w:rsidRPr="00480950" w:rsidR="004926A9">
        <w:rPr>
          <w:rFonts w:ascii="Century Schoolbook" w:hAnsi="Century Schoolbook"/>
        </w:rPr>
        <w:t xml:space="preserve"> to the contrary</w:t>
      </w:r>
      <w:r w:rsidRPr="00480950" w:rsidR="00E27FB5">
        <w:rPr>
          <w:rFonts w:ascii="Century Schoolbook" w:hAnsi="Century Schoolbook"/>
        </w:rPr>
        <w:t>.  W</w:t>
      </w:r>
      <w:r w:rsidRPr="00480950" w:rsidR="004926A9">
        <w:rPr>
          <w:rFonts w:ascii="Century Schoolbook" w:hAnsi="Century Schoolbook"/>
        </w:rPr>
        <w:t>e see no</w:t>
      </w:r>
      <w:r w:rsidRPr="00480950" w:rsidR="00E27FB5">
        <w:rPr>
          <w:rFonts w:ascii="Century Schoolbook" w:hAnsi="Century Schoolbook"/>
        </w:rPr>
        <w:t xml:space="preserve"> reason</w:t>
      </w:r>
      <w:r w:rsidRPr="00480950" w:rsidR="004926A9">
        <w:rPr>
          <w:rFonts w:ascii="Century Schoolbook" w:hAnsi="Century Schoolbook"/>
        </w:rPr>
        <w:t xml:space="preserve"> to conclude </w:t>
      </w:r>
      <w:r w:rsidRPr="00480950">
        <w:rPr>
          <w:rFonts w:ascii="Century Schoolbook" w:hAnsi="Century Schoolbook"/>
        </w:rPr>
        <w:t>D.L.</w:t>
      </w:r>
      <w:r w:rsidRPr="00480950" w:rsidR="004926A9">
        <w:rPr>
          <w:rFonts w:ascii="Century Schoolbook" w:hAnsi="Century Schoolbook"/>
        </w:rPr>
        <w:t xml:space="preserve"> has forfeited his </w:t>
      </w:r>
      <w:r w:rsidRPr="00480950" w:rsidR="006E382D">
        <w:rPr>
          <w:rFonts w:ascii="Century Schoolbook" w:hAnsi="Century Schoolbook"/>
        </w:rPr>
        <w:t xml:space="preserve">argument on </w:t>
      </w:r>
      <w:r w:rsidRPr="00480950" w:rsidR="004926A9">
        <w:rPr>
          <w:rFonts w:ascii="Century Schoolbook" w:hAnsi="Century Schoolbook"/>
        </w:rPr>
        <w:t>appeal.</w:t>
      </w:r>
    </w:p>
    <w:p w:rsidR="00546386" w:rsidRPr="00480950" w:rsidP="002978D6" w14:paraId="30E11557" w14:textId="4A89A92C">
      <w:pPr>
        <w:pStyle w:val="ListParagraph"/>
        <w:numPr>
          <w:ilvl w:val="0"/>
          <w:numId w:val="11"/>
        </w:numPr>
        <w:ind w:left="0" w:firstLine="180"/>
        <w:jc w:val="center"/>
        <w:rPr>
          <w:rFonts w:ascii="Century Schoolbook" w:hAnsi="Century Schoolbook" w:cs="Times New Roman"/>
          <w:b/>
          <w:bCs/>
        </w:rPr>
      </w:pPr>
      <w:r w:rsidRPr="00480950">
        <w:rPr>
          <w:rFonts w:ascii="Century Schoolbook" w:hAnsi="Century Schoolbook" w:cs="Times New Roman"/>
          <w:b/>
          <w:bCs/>
        </w:rPr>
        <w:t>Standing</w:t>
      </w:r>
    </w:p>
    <w:p w:rsidR="00911BDF" w:rsidRPr="00480950" w:rsidP="002978D6" w14:paraId="4B16361E" w14:textId="292FDC26">
      <w:pPr>
        <w:ind w:firstLine="720"/>
        <w:rPr>
          <w:rFonts w:ascii="Century Schoolbook" w:hAnsi="Century Schoolbook"/>
          <w:color w:val="161616"/>
        </w:rPr>
      </w:pPr>
      <w:r w:rsidRPr="00480950">
        <w:rPr>
          <w:rFonts w:ascii="Century Schoolbook" w:hAnsi="Century Schoolbook"/>
          <w:color w:val="161616"/>
        </w:rPr>
        <w:t xml:space="preserve">The Attorney General argues that D.L. does not have standing to challenge the constitutionality of section </w:t>
      </w:r>
      <w:r w:rsidRPr="00480950">
        <w:rPr>
          <w:rFonts w:ascii="Century Schoolbook" w:hAnsi="Century Schoolbook" w:cs="Times New Roman"/>
        </w:rPr>
        <w:t>25850 and</w:t>
      </w:r>
      <w:r w:rsidRPr="00480950">
        <w:rPr>
          <w:rFonts w:ascii="Century Schoolbook" w:hAnsi="Century Schoolbook"/>
          <w:color w:val="161616"/>
        </w:rPr>
        <w:t xml:space="preserve"> California’s framework for licensing guns.  According to the Attorney General, D.L. “has to show the public</w:t>
      </w:r>
      <w:r w:rsidR="007E2F58">
        <w:rPr>
          <w:rFonts w:ascii="Century Schoolbook" w:hAnsi="Century Schoolbook"/>
          <w:color w:val="161616"/>
        </w:rPr>
        <w:t xml:space="preserve"> </w:t>
      </w:r>
      <w:r w:rsidRPr="00480950">
        <w:rPr>
          <w:rFonts w:ascii="Century Schoolbook" w:hAnsi="Century Schoolbook"/>
          <w:color w:val="161616"/>
        </w:rPr>
        <w:t xml:space="preserve">carry licensing scheme is unconstitutional as applied to him,” but cannot do so because D.L. never applied for a license and cannot establish that, if he had, he would have been denied solely because of the unconstitutional “good cause” requirement.  </w:t>
      </w:r>
    </w:p>
    <w:p w:rsidR="00911BDF" w:rsidRPr="00480950" w:rsidP="00585A9F" w14:paraId="42D33696" w14:textId="5ABEC898">
      <w:pPr>
        <w:widowControl w:val="0"/>
        <w:ind w:firstLine="720"/>
        <w:rPr>
          <w:rFonts w:ascii="Century Schoolbook" w:hAnsi="Century Schoolbook"/>
          <w:color w:val="161616"/>
        </w:rPr>
      </w:pPr>
      <w:r w:rsidRPr="00480950">
        <w:rPr>
          <w:rFonts w:ascii="Century Schoolbook" w:hAnsi="Century Schoolbook"/>
          <w:color w:val="161616"/>
        </w:rPr>
        <w:t>We disagree with the Attorney General</w:t>
      </w:r>
      <w:r w:rsidRPr="00480950" w:rsidR="009447BF">
        <w:rPr>
          <w:rFonts w:ascii="Century Schoolbook" w:hAnsi="Century Schoolbook"/>
          <w:color w:val="161616"/>
        </w:rPr>
        <w:t xml:space="preserve"> and conclude that</w:t>
      </w:r>
      <w:r w:rsidRPr="00480950">
        <w:rPr>
          <w:rFonts w:ascii="Century Schoolbook" w:hAnsi="Century Schoolbook"/>
          <w:color w:val="161616"/>
        </w:rPr>
        <w:t xml:space="preserve"> D.L. has standing here because he is challenging the </w:t>
      </w:r>
      <w:r w:rsidRPr="00480950" w:rsidR="009B10F6">
        <w:rPr>
          <w:rFonts w:ascii="Century Schoolbook" w:hAnsi="Century Schoolbook"/>
          <w:i/>
          <w:iCs/>
          <w:color w:val="161616"/>
        </w:rPr>
        <w:t>facial</w:t>
      </w:r>
      <w:r w:rsidRPr="00480950" w:rsidR="009B10F6">
        <w:rPr>
          <w:rFonts w:ascii="Century Schoolbook" w:hAnsi="Century Schoolbook"/>
          <w:color w:val="161616"/>
        </w:rPr>
        <w:t xml:space="preserve"> </w:t>
      </w:r>
      <w:r w:rsidRPr="00480950">
        <w:rPr>
          <w:rFonts w:ascii="Century Schoolbook" w:hAnsi="Century Schoolbook"/>
          <w:color w:val="161616"/>
        </w:rPr>
        <w:t>constitutionality of a criminal statute under which he has been convicted.</w:t>
      </w:r>
      <w:r w:rsidRPr="00480950" w:rsidR="00D231F8">
        <w:rPr>
          <w:rFonts w:ascii="Century Schoolbook" w:hAnsi="Century Schoolbook"/>
          <w:color w:val="161616"/>
        </w:rPr>
        <w:t xml:space="preserve">  We begin </w:t>
      </w:r>
      <w:r w:rsidRPr="00480950" w:rsidR="00215F31">
        <w:rPr>
          <w:rFonts w:ascii="Century Schoolbook" w:hAnsi="Century Schoolbook"/>
          <w:color w:val="161616"/>
        </w:rPr>
        <w:t xml:space="preserve">by reviewing the features </w:t>
      </w:r>
      <w:r w:rsidRPr="00480950" w:rsidR="004A2435">
        <w:rPr>
          <w:rFonts w:ascii="Century Schoolbook" w:hAnsi="Century Schoolbook"/>
          <w:color w:val="161616"/>
        </w:rPr>
        <w:t xml:space="preserve">of </w:t>
      </w:r>
      <w:r w:rsidRPr="00480950" w:rsidR="00215F31">
        <w:rPr>
          <w:rFonts w:ascii="Century Schoolbook" w:hAnsi="Century Schoolbook"/>
          <w:color w:val="161616"/>
        </w:rPr>
        <w:t>such constitutional</w:t>
      </w:r>
      <w:r w:rsidRPr="00480950" w:rsidR="00FA5A8C">
        <w:rPr>
          <w:rFonts w:ascii="Century Schoolbook" w:hAnsi="Century Schoolbook"/>
          <w:color w:val="161616"/>
        </w:rPr>
        <w:t xml:space="preserve"> challenges.</w:t>
      </w:r>
    </w:p>
    <w:p w:rsidR="00A84087" w:rsidRPr="00480950" w:rsidP="00A84087" w14:paraId="59E6C3C0" w14:textId="7479E6B2">
      <w:pPr>
        <w:pStyle w:val="ListParagraph"/>
        <w:keepNext/>
        <w:keepLines/>
        <w:numPr>
          <w:ilvl w:val="0"/>
          <w:numId w:val="14"/>
        </w:numPr>
        <w:ind w:left="1260" w:hanging="540"/>
        <w:rPr>
          <w:rFonts w:ascii="Century Schoolbook" w:hAnsi="Century Schoolbook"/>
          <w:b/>
          <w:bCs/>
          <w:color w:val="161616"/>
        </w:rPr>
      </w:pPr>
      <w:r w:rsidRPr="00480950">
        <w:rPr>
          <w:rFonts w:ascii="Century Schoolbook" w:hAnsi="Century Schoolbook"/>
          <w:b/>
          <w:bCs/>
          <w:i/>
          <w:iCs/>
          <w:color w:val="161616"/>
        </w:rPr>
        <w:t>Facial vs. As Applied</w:t>
      </w:r>
      <w:r w:rsidRPr="00480950">
        <w:rPr>
          <w:rFonts w:ascii="Century Schoolbook" w:hAnsi="Century Schoolbook"/>
          <w:b/>
          <w:bCs/>
          <w:i/>
          <w:iCs/>
          <w:color w:val="161616"/>
        </w:rPr>
        <w:t xml:space="preserve"> Constitutional Challenge</w:t>
      </w:r>
      <w:r w:rsidRPr="00480950">
        <w:rPr>
          <w:rFonts w:ascii="Century Schoolbook" w:hAnsi="Century Schoolbook"/>
          <w:b/>
          <w:bCs/>
          <w:i/>
          <w:iCs/>
          <w:color w:val="161616"/>
        </w:rPr>
        <w:t>s</w:t>
      </w:r>
    </w:p>
    <w:p w:rsidR="00790C20" w:rsidRPr="00480950" w:rsidP="00A84087" w14:paraId="2A68B462" w14:textId="49BB5C65">
      <w:pPr>
        <w:widowControl w:val="0"/>
        <w:ind w:firstLine="720"/>
        <w:rPr>
          <w:rFonts w:ascii="Century Schoolbook" w:hAnsi="Century Schoolbook"/>
          <w:color w:val="161616"/>
        </w:rPr>
      </w:pPr>
      <w:r w:rsidRPr="00480950">
        <w:rPr>
          <w:rFonts w:ascii="Century Schoolbook" w:hAnsi="Century Schoolbook" w:cs="Times New Roman"/>
        </w:rPr>
        <w:t>“ ‘</w:t>
      </w:r>
      <w:r w:rsidRPr="00480950" w:rsidR="007E66C3">
        <w:rPr>
          <w:rFonts w:ascii="Century Schoolbook" w:hAnsi="Century Schoolbook" w:cs="Times New Roman"/>
        </w:rPr>
        <w:t>A</w:t>
      </w:r>
      <w:r w:rsidRPr="00480950">
        <w:rPr>
          <w:rFonts w:ascii="Century Schoolbook" w:hAnsi="Century Schoolbook" w:cs="Times New Roman"/>
        </w:rPr>
        <w:t xml:space="preserve"> defendant challenging the constitutionality of a statute carries a heavy burden:</w:t>
      </w:r>
      <w:r w:rsidRPr="00480950" w:rsidR="00844EF5">
        <w:rPr>
          <w:rFonts w:ascii="Century Schoolbook" w:hAnsi="Century Schoolbook" w:cs="Times New Roman"/>
        </w:rPr>
        <w:t xml:space="preserve"> </w:t>
      </w:r>
      <w:r w:rsidRPr="00480950">
        <w:rPr>
          <w:rFonts w:ascii="Century Schoolbook" w:hAnsi="Century Schoolbook" w:cs="Times New Roman"/>
        </w:rPr>
        <w:t xml:space="preserve"> “The courts will presume a statute is constitutional unless its unconstit</w:t>
      </w:r>
      <w:r w:rsidRPr="00480950" w:rsidR="00C714EE">
        <w:rPr>
          <w:rFonts w:ascii="Century Schoolbook" w:hAnsi="Century Schoolbook" w:cs="Times New Roman"/>
        </w:rPr>
        <w:t>uti</w:t>
      </w:r>
      <w:r w:rsidRPr="00480950">
        <w:rPr>
          <w:rFonts w:ascii="Century Schoolbook" w:hAnsi="Century Schoolbook" w:cs="Times New Roman"/>
        </w:rPr>
        <w:t>onality clearly, positively, and unmistakably appears; all presumptions and intendments favor its validity.” ’ ”  (</w:t>
      </w:r>
      <w:r w:rsidRPr="00480950">
        <w:rPr>
          <w:rFonts w:ascii="Century Schoolbook" w:hAnsi="Century Schoolbook" w:cs="Times New Roman"/>
          <w:i/>
          <w:iCs/>
        </w:rPr>
        <w:t>People v. Bocanegra</w:t>
      </w:r>
      <w:r w:rsidRPr="00480950">
        <w:rPr>
          <w:rFonts w:ascii="Century Schoolbook" w:hAnsi="Century Schoolbook" w:cs="Times New Roman"/>
        </w:rPr>
        <w:t xml:space="preserve"> (2023) 90 Cal.App.5th 1236, 1250 (</w:t>
      </w:r>
      <w:r w:rsidRPr="00480950">
        <w:rPr>
          <w:rFonts w:ascii="Century Schoolbook" w:hAnsi="Century Schoolbook" w:cs="Times New Roman"/>
          <w:i/>
          <w:iCs/>
        </w:rPr>
        <w:t>Bocanegra</w:t>
      </w:r>
      <w:r w:rsidRPr="00480950">
        <w:rPr>
          <w:rFonts w:ascii="Century Schoolbook" w:hAnsi="Century Schoolbook" w:cs="Times New Roman"/>
        </w:rPr>
        <w:t>),</w:t>
      </w:r>
      <w:r w:rsidRPr="00480950">
        <w:rPr>
          <w:rFonts w:ascii="Century Schoolbook" w:hAnsi="Century Schoolbook" w:cs="Times New Roman"/>
          <w:i/>
          <w:iCs/>
        </w:rPr>
        <w:t xml:space="preserve"> </w:t>
      </w:r>
      <w:r w:rsidRPr="00480950">
        <w:rPr>
          <w:rFonts w:ascii="Century Schoolbook" w:hAnsi="Century Schoolbook" w:cs="Times New Roman"/>
        </w:rPr>
        <w:t xml:space="preserve">quoting </w:t>
      </w:r>
      <w:r w:rsidRPr="00480950">
        <w:rPr>
          <w:rFonts w:ascii="Century Schoolbook" w:hAnsi="Century Schoolbook" w:cs="Times New Roman"/>
          <w:i/>
          <w:iCs/>
        </w:rPr>
        <w:t>People v. Fuiava</w:t>
      </w:r>
      <w:r w:rsidRPr="00480950">
        <w:rPr>
          <w:rFonts w:ascii="Century Schoolbook" w:hAnsi="Century Schoolbook" w:cs="Times New Roman"/>
        </w:rPr>
        <w:t xml:space="preserve"> (2012) 53 Cal.4th 622, 696, quoting </w:t>
      </w:r>
      <w:r w:rsidRPr="00480950">
        <w:rPr>
          <w:rFonts w:ascii="Century Schoolbook" w:hAnsi="Century Schoolbook" w:cs="Times New Roman"/>
          <w:i/>
          <w:iCs/>
        </w:rPr>
        <w:t>People v. Falsetta</w:t>
      </w:r>
      <w:r w:rsidRPr="00480950">
        <w:rPr>
          <w:rFonts w:ascii="Century Schoolbook" w:hAnsi="Century Schoolbook" w:cs="Times New Roman"/>
        </w:rPr>
        <w:t xml:space="preserve"> (1999) 21 Cal.4th 903, 912–913.)  </w:t>
      </w:r>
      <w:r w:rsidRPr="00480950" w:rsidR="00911BDF">
        <w:rPr>
          <w:rFonts w:ascii="Century Schoolbook" w:hAnsi="Century Schoolbook"/>
          <w:color w:val="161616"/>
        </w:rPr>
        <w:t>Typically, a</w:t>
      </w:r>
      <w:r w:rsidRPr="00480950" w:rsidR="00DB3DE5">
        <w:rPr>
          <w:rFonts w:ascii="Century Schoolbook" w:hAnsi="Century Schoolbook"/>
          <w:color w:val="161616"/>
        </w:rPr>
        <w:t xml:space="preserve"> litigant may challenge the constitutionality of a statute </w:t>
      </w:r>
      <w:r w:rsidRPr="00480950" w:rsidR="00E724A6">
        <w:rPr>
          <w:rFonts w:ascii="Century Schoolbook" w:hAnsi="Century Schoolbook"/>
          <w:color w:val="161616"/>
        </w:rPr>
        <w:t>in two ways</w:t>
      </w:r>
      <w:r w:rsidRPr="00480950">
        <w:rPr>
          <w:rFonts w:ascii="Century Schoolbook" w:hAnsi="Century Schoolbook"/>
          <w:color w:val="161616"/>
        </w:rPr>
        <w:t>:  on its face or as applied</w:t>
      </w:r>
      <w:r w:rsidRPr="00480950" w:rsidR="00E724A6">
        <w:rPr>
          <w:rFonts w:ascii="Century Schoolbook" w:hAnsi="Century Schoolbook"/>
          <w:color w:val="161616"/>
        </w:rPr>
        <w:t xml:space="preserve">.  </w:t>
      </w:r>
      <w:r w:rsidRPr="00480950" w:rsidR="00CE20B3">
        <w:rPr>
          <w:rFonts w:ascii="Century Schoolbook" w:hAnsi="Century Schoolbook"/>
          <w:color w:val="161616"/>
        </w:rPr>
        <w:t xml:space="preserve">Here, </w:t>
      </w:r>
      <w:r w:rsidRPr="00480950">
        <w:rPr>
          <w:rFonts w:ascii="Century Schoolbook" w:hAnsi="Century Schoolbook"/>
          <w:color w:val="161616"/>
        </w:rPr>
        <w:t>D.L. explains that he is challenging the constitutionality of section 25850 and California’s licensing framework</w:t>
      </w:r>
      <w:r w:rsidRPr="00480950" w:rsidR="00C663FA">
        <w:rPr>
          <w:rFonts w:ascii="Century Schoolbook" w:hAnsi="Century Schoolbook"/>
          <w:color w:val="161616"/>
        </w:rPr>
        <w:t xml:space="preserve"> only</w:t>
      </w:r>
      <w:r w:rsidRPr="00480950">
        <w:rPr>
          <w:rFonts w:ascii="Century Schoolbook" w:hAnsi="Century Schoolbook"/>
          <w:color w:val="161616"/>
        </w:rPr>
        <w:t xml:space="preserve"> “on their face.” </w:t>
      </w:r>
    </w:p>
    <w:p w:rsidR="0094479D" w:rsidRPr="00480950" w:rsidP="00A84087" w14:paraId="666F2329" w14:textId="793ADE8B">
      <w:pPr>
        <w:widowControl w:val="0"/>
        <w:ind w:firstLine="720"/>
        <w:rPr>
          <w:rFonts w:ascii="Century Schoolbook" w:hAnsi="Century Schoolbook" w:cs="Open Sans"/>
          <w:shd w:val="clear" w:color="auto" w:fill="FFFFFF"/>
        </w:rPr>
      </w:pPr>
      <w:r w:rsidRPr="00480950">
        <w:rPr>
          <w:rFonts w:ascii="Century Schoolbook" w:hAnsi="Century Schoolbook"/>
          <w:color w:val="161616"/>
        </w:rPr>
        <w:t xml:space="preserve">“A facial challenge to the constitutional validity of a statute or ordinance considers only the text of the measure itself, not its application to the </w:t>
      </w:r>
      <w:r w:rsidRPr="00480950">
        <w:rPr>
          <w:rFonts w:ascii="Century Schoolbook" w:hAnsi="Century Schoolbook"/>
        </w:rPr>
        <w:t>particular circumstances of an individual.”  (</w:t>
      </w:r>
      <w:r w:rsidRPr="00480950">
        <w:rPr>
          <w:rFonts w:ascii="Century Schoolbook" w:hAnsi="Century Schoolbook"/>
          <w:i/>
          <w:iCs/>
        </w:rPr>
        <w:t>Tobe v. City of Santa Ana</w:t>
      </w:r>
      <w:r w:rsidRPr="00480950">
        <w:rPr>
          <w:rFonts w:ascii="Century Schoolbook" w:hAnsi="Century Schoolbook"/>
        </w:rPr>
        <w:t xml:space="preserve"> (1995) 9 Cal.</w:t>
      </w:r>
      <w:r w:rsidRPr="00480950" w:rsidR="00137D69">
        <w:rPr>
          <w:rFonts w:ascii="Century Schoolbook" w:hAnsi="Century Schoolbook"/>
        </w:rPr>
        <w:t>4th</w:t>
      </w:r>
      <w:r w:rsidRPr="00480950">
        <w:rPr>
          <w:rFonts w:ascii="Century Schoolbook" w:hAnsi="Century Schoolbook"/>
        </w:rPr>
        <w:t xml:space="preserve"> 1069, 1084 (</w:t>
      </w:r>
      <w:r w:rsidRPr="00480950">
        <w:rPr>
          <w:rFonts w:ascii="Century Schoolbook" w:hAnsi="Century Schoolbook"/>
          <w:i/>
          <w:iCs/>
        </w:rPr>
        <w:t>Tobe</w:t>
      </w:r>
      <w:r w:rsidRPr="00480950">
        <w:rPr>
          <w:rFonts w:ascii="Century Schoolbook" w:hAnsi="Century Schoolbook"/>
        </w:rPr>
        <w:t>).)  A facial</w:t>
      </w:r>
      <w:r w:rsidRPr="00480950" w:rsidR="000331AB">
        <w:rPr>
          <w:rFonts w:ascii="Century Schoolbook" w:hAnsi="Century Schoolbook"/>
        </w:rPr>
        <w:t xml:space="preserve"> challenge seeks to</w:t>
      </w:r>
      <w:r w:rsidRPr="00480950" w:rsidR="007F1B28">
        <w:rPr>
          <w:rFonts w:ascii="Century Schoolbook" w:hAnsi="Century Schoolbook"/>
        </w:rPr>
        <w:t xml:space="preserve"> void the statute </w:t>
      </w:r>
      <w:r w:rsidRPr="00480950" w:rsidR="000331AB">
        <w:rPr>
          <w:rFonts w:ascii="Century Schoolbook" w:hAnsi="Century Schoolbook"/>
        </w:rPr>
        <w:t>as a whole by showing</w:t>
      </w:r>
      <w:r w:rsidRPr="00480950" w:rsidR="00F07C2E">
        <w:rPr>
          <w:rFonts w:ascii="Century Schoolbook" w:hAnsi="Century Schoolbook"/>
        </w:rPr>
        <w:t xml:space="preserve"> that “ ‘no set of circumstances exists under which the Act would be valid,’ </w:t>
      </w:r>
      <w:r w:rsidRPr="00480950" w:rsidR="00F07C2E">
        <w:rPr>
          <w:rFonts w:ascii="Century Schoolbook" w:hAnsi="Century Schoolbook"/>
          <w:i/>
          <w:iCs/>
        </w:rPr>
        <w:t>i.e.</w:t>
      </w:r>
      <w:r w:rsidRPr="00480950" w:rsidR="00F07C2E">
        <w:rPr>
          <w:rFonts w:ascii="Century Schoolbook" w:hAnsi="Century Schoolbook"/>
        </w:rPr>
        <w:t xml:space="preserve">, that the law is unconstitutional in all its applications.” </w:t>
      </w:r>
      <w:r w:rsidRPr="00480950" w:rsidR="001F65F3">
        <w:rPr>
          <w:rFonts w:ascii="Century Schoolbook" w:hAnsi="Century Schoolbook"/>
        </w:rPr>
        <w:t xml:space="preserve"> </w:t>
      </w:r>
      <w:r w:rsidRPr="00480950" w:rsidR="00F07C2E">
        <w:rPr>
          <w:rFonts w:ascii="Century Schoolbook" w:hAnsi="Century Schoolbook"/>
        </w:rPr>
        <w:t>(</w:t>
      </w:r>
      <w:r w:rsidRPr="00480950" w:rsidR="00F07C2E">
        <w:rPr>
          <w:rFonts w:ascii="Century Schoolbook" w:hAnsi="Century Schoolbook"/>
          <w:i/>
          <w:iCs/>
        </w:rPr>
        <w:t>Washington State Grange</w:t>
      </w:r>
      <w:r w:rsidRPr="00480950" w:rsidR="005317DF">
        <w:rPr>
          <w:rFonts w:ascii="Century Schoolbook" w:hAnsi="Century Schoolbook"/>
          <w:i/>
          <w:iCs/>
        </w:rPr>
        <w:t xml:space="preserve"> v. Washington State Republican Party</w:t>
      </w:r>
      <w:r w:rsidRPr="00480950" w:rsidR="005317DF">
        <w:rPr>
          <w:rFonts w:ascii="Century Schoolbook" w:hAnsi="Century Schoolbook"/>
        </w:rPr>
        <w:t xml:space="preserve"> (2008)</w:t>
      </w:r>
      <w:r w:rsidRPr="00480950" w:rsidR="00F07C2E">
        <w:rPr>
          <w:rFonts w:ascii="Century Schoolbook" w:hAnsi="Century Schoolbook"/>
          <w:i/>
          <w:iCs/>
        </w:rPr>
        <w:t xml:space="preserve"> </w:t>
      </w:r>
      <w:r w:rsidRPr="00480950" w:rsidR="00F07C2E">
        <w:rPr>
          <w:rFonts w:ascii="Century Schoolbook" w:hAnsi="Century Schoolbook"/>
        </w:rPr>
        <w:t xml:space="preserve">552 U.S. </w:t>
      </w:r>
      <w:r w:rsidRPr="00480950" w:rsidR="005317DF">
        <w:rPr>
          <w:rFonts w:ascii="Century Schoolbook" w:hAnsi="Century Schoolbook"/>
        </w:rPr>
        <w:t xml:space="preserve">442, </w:t>
      </w:r>
      <w:r w:rsidRPr="00480950" w:rsidR="00F07C2E">
        <w:rPr>
          <w:rFonts w:ascii="Century Schoolbook" w:hAnsi="Century Schoolbook"/>
        </w:rPr>
        <w:t>449</w:t>
      </w:r>
      <w:r w:rsidRPr="00480950" w:rsidR="00066C38">
        <w:rPr>
          <w:rFonts w:ascii="Century Schoolbook" w:hAnsi="Century Schoolbook"/>
        </w:rPr>
        <w:t xml:space="preserve"> (</w:t>
      </w:r>
      <w:r w:rsidRPr="00480950" w:rsidR="00066C38">
        <w:rPr>
          <w:rFonts w:ascii="Century Schoolbook" w:hAnsi="Century Schoolbook"/>
          <w:i/>
          <w:iCs/>
        </w:rPr>
        <w:t>Washington State Grange</w:t>
      </w:r>
      <w:r w:rsidRPr="00480950" w:rsidR="00066C38">
        <w:rPr>
          <w:rFonts w:ascii="Century Schoolbook" w:hAnsi="Century Schoolbook"/>
        </w:rPr>
        <w:t>)</w:t>
      </w:r>
      <w:r w:rsidRPr="00480950" w:rsidR="00EB2A96">
        <w:rPr>
          <w:rFonts w:ascii="Century Schoolbook" w:hAnsi="Century Schoolbook"/>
        </w:rPr>
        <w:t>.)</w:t>
      </w:r>
      <w:r w:rsidRPr="00480950" w:rsidR="00247F1E">
        <w:rPr>
          <w:rFonts w:ascii="Century Schoolbook" w:hAnsi="Century Schoolbook"/>
        </w:rPr>
        <w:t xml:space="preserve">  Put another way, “</w:t>
      </w:r>
      <w:r w:rsidRPr="00480950" w:rsidR="00247F1E">
        <w:rPr>
          <w:rFonts w:ascii="Century Schoolbook" w:hAnsi="Century Schoolbook" w:cs="Open Sans"/>
          <w:shd w:val="clear" w:color="auto" w:fill="FFFFFF"/>
        </w:rPr>
        <w:t>a facial challenge must fail where the statute has a ‘</w:t>
      </w:r>
      <w:r w:rsidRPr="00480950" w:rsidR="00E2280C">
        <w:rPr>
          <w:rFonts w:ascii="Century Schoolbook" w:hAnsi="Century Schoolbook" w:cs="Open Sans"/>
          <w:shd w:val="clear" w:color="auto" w:fill="FFFFFF"/>
        </w:rPr>
        <w:t xml:space="preserve"> “</w:t>
      </w:r>
      <w:r w:rsidRPr="00480950" w:rsidR="00247F1E">
        <w:rPr>
          <w:rFonts w:ascii="Century Schoolbook" w:hAnsi="Century Schoolbook" w:cs="Open Sans"/>
          <w:shd w:val="clear" w:color="auto" w:fill="FFFFFF"/>
        </w:rPr>
        <w:t>plainly legitimate sweep.</w:t>
      </w:r>
      <w:r w:rsidRPr="00480950" w:rsidR="00E2280C">
        <w:rPr>
          <w:rFonts w:ascii="Century Schoolbook" w:hAnsi="Century Schoolbook" w:cs="Open Sans"/>
          <w:shd w:val="clear" w:color="auto" w:fill="FFFFFF"/>
        </w:rPr>
        <w:t>” </w:t>
      </w:r>
      <w:r w:rsidRPr="00480950" w:rsidR="00247F1E">
        <w:rPr>
          <w:rFonts w:ascii="Century Schoolbook" w:hAnsi="Century Schoolbook" w:cs="Open Sans"/>
          <w:shd w:val="clear" w:color="auto" w:fill="FFFFFF"/>
        </w:rPr>
        <w:t>’ ”  (</w:t>
      </w:r>
      <w:r w:rsidRPr="00480950" w:rsidR="00232180">
        <w:rPr>
          <w:rFonts w:ascii="Century Schoolbook" w:hAnsi="Century Schoolbook" w:cs="Open Sans"/>
          <w:i/>
          <w:iCs/>
          <w:shd w:val="clear" w:color="auto" w:fill="FFFFFF"/>
        </w:rPr>
        <w:t>Id.</w:t>
      </w:r>
      <w:r w:rsidRPr="00480950" w:rsidR="00247F1E">
        <w:rPr>
          <w:rFonts w:ascii="Century Schoolbook" w:hAnsi="Century Schoolbook" w:cs="Open Sans"/>
          <w:shd w:val="clear" w:color="auto" w:fill="FFFFFF"/>
        </w:rPr>
        <w:t xml:space="preserve"> at p. </w:t>
      </w:r>
      <w:r w:rsidRPr="00480950" w:rsidR="00424B03">
        <w:rPr>
          <w:rFonts w:ascii="Century Schoolbook" w:hAnsi="Century Schoolbook" w:cs="Open Sans"/>
          <w:shd w:val="clear" w:color="auto" w:fill="FFFFFF"/>
        </w:rPr>
        <w:t>449,</w:t>
      </w:r>
      <w:r w:rsidRPr="00480950" w:rsidR="00232180">
        <w:rPr>
          <w:rFonts w:ascii="Century Schoolbook" w:hAnsi="Century Schoolbook" w:cs="Open Sans"/>
          <w:shd w:val="clear" w:color="auto" w:fill="FFFFFF"/>
        </w:rPr>
        <w:t xml:space="preserve"> </w:t>
      </w:r>
      <w:r w:rsidRPr="00480950" w:rsidR="00424B03">
        <w:rPr>
          <w:rFonts w:ascii="Century Schoolbook" w:hAnsi="Century Schoolbook" w:cs="Open Sans"/>
          <w:shd w:val="clear" w:color="auto" w:fill="FFFFFF"/>
        </w:rPr>
        <w:t>quoting</w:t>
      </w:r>
      <w:r w:rsidRPr="00480950" w:rsidR="00247F1E">
        <w:rPr>
          <w:rFonts w:ascii="Century Schoolbook" w:hAnsi="Century Schoolbook" w:cs="Open Sans"/>
          <w:shd w:val="clear" w:color="auto" w:fill="FFFFFF"/>
        </w:rPr>
        <w:t> </w:t>
      </w:r>
      <w:r w:rsidRPr="00480950" w:rsidR="00247F1E">
        <w:rPr>
          <w:rStyle w:val="Emphasis"/>
          <w:rFonts w:ascii="Century Schoolbook" w:hAnsi="Century Schoolbook" w:cs="Open Sans"/>
          <w:shd w:val="clear" w:color="auto" w:fill="FFFFFF"/>
        </w:rPr>
        <w:t>Washington</w:t>
      </w:r>
      <w:r w:rsidRPr="00480950" w:rsidR="00247F1E">
        <w:rPr>
          <w:rFonts w:ascii="Century Schoolbook" w:hAnsi="Century Schoolbook" w:cs="Open Sans"/>
          <w:shd w:val="clear" w:color="auto" w:fill="FFFFFF"/>
        </w:rPr>
        <w:t> v.</w:t>
      </w:r>
      <w:r w:rsidRPr="00480950" w:rsidR="00232180">
        <w:rPr>
          <w:rFonts w:ascii="Century Schoolbook" w:hAnsi="Century Schoolbook" w:cs="Open Sans"/>
          <w:shd w:val="clear" w:color="auto" w:fill="FFFFFF"/>
        </w:rPr>
        <w:t xml:space="preserve"> </w:t>
      </w:r>
      <w:r w:rsidRPr="00480950" w:rsidR="00247F1E">
        <w:rPr>
          <w:rStyle w:val="Emphasis"/>
          <w:rFonts w:ascii="Century Schoolbook" w:hAnsi="Century Schoolbook" w:cs="Open Sans"/>
          <w:shd w:val="clear" w:color="auto" w:fill="FFFFFF"/>
        </w:rPr>
        <w:t>Glucksberg</w:t>
      </w:r>
      <w:r w:rsidRPr="00480950" w:rsidR="00424B03">
        <w:rPr>
          <w:rFonts w:ascii="Century Schoolbook" w:hAnsi="Century Schoolbook" w:cs="Open Sans"/>
          <w:shd w:val="clear" w:color="auto" w:fill="FFFFFF"/>
        </w:rPr>
        <w:t xml:space="preserve"> (1997) </w:t>
      </w:r>
      <w:r w:rsidRPr="00480950" w:rsidR="00247F1E">
        <w:rPr>
          <w:rStyle w:val="DefaultParagraphFont"/>
          <w:rFonts w:ascii="Century Schoolbook" w:hAnsi="Century Schoolbook" w:cs="Open Sans"/>
          <w:color w:val="auto"/>
          <w:u w:val="none"/>
          <w:shd w:val="clear" w:color="auto" w:fill="FFFFFF"/>
        </w:rPr>
        <w:t>521 U.S. 702</w:t>
      </w:r>
      <w:r w:rsidRPr="00480950" w:rsidR="00247F1E">
        <w:rPr>
          <w:rFonts w:ascii="Century Schoolbook" w:hAnsi="Century Schoolbook" w:cs="Open Sans"/>
          <w:shd w:val="clear" w:color="auto" w:fill="FFFFFF"/>
        </w:rPr>
        <w:t>, 739–740</w:t>
      </w:r>
      <w:r w:rsidRPr="00480950" w:rsidR="00E2280C">
        <w:rPr>
          <w:rFonts w:ascii="Century Schoolbook" w:hAnsi="Century Schoolbook" w:cs="Open Sans"/>
          <w:shd w:val="clear" w:color="auto" w:fill="FFFFFF"/>
        </w:rPr>
        <w:t xml:space="preserve"> &amp; fn. 7</w:t>
      </w:r>
      <w:r w:rsidRPr="00480950" w:rsidR="00247F1E">
        <w:rPr>
          <w:rFonts w:ascii="Century Schoolbook" w:hAnsi="Century Schoolbook" w:cs="Open Sans"/>
          <w:shd w:val="clear" w:color="auto" w:fill="FFFFFF"/>
        </w:rPr>
        <w:t xml:space="preserve"> (</w:t>
      </w:r>
      <w:r w:rsidRPr="00480950" w:rsidR="00424B03">
        <w:rPr>
          <w:rFonts w:ascii="Century Schoolbook" w:hAnsi="Century Schoolbook" w:cs="Open Sans"/>
          <w:shd w:val="clear" w:color="auto" w:fill="FFFFFF"/>
        </w:rPr>
        <w:t xml:space="preserve">conc. opn. </w:t>
      </w:r>
      <w:r w:rsidRPr="00480950" w:rsidR="00E2280C">
        <w:rPr>
          <w:rFonts w:ascii="Century Schoolbook" w:hAnsi="Century Schoolbook" w:cs="Open Sans"/>
          <w:shd w:val="clear" w:color="auto" w:fill="FFFFFF"/>
        </w:rPr>
        <w:t xml:space="preserve">of </w:t>
      </w:r>
      <w:r w:rsidRPr="00480950" w:rsidR="00247F1E">
        <w:rPr>
          <w:rFonts w:ascii="Century Schoolbook" w:hAnsi="Century Schoolbook" w:cs="Open Sans"/>
          <w:shd w:val="clear" w:color="auto" w:fill="FFFFFF"/>
        </w:rPr>
        <w:t>Stevens, J.).</w:t>
      </w:r>
      <w:r w:rsidRPr="00480950" w:rsidR="00424B03">
        <w:rPr>
          <w:rFonts w:ascii="Century Schoolbook" w:hAnsi="Century Schoolbook" w:cs="Open Sans"/>
          <w:shd w:val="clear" w:color="auto" w:fill="FFFFFF"/>
        </w:rPr>
        <w:t xml:space="preserve">)  </w:t>
      </w:r>
      <w:r w:rsidRPr="00480950" w:rsidR="00C93D4B">
        <w:rPr>
          <w:rFonts w:ascii="Century Schoolbook" w:hAnsi="Century Schoolbook"/>
        </w:rPr>
        <w:t>The law requires us to examine the “facial requirements” of the statute in order to determine whether its provisions “ ‘</w:t>
      </w:r>
      <w:r w:rsidRPr="00480950" w:rsidR="00B5650D">
        <w:rPr>
          <w:rFonts w:ascii="Century Schoolbook" w:hAnsi="Century Schoolbook"/>
        </w:rPr>
        <w:t> “</w:t>
      </w:r>
      <w:r w:rsidRPr="00480950" w:rsidR="00C93D4B">
        <w:rPr>
          <w:rFonts w:ascii="Century Schoolbook" w:hAnsi="Century Schoolbook"/>
        </w:rPr>
        <w:t>inevitably pose a present total and fatal conflict with applicable constitutional prohibitions.</w:t>
      </w:r>
      <w:r w:rsidRPr="00480950" w:rsidR="00B5650D">
        <w:rPr>
          <w:rFonts w:ascii="Century Schoolbook" w:hAnsi="Century Schoolbook"/>
        </w:rPr>
        <w:t xml:space="preserve">” </w:t>
      </w:r>
      <w:r w:rsidRPr="00480950" w:rsidR="00C93D4B">
        <w:rPr>
          <w:rFonts w:ascii="Century Schoolbook" w:hAnsi="Century Schoolbook"/>
        </w:rPr>
        <w:t>’ ”  (</w:t>
      </w:r>
      <w:r w:rsidRPr="00480950" w:rsidR="00C93D4B">
        <w:rPr>
          <w:rFonts w:ascii="Century Schoolbook" w:hAnsi="Century Schoolbook"/>
          <w:i/>
          <w:iCs/>
        </w:rPr>
        <w:t>Tobe</w:t>
      </w:r>
      <w:r w:rsidRPr="00480950" w:rsidR="00C93D4B">
        <w:rPr>
          <w:rFonts w:ascii="Century Schoolbook" w:hAnsi="Century Schoolbook"/>
        </w:rPr>
        <w:t>,</w:t>
      </w:r>
      <w:r w:rsidRPr="00480950" w:rsidR="00C93D4B">
        <w:rPr>
          <w:rFonts w:ascii="Century Schoolbook" w:hAnsi="Century Schoolbook"/>
          <w:color w:val="161616"/>
        </w:rPr>
        <w:t xml:space="preserve"> at p. 1084, citing </w:t>
      </w:r>
      <w:r w:rsidRPr="00480950" w:rsidR="00C93D4B">
        <w:rPr>
          <w:rFonts w:ascii="Century Schoolbook" w:hAnsi="Century Schoolbook"/>
          <w:i/>
          <w:iCs/>
          <w:color w:val="161616"/>
        </w:rPr>
        <w:t xml:space="preserve">Arcadia Unified School Dist. v. State Dept. of Education </w:t>
      </w:r>
      <w:r w:rsidRPr="00480950" w:rsidR="00C93D4B">
        <w:rPr>
          <w:rFonts w:ascii="Century Schoolbook" w:hAnsi="Century Schoolbook"/>
          <w:color w:val="161616"/>
        </w:rPr>
        <w:t>(1992) 2 Cal.</w:t>
      </w:r>
      <w:r w:rsidRPr="00480950" w:rsidR="009B10F6">
        <w:rPr>
          <w:rFonts w:ascii="Century Schoolbook" w:hAnsi="Century Schoolbook"/>
          <w:color w:val="161616"/>
        </w:rPr>
        <w:t>4th</w:t>
      </w:r>
      <w:r w:rsidRPr="00480950" w:rsidR="00C93D4B">
        <w:rPr>
          <w:rFonts w:ascii="Century Schoolbook" w:hAnsi="Century Schoolbook"/>
          <w:color w:val="161616"/>
        </w:rPr>
        <w:t xml:space="preserve"> 251, 267.)  </w:t>
      </w:r>
      <w:r w:rsidRPr="00480950" w:rsidR="00911BDF">
        <w:rPr>
          <w:rFonts w:ascii="Century Schoolbook" w:hAnsi="Century Schoolbook"/>
          <w:color w:val="161616"/>
        </w:rPr>
        <w:t xml:space="preserve">We join the </w:t>
      </w:r>
      <w:r w:rsidRPr="00480950" w:rsidR="00C836B3">
        <w:rPr>
          <w:rFonts w:ascii="Century Schoolbook" w:hAnsi="Century Schoolbook" w:cs="Open Sans"/>
          <w:shd w:val="clear" w:color="auto" w:fill="FFFFFF"/>
        </w:rPr>
        <w:t xml:space="preserve">California courts </w:t>
      </w:r>
      <w:r w:rsidRPr="00480950" w:rsidR="00911BDF">
        <w:rPr>
          <w:rFonts w:ascii="Century Schoolbook" w:hAnsi="Century Schoolbook" w:cs="Open Sans"/>
          <w:shd w:val="clear" w:color="auto" w:fill="FFFFFF"/>
        </w:rPr>
        <w:t xml:space="preserve">that </w:t>
      </w:r>
      <w:r w:rsidRPr="00480950" w:rsidR="00C836B3">
        <w:rPr>
          <w:rFonts w:ascii="Century Schoolbook" w:hAnsi="Century Schoolbook" w:cs="Open Sans"/>
          <w:shd w:val="clear" w:color="auto" w:fill="FFFFFF"/>
        </w:rPr>
        <w:t>have a</w:t>
      </w:r>
      <w:r w:rsidRPr="00480950" w:rsidR="00911BDF">
        <w:rPr>
          <w:rFonts w:ascii="Century Schoolbook" w:hAnsi="Century Schoolbook" w:cs="Open Sans"/>
          <w:shd w:val="clear" w:color="auto" w:fill="FFFFFF"/>
        </w:rPr>
        <w:t>pplied</w:t>
      </w:r>
      <w:r w:rsidRPr="00480950" w:rsidR="00C836B3">
        <w:rPr>
          <w:rFonts w:ascii="Century Schoolbook" w:hAnsi="Century Schoolbook" w:cs="Open Sans"/>
          <w:shd w:val="clear" w:color="auto" w:fill="FFFFFF"/>
        </w:rPr>
        <w:t xml:space="preserve"> this </w:t>
      </w:r>
      <w:r w:rsidRPr="00480950" w:rsidR="00BF5FBF">
        <w:rPr>
          <w:rFonts w:ascii="Century Schoolbook" w:hAnsi="Century Schoolbook" w:cs="Open Sans"/>
          <w:shd w:val="clear" w:color="auto" w:fill="FFFFFF"/>
        </w:rPr>
        <w:t xml:space="preserve">standard when </w:t>
      </w:r>
      <w:r w:rsidRPr="00480950" w:rsidR="00752175">
        <w:rPr>
          <w:rFonts w:ascii="Century Schoolbook" w:hAnsi="Century Schoolbook" w:cs="Open Sans"/>
          <w:shd w:val="clear" w:color="auto" w:fill="FFFFFF"/>
        </w:rPr>
        <w:t xml:space="preserve">evaluating </w:t>
      </w:r>
      <w:r w:rsidRPr="00480950" w:rsidR="00BF5FBF">
        <w:rPr>
          <w:rFonts w:ascii="Century Schoolbook" w:hAnsi="Century Schoolbook" w:cs="Open Sans"/>
          <w:shd w:val="clear" w:color="auto" w:fill="FFFFFF"/>
        </w:rPr>
        <w:t>facial challenges</w:t>
      </w:r>
      <w:r w:rsidRPr="00480950" w:rsidR="00752175">
        <w:rPr>
          <w:rFonts w:ascii="Century Schoolbook" w:hAnsi="Century Schoolbook" w:cs="Open Sans"/>
          <w:shd w:val="clear" w:color="auto" w:fill="FFFFFF"/>
        </w:rPr>
        <w:t xml:space="preserve"> to </w:t>
      </w:r>
      <w:r w:rsidRPr="00480950" w:rsidR="008A54FD">
        <w:rPr>
          <w:rFonts w:ascii="Century Schoolbook" w:hAnsi="Century Schoolbook" w:cs="Open Sans"/>
          <w:shd w:val="clear" w:color="auto" w:fill="FFFFFF"/>
        </w:rPr>
        <w:t>gun regulations</w:t>
      </w:r>
      <w:r w:rsidRPr="00480950" w:rsidR="00752175">
        <w:rPr>
          <w:rFonts w:ascii="Century Schoolbook" w:hAnsi="Century Schoolbook" w:cs="Open Sans"/>
          <w:shd w:val="clear" w:color="auto" w:fill="FFFFFF"/>
        </w:rPr>
        <w:t xml:space="preserve"> </w:t>
      </w:r>
      <w:r w:rsidRPr="00480950" w:rsidR="007D2389">
        <w:rPr>
          <w:rFonts w:ascii="Century Schoolbook" w:hAnsi="Century Schoolbook" w:cs="Open Sans"/>
          <w:shd w:val="clear" w:color="auto" w:fill="FFFFFF"/>
        </w:rPr>
        <w:t>based on</w:t>
      </w:r>
      <w:r w:rsidRPr="00480950" w:rsidR="00752175">
        <w:rPr>
          <w:rFonts w:ascii="Century Schoolbook" w:hAnsi="Century Schoolbook" w:cs="Open Sans"/>
          <w:shd w:val="clear" w:color="auto" w:fill="FFFFFF"/>
        </w:rPr>
        <w:t xml:space="preserve"> </w:t>
      </w:r>
      <w:r w:rsidRPr="00480950" w:rsidR="00752175">
        <w:rPr>
          <w:rFonts w:ascii="Century Schoolbook" w:hAnsi="Century Schoolbook" w:cs="Open Sans"/>
          <w:i/>
          <w:iCs/>
          <w:shd w:val="clear" w:color="auto" w:fill="FFFFFF"/>
        </w:rPr>
        <w:t>Bruen</w:t>
      </w:r>
      <w:r w:rsidRPr="00480950" w:rsidR="00C836B3">
        <w:rPr>
          <w:rFonts w:ascii="Century Schoolbook" w:hAnsi="Century Schoolbook" w:cs="Open Sans"/>
          <w:shd w:val="clear" w:color="auto" w:fill="FFFFFF"/>
        </w:rPr>
        <w:t>.  (</w:t>
      </w:r>
      <w:r w:rsidRPr="00480950" w:rsidR="002F3B2B">
        <w:rPr>
          <w:rFonts w:ascii="Century Schoolbook" w:hAnsi="Century Schoolbook" w:cs="Open Sans"/>
          <w:i/>
          <w:iCs/>
          <w:shd w:val="clear" w:color="auto" w:fill="FFFFFF"/>
        </w:rPr>
        <w:t>People v. Alexander</w:t>
      </w:r>
      <w:r w:rsidRPr="00480950" w:rsidR="002F3B2B">
        <w:rPr>
          <w:rFonts w:ascii="Century Schoolbook" w:hAnsi="Century Schoolbook" w:cs="Open Sans"/>
          <w:shd w:val="clear" w:color="auto" w:fill="FFFFFF"/>
        </w:rPr>
        <w:t xml:space="preserve"> (2023) </w:t>
      </w:r>
      <w:r w:rsidRPr="00480950" w:rsidR="007A5B3A">
        <w:rPr>
          <w:rFonts w:ascii="Century Schoolbook" w:hAnsi="Century Schoolbook" w:cs="Times New Roman"/>
        </w:rPr>
        <w:t xml:space="preserve">91 </w:t>
      </w:r>
      <w:r w:rsidRPr="00480950" w:rsidR="0094423A">
        <w:rPr>
          <w:rFonts w:ascii="Century Schoolbook" w:hAnsi="Century Schoolbook" w:cs="Times New Roman"/>
        </w:rPr>
        <w:t xml:space="preserve">Cal.App.5th </w:t>
      </w:r>
      <w:r w:rsidRPr="00480950" w:rsidR="00611345">
        <w:rPr>
          <w:rFonts w:ascii="Century Schoolbook" w:hAnsi="Century Schoolbook" w:cs="Times New Roman"/>
        </w:rPr>
        <w:t>469</w:t>
      </w:r>
      <w:r w:rsidRPr="00480950" w:rsidR="0094423A">
        <w:rPr>
          <w:rFonts w:ascii="Century Schoolbook" w:hAnsi="Century Schoolbook" w:cs="Times New Roman"/>
        </w:rPr>
        <w:t xml:space="preserve">, </w:t>
      </w:r>
      <w:r w:rsidRPr="00480950" w:rsidR="00611345">
        <w:rPr>
          <w:rFonts w:ascii="Century Schoolbook" w:hAnsi="Century Schoolbook" w:cs="Times New Roman"/>
        </w:rPr>
        <w:t>480</w:t>
      </w:r>
      <w:r w:rsidRPr="00480950" w:rsidR="00C82313">
        <w:rPr>
          <w:rFonts w:ascii="Century Schoolbook" w:hAnsi="Century Schoolbook" w:cs="Times New Roman"/>
        </w:rPr>
        <w:t xml:space="preserve"> </w:t>
      </w:r>
      <w:r w:rsidRPr="00480950" w:rsidR="00335DC5">
        <w:rPr>
          <w:rFonts w:ascii="Century Schoolbook" w:hAnsi="Century Schoolbook" w:cs="Times New Roman"/>
        </w:rPr>
        <w:t>(</w:t>
      </w:r>
      <w:r w:rsidRPr="00480950" w:rsidR="00335DC5">
        <w:rPr>
          <w:rFonts w:ascii="Century Schoolbook" w:hAnsi="Century Schoolbook" w:cs="Times New Roman"/>
          <w:i/>
          <w:iCs/>
        </w:rPr>
        <w:t>Alexander</w:t>
      </w:r>
      <w:r w:rsidRPr="00480950" w:rsidR="00335DC5">
        <w:rPr>
          <w:rFonts w:ascii="Century Schoolbook" w:hAnsi="Century Schoolbook" w:cs="Times New Roman"/>
        </w:rPr>
        <w:t xml:space="preserve">) </w:t>
      </w:r>
      <w:r w:rsidRPr="00480950" w:rsidR="00C82313">
        <w:rPr>
          <w:rFonts w:ascii="Century Schoolbook" w:hAnsi="Century Schoolbook" w:cs="Times New Roman"/>
        </w:rPr>
        <w:t>[</w:t>
      </w:r>
      <w:r w:rsidRPr="00480950" w:rsidR="00B5650D">
        <w:rPr>
          <w:rFonts w:ascii="Century Schoolbook" w:hAnsi="Century Schoolbook" w:cs="Times New Roman"/>
        </w:rPr>
        <w:t>§§</w:t>
      </w:r>
      <w:r w:rsidRPr="00480950" w:rsidR="006C16BD">
        <w:rPr>
          <w:rFonts w:ascii="Century Schoolbook" w:hAnsi="Century Schoolbook" w:cs="Times New Roman"/>
        </w:rPr>
        <w:t xml:space="preserve"> 29800 subd</w:t>
      </w:r>
      <w:r w:rsidRPr="00480950" w:rsidR="00B5650D">
        <w:rPr>
          <w:rFonts w:ascii="Century Schoolbook" w:hAnsi="Century Schoolbook" w:cs="Times New Roman"/>
        </w:rPr>
        <w:t>.</w:t>
      </w:r>
      <w:r w:rsidRPr="00480950" w:rsidR="006C16BD">
        <w:rPr>
          <w:rFonts w:ascii="Century Schoolbook" w:hAnsi="Century Schoolbook" w:cs="Times New Roman"/>
        </w:rPr>
        <w:t xml:space="preserve"> (a)(1)</w:t>
      </w:r>
      <w:r w:rsidRPr="00480950" w:rsidR="00B5650D">
        <w:rPr>
          <w:rFonts w:ascii="Century Schoolbook" w:hAnsi="Century Schoolbook" w:cs="Times New Roman"/>
        </w:rPr>
        <w:t>,</w:t>
      </w:r>
      <w:r w:rsidRPr="00480950" w:rsidR="006C16BD">
        <w:rPr>
          <w:rFonts w:ascii="Century Schoolbook" w:hAnsi="Century Schoolbook" w:cs="Times New Roman"/>
        </w:rPr>
        <w:t xml:space="preserve"> 30305, subd</w:t>
      </w:r>
      <w:r w:rsidRPr="00480950" w:rsidR="00B5650D">
        <w:rPr>
          <w:rFonts w:ascii="Century Schoolbook" w:hAnsi="Century Schoolbook" w:cs="Times New Roman"/>
        </w:rPr>
        <w:t>.</w:t>
      </w:r>
      <w:r w:rsidRPr="00480950" w:rsidR="006C16BD">
        <w:rPr>
          <w:rFonts w:ascii="Century Schoolbook" w:hAnsi="Century Schoolbook" w:cs="Times New Roman"/>
        </w:rPr>
        <w:t xml:space="preserve"> (a)(1) </w:t>
      </w:r>
      <w:r w:rsidRPr="00480950" w:rsidR="00DD0E6C">
        <w:rPr>
          <w:rFonts w:ascii="Century Schoolbook" w:hAnsi="Century Schoolbook" w:cs="Times New Roman"/>
        </w:rPr>
        <w:t>prohibiting</w:t>
      </w:r>
      <w:r w:rsidRPr="00480950" w:rsidR="00D15283">
        <w:rPr>
          <w:rFonts w:ascii="Century Schoolbook" w:hAnsi="Century Schoolbook" w:cs="Times New Roman"/>
        </w:rPr>
        <w:t xml:space="preserve"> </w:t>
      </w:r>
      <w:r w:rsidRPr="00480950" w:rsidR="00C53A9F">
        <w:rPr>
          <w:rFonts w:ascii="Century Schoolbook" w:hAnsi="Century Schoolbook" w:cs="Times New Roman"/>
        </w:rPr>
        <w:t xml:space="preserve">felons </w:t>
      </w:r>
      <w:r w:rsidRPr="00480950" w:rsidR="00DD0E6C">
        <w:rPr>
          <w:rFonts w:ascii="Century Schoolbook" w:hAnsi="Century Schoolbook" w:cs="Times New Roman"/>
        </w:rPr>
        <w:t xml:space="preserve">from </w:t>
      </w:r>
      <w:r w:rsidRPr="00480950" w:rsidR="00C53A9F">
        <w:rPr>
          <w:rFonts w:ascii="Century Schoolbook" w:hAnsi="Century Schoolbook" w:cs="Times New Roman"/>
        </w:rPr>
        <w:t>possessing firearms and ammunition</w:t>
      </w:r>
      <w:r w:rsidRPr="00480950" w:rsidR="00911BDF">
        <w:rPr>
          <w:rFonts w:ascii="Century Schoolbook" w:hAnsi="Century Schoolbook" w:cs="Times New Roman"/>
        </w:rPr>
        <w:t>,</w:t>
      </w:r>
      <w:r w:rsidRPr="00480950" w:rsidR="00C53A9F">
        <w:rPr>
          <w:rFonts w:ascii="Century Schoolbook" w:hAnsi="Century Schoolbook" w:cs="Times New Roman"/>
        </w:rPr>
        <w:t xml:space="preserve"> are facially valid </w:t>
      </w:r>
      <w:r w:rsidRPr="00480950" w:rsidR="003C47BF">
        <w:rPr>
          <w:rFonts w:ascii="Century Schoolbook" w:hAnsi="Century Schoolbook" w:cs="Times New Roman"/>
        </w:rPr>
        <w:t xml:space="preserve">because </w:t>
      </w:r>
      <w:r w:rsidRPr="00480950" w:rsidR="00762B33">
        <w:rPr>
          <w:rFonts w:ascii="Century Schoolbook" w:hAnsi="Century Schoolbook" w:cs="Times New Roman"/>
        </w:rPr>
        <w:t xml:space="preserve">the challenged conduct is not covered by the </w:t>
      </w:r>
      <w:r w:rsidRPr="00480950" w:rsidR="00C53A9F">
        <w:rPr>
          <w:rFonts w:ascii="Century Schoolbook" w:hAnsi="Century Schoolbook" w:cs="Times New Roman"/>
        </w:rPr>
        <w:t>Second Amendment]</w:t>
      </w:r>
      <w:r w:rsidRPr="00480950" w:rsidR="00335DC5">
        <w:rPr>
          <w:rFonts w:ascii="Century Schoolbook" w:hAnsi="Century Schoolbook" w:cs="Times New Roman"/>
        </w:rPr>
        <w:t xml:space="preserve">; </w:t>
      </w:r>
      <w:r w:rsidRPr="00480950" w:rsidR="00335DC5">
        <w:rPr>
          <w:rFonts w:ascii="Century Schoolbook" w:hAnsi="Century Schoolbook" w:cs="Open Sans"/>
          <w:i/>
          <w:iCs/>
          <w:shd w:val="clear" w:color="auto" w:fill="FFFFFF"/>
        </w:rPr>
        <w:t>Regina v. State of California</w:t>
      </w:r>
      <w:r w:rsidRPr="00480950" w:rsidR="00335DC5">
        <w:rPr>
          <w:rFonts w:ascii="Century Schoolbook" w:hAnsi="Century Schoolbook" w:cs="Open Sans"/>
          <w:shd w:val="clear" w:color="auto" w:fill="FFFFFF"/>
        </w:rPr>
        <w:t xml:space="preserve"> (2023) 89 Cal.App.5th 386, 401</w:t>
      </w:r>
      <w:r w:rsidRPr="00480950" w:rsidR="00B24D3A">
        <w:rPr>
          <w:rFonts w:ascii="Century Schoolbook" w:hAnsi="Century Schoolbook" w:cs="Open Sans"/>
          <w:shd w:val="clear" w:color="auto" w:fill="FFFFFF"/>
        </w:rPr>
        <w:t>, 403–404</w:t>
      </w:r>
      <w:r w:rsidRPr="00480950" w:rsidR="00335DC5">
        <w:rPr>
          <w:rFonts w:ascii="Century Schoolbook" w:hAnsi="Century Schoolbook" w:cs="Open Sans"/>
          <w:shd w:val="clear" w:color="auto" w:fill="FFFFFF"/>
        </w:rPr>
        <w:t xml:space="preserve"> [</w:t>
      </w:r>
      <w:r w:rsidRPr="00480950" w:rsidR="00ED2E95">
        <w:rPr>
          <w:rFonts w:ascii="Century Schoolbook" w:hAnsi="Century Schoolbook" w:cs="Open Sans"/>
          <w:shd w:val="clear" w:color="auto" w:fill="FFFFFF"/>
        </w:rPr>
        <w:t xml:space="preserve">rejecting </w:t>
      </w:r>
      <w:r w:rsidRPr="00480950" w:rsidR="00335DC5">
        <w:rPr>
          <w:rFonts w:ascii="Century Schoolbook" w:hAnsi="Century Schoolbook" w:cs="Open Sans"/>
          <w:shd w:val="clear" w:color="auto" w:fill="FFFFFF"/>
        </w:rPr>
        <w:t xml:space="preserve">facial constitutional challenge to </w:t>
      </w:r>
      <w:r w:rsidRPr="00480950" w:rsidR="00B5650D">
        <w:rPr>
          <w:rFonts w:ascii="Century Schoolbook" w:hAnsi="Century Schoolbook" w:cs="Times New Roman"/>
        </w:rPr>
        <w:t>§</w:t>
      </w:r>
      <w:r w:rsidRPr="00480950" w:rsidR="00B5650D">
        <w:rPr>
          <w:rFonts w:ascii="Century Schoolbook" w:hAnsi="Century Schoolbook" w:cs="Open Sans"/>
          <w:shd w:val="clear" w:color="auto" w:fill="FFFFFF"/>
        </w:rPr>
        <w:t> </w:t>
      </w:r>
      <w:r w:rsidRPr="00480950" w:rsidR="00335DC5">
        <w:rPr>
          <w:rFonts w:ascii="Century Schoolbook" w:hAnsi="Century Schoolbook" w:cs="Open Sans"/>
          <w:shd w:val="clear" w:color="auto" w:fill="FFFFFF"/>
        </w:rPr>
        <w:t>28220, subd</w:t>
      </w:r>
      <w:r w:rsidRPr="00480950" w:rsidR="00B5650D">
        <w:rPr>
          <w:rFonts w:ascii="Century Schoolbook" w:hAnsi="Century Schoolbook" w:cs="Open Sans"/>
          <w:shd w:val="clear" w:color="auto" w:fill="FFFFFF"/>
        </w:rPr>
        <w:t>.</w:t>
      </w:r>
      <w:r w:rsidRPr="00480950" w:rsidR="00335DC5">
        <w:rPr>
          <w:rFonts w:ascii="Century Schoolbook" w:hAnsi="Century Schoolbook" w:cs="Open Sans"/>
          <w:shd w:val="clear" w:color="auto" w:fill="FFFFFF"/>
        </w:rPr>
        <w:t xml:space="preserve"> (f)(4) </w:t>
      </w:r>
      <w:r w:rsidRPr="00480950" w:rsidR="008E0BEE">
        <w:rPr>
          <w:rFonts w:ascii="Century Schoolbook" w:hAnsi="Century Schoolbook" w:cs="Open Sans"/>
          <w:shd w:val="clear" w:color="auto" w:fill="FFFFFF"/>
        </w:rPr>
        <w:t>because</w:t>
      </w:r>
      <w:r w:rsidRPr="00480950" w:rsidR="00335DC5">
        <w:rPr>
          <w:rFonts w:ascii="Century Schoolbook" w:hAnsi="Century Schoolbook" w:cs="Open Sans"/>
          <w:shd w:val="clear" w:color="auto" w:fill="FFFFFF"/>
        </w:rPr>
        <w:t xml:space="preserve"> Department of Justice notification to dealer for firearms transfer does not implicate </w:t>
      </w:r>
      <w:r w:rsidRPr="00480950" w:rsidR="009A741F">
        <w:rPr>
          <w:rFonts w:ascii="Century Schoolbook" w:hAnsi="Century Schoolbook" w:cs="Open Sans"/>
          <w:shd w:val="clear" w:color="auto" w:fill="FFFFFF"/>
        </w:rPr>
        <w:t xml:space="preserve">the </w:t>
      </w:r>
      <w:r w:rsidRPr="00480950" w:rsidR="00335DC5">
        <w:rPr>
          <w:rFonts w:ascii="Century Schoolbook" w:hAnsi="Century Schoolbook" w:cs="Open Sans"/>
          <w:shd w:val="clear" w:color="auto" w:fill="FFFFFF"/>
        </w:rPr>
        <w:t>right to bear arms]</w:t>
      </w:r>
      <w:r w:rsidRPr="00480950" w:rsidR="00C836B3">
        <w:rPr>
          <w:rFonts w:ascii="Century Schoolbook" w:hAnsi="Century Schoolbook" w:cs="Open Sans"/>
          <w:shd w:val="clear" w:color="auto" w:fill="FFFFFF"/>
        </w:rPr>
        <w:t xml:space="preserve">.)  </w:t>
      </w:r>
    </w:p>
    <w:p w:rsidR="004B0A9C" w:rsidRPr="00480950" w:rsidP="004A05AE" w14:paraId="2DC1C50F" w14:textId="09C1CC57">
      <w:pPr>
        <w:ind w:firstLine="720"/>
        <w:rPr>
          <w:rFonts w:ascii="Century Schoolbook" w:hAnsi="Century Schoolbook"/>
          <w:color w:val="161616"/>
        </w:rPr>
      </w:pPr>
      <w:r w:rsidRPr="00480950">
        <w:rPr>
          <w:rFonts w:ascii="Century Schoolbook" w:hAnsi="Century Schoolbook"/>
          <w:color w:val="161616"/>
        </w:rPr>
        <w:t>D.L.</w:t>
      </w:r>
      <w:r w:rsidRPr="00480950" w:rsidR="008375E2">
        <w:rPr>
          <w:rFonts w:ascii="Century Schoolbook" w:hAnsi="Century Schoolbook"/>
          <w:color w:val="161616"/>
        </w:rPr>
        <w:t xml:space="preserve"> </w:t>
      </w:r>
      <w:r w:rsidRPr="00480950" w:rsidR="00911BDF">
        <w:rPr>
          <w:rFonts w:ascii="Century Schoolbook" w:hAnsi="Century Schoolbook"/>
          <w:color w:val="161616"/>
        </w:rPr>
        <w:t>elected</w:t>
      </w:r>
      <w:r w:rsidRPr="00480950" w:rsidR="008375E2">
        <w:rPr>
          <w:rFonts w:ascii="Century Schoolbook" w:hAnsi="Century Schoolbook"/>
          <w:color w:val="161616"/>
        </w:rPr>
        <w:t xml:space="preserve"> not</w:t>
      </w:r>
      <w:r w:rsidRPr="00480950" w:rsidR="00911BDF">
        <w:rPr>
          <w:rFonts w:ascii="Century Schoolbook" w:hAnsi="Century Schoolbook"/>
          <w:color w:val="161616"/>
        </w:rPr>
        <w:t xml:space="preserve"> to</w:t>
      </w:r>
      <w:r w:rsidRPr="00480950" w:rsidR="008375E2">
        <w:rPr>
          <w:rFonts w:ascii="Century Schoolbook" w:hAnsi="Century Schoolbook"/>
          <w:color w:val="161616"/>
        </w:rPr>
        <w:t xml:space="preserve"> challenge section 25850</w:t>
      </w:r>
      <w:r w:rsidRPr="00480950" w:rsidR="00C90CDE">
        <w:rPr>
          <w:rFonts w:ascii="Century Schoolbook" w:hAnsi="Century Schoolbook"/>
          <w:color w:val="161616"/>
        </w:rPr>
        <w:t xml:space="preserve"> or the concealed carry licensing statutes</w:t>
      </w:r>
      <w:r w:rsidRPr="00480950" w:rsidR="008375E2">
        <w:rPr>
          <w:rFonts w:ascii="Century Schoolbook" w:hAnsi="Century Schoolbook"/>
          <w:color w:val="161616"/>
        </w:rPr>
        <w:t xml:space="preserve"> </w:t>
      </w:r>
      <w:r w:rsidRPr="00480950" w:rsidR="0006018F">
        <w:rPr>
          <w:rFonts w:ascii="Century Schoolbook" w:hAnsi="Century Schoolbook"/>
          <w:color w:val="161616"/>
        </w:rPr>
        <w:t>“as applied”</w:t>
      </w:r>
      <w:r w:rsidRPr="00480950" w:rsidR="008375E2">
        <w:rPr>
          <w:rFonts w:ascii="Century Schoolbook" w:hAnsi="Century Schoolbook"/>
          <w:color w:val="161616"/>
        </w:rPr>
        <w:t xml:space="preserve"> to him.  </w:t>
      </w:r>
      <w:r w:rsidRPr="00480950" w:rsidR="003E3248">
        <w:rPr>
          <w:rFonts w:ascii="Century Schoolbook" w:hAnsi="Century Schoolbook"/>
          <w:color w:val="161616"/>
        </w:rPr>
        <w:t>In other words, D.L. does not raise any question about whether he was or would have been denied a license and, if so, why.</w:t>
      </w:r>
      <w:r>
        <w:rPr>
          <w:rStyle w:val="FootnoteReference"/>
          <w:rFonts w:ascii="Century Schoolbook" w:hAnsi="Century Schoolbook"/>
          <w:color w:val="161616"/>
        </w:rPr>
        <w:footnoteReference w:id="10"/>
      </w:r>
      <w:r w:rsidRPr="00480950" w:rsidR="003E3248">
        <w:rPr>
          <w:rFonts w:ascii="Century Schoolbook" w:hAnsi="Century Schoolbook"/>
          <w:color w:val="161616"/>
        </w:rPr>
        <w:t xml:space="preserve">  </w:t>
      </w:r>
      <w:r w:rsidRPr="00480950" w:rsidR="008375E2">
        <w:rPr>
          <w:rFonts w:ascii="Century Schoolbook" w:hAnsi="Century Schoolbook"/>
          <w:color w:val="161616"/>
        </w:rPr>
        <w:t>Unlike a “facial challenge</w:t>
      </w:r>
      <w:r w:rsidRPr="00480950" w:rsidR="0006018F">
        <w:rPr>
          <w:rFonts w:ascii="Century Schoolbook" w:hAnsi="Century Schoolbook"/>
          <w:color w:val="161616"/>
        </w:rPr>
        <w:t>,</w:t>
      </w:r>
      <w:r w:rsidRPr="00480950" w:rsidR="008375E2">
        <w:rPr>
          <w:rFonts w:ascii="Century Schoolbook" w:hAnsi="Century Schoolbook"/>
          <w:color w:val="161616"/>
        </w:rPr>
        <w:t>” an “as applied” challenge</w:t>
      </w:r>
      <w:r w:rsidRPr="00480950" w:rsidR="00C80084">
        <w:rPr>
          <w:rFonts w:ascii="Century Schoolbook" w:hAnsi="Century Schoolbook"/>
          <w:color w:val="161616"/>
        </w:rPr>
        <w:t xml:space="preserve"> </w:t>
      </w:r>
      <w:r w:rsidRPr="00480950" w:rsidR="0006018F">
        <w:rPr>
          <w:rFonts w:ascii="Century Schoolbook" w:hAnsi="Century Schoolbook"/>
          <w:color w:val="161616"/>
        </w:rPr>
        <w:t xml:space="preserve">may seek </w:t>
      </w:r>
      <w:r w:rsidRPr="00480950" w:rsidR="00C80084">
        <w:rPr>
          <w:rFonts w:ascii="Century Schoolbook" w:hAnsi="Century Schoolbook"/>
          <w:color w:val="161616"/>
        </w:rPr>
        <w:t>“</w:t>
      </w:r>
      <w:r w:rsidRPr="00480950" w:rsidR="0006018F">
        <w:rPr>
          <w:rFonts w:ascii="Century Schoolbook" w:hAnsi="Century Schoolbook"/>
          <w:color w:val="161616"/>
        </w:rPr>
        <w:t>relief from a specific application of a facially valid statute or ordinance to an individual or class of individuals who are under allegedly impermissible present restraint or disability as a result of the manner or circumstances in which the statute or ordinance has been applied</w:t>
      </w:r>
      <w:r w:rsidRPr="00480950" w:rsidR="00486653">
        <w:rPr>
          <w:rFonts w:ascii="Century Schoolbook" w:hAnsi="Century Schoolbook"/>
          <w:color w:val="161616"/>
        </w:rPr>
        <w:t>[</w:t>
      </w:r>
      <w:r w:rsidRPr="00480950" w:rsidR="0006018F">
        <w:rPr>
          <w:rFonts w:ascii="Century Schoolbook" w:hAnsi="Century Schoolbook"/>
          <w:color w:val="161616"/>
        </w:rPr>
        <w:t>.</w:t>
      </w:r>
      <w:r w:rsidRPr="00480950" w:rsidR="00486653">
        <w:rPr>
          <w:rFonts w:ascii="Century Schoolbook" w:hAnsi="Century Schoolbook"/>
          <w:color w:val="161616"/>
        </w:rPr>
        <w:t>]</w:t>
      </w:r>
      <w:r w:rsidRPr="00480950" w:rsidR="00C80084">
        <w:rPr>
          <w:rFonts w:ascii="Century Schoolbook" w:hAnsi="Century Schoolbook"/>
          <w:color w:val="161616"/>
        </w:rPr>
        <w:t>”  (</w:t>
      </w:r>
      <w:r w:rsidRPr="00480950" w:rsidR="00C80084">
        <w:rPr>
          <w:rFonts w:ascii="Century Schoolbook" w:hAnsi="Century Schoolbook"/>
          <w:i/>
          <w:iCs/>
          <w:color w:val="161616"/>
        </w:rPr>
        <w:t>Tobe</w:t>
      </w:r>
      <w:r w:rsidRPr="00480950" w:rsidR="00353B4E">
        <w:rPr>
          <w:rFonts w:ascii="Century Schoolbook" w:hAnsi="Century Schoolbook"/>
          <w:color w:val="161616"/>
        </w:rPr>
        <w:t>,</w:t>
      </w:r>
      <w:r w:rsidRPr="00480950" w:rsidR="00353B4E">
        <w:rPr>
          <w:rFonts w:ascii="Century Schoolbook" w:hAnsi="Century Schoolbook"/>
          <w:i/>
          <w:iCs/>
          <w:color w:val="161616"/>
        </w:rPr>
        <w:t xml:space="preserve"> supra</w:t>
      </w:r>
      <w:r w:rsidRPr="00480950" w:rsidR="00353B4E">
        <w:rPr>
          <w:rFonts w:ascii="Century Schoolbook" w:hAnsi="Century Schoolbook"/>
          <w:color w:val="161616"/>
        </w:rPr>
        <w:t>,</w:t>
      </w:r>
      <w:r w:rsidRPr="00480950" w:rsidR="00757CBC">
        <w:rPr>
          <w:rFonts w:ascii="Century Schoolbook" w:hAnsi="Century Schoolbook"/>
          <w:color w:val="161616"/>
        </w:rPr>
        <w:t xml:space="preserve"> 9 Cal.4th </w:t>
      </w:r>
      <w:r w:rsidRPr="00480950" w:rsidR="00353B4E">
        <w:rPr>
          <w:rFonts w:ascii="Century Schoolbook" w:hAnsi="Century Schoolbook"/>
          <w:color w:val="161616"/>
        </w:rPr>
        <w:t>at</w:t>
      </w:r>
      <w:r w:rsidRPr="00480950" w:rsidR="00757CBC">
        <w:rPr>
          <w:rFonts w:ascii="Century Schoolbook" w:hAnsi="Century Schoolbook"/>
          <w:color w:val="161616"/>
        </w:rPr>
        <w:t xml:space="preserve"> </w:t>
      </w:r>
      <w:r w:rsidRPr="00480950" w:rsidR="0020421E">
        <w:rPr>
          <w:rFonts w:ascii="Century Schoolbook" w:hAnsi="Century Schoolbook"/>
          <w:color w:val="161616"/>
        </w:rPr>
        <w:t>p. </w:t>
      </w:r>
      <w:r w:rsidRPr="00480950" w:rsidR="00757CBC">
        <w:rPr>
          <w:rFonts w:ascii="Century Schoolbook" w:hAnsi="Century Schoolbook"/>
          <w:color w:val="161616"/>
        </w:rPr>
        <w:t>1084</w:t>
      </w:r>
      <w:r w:rsidRPr="00480950" w:rsidR="00C80084">
        <w:rPr>
          <w:rFonts w:ascii="Century Schoolbook" w:hAnsi="Century Schoolbook"/>
          <w:color w:val="161616"/>
        </w:rPr>
        <w:t xml:space="preserve">.) </w:t>
      </w:r>
      <w:r w:rsidRPr="00480950" w:rsidR="00911BDF">
        <w:rPr>
          <w:rFonts w:ascii="Century Schoolbook" w:hAnsi="Century Schoolbook"/>
          <w:color w:val="161616"/>
        </w:rPr>
        <w:t xml:space="preserve"> </w:t>
      </w:r>
      <w:r w:rsidRPr="00480950" w:rsidR="00DD7A77">
        <w:rPr>
          <w:rFonts w:ascii="Century Schoolbook" w:hAnsi="Century Schoolbook"/>
          <w:color w:val="161616"/>
        </w:rPr>
        <w:t xml:space="preserve">An “as applied” </w:t>
      </w:r>
      <w:r w:rsidRPr="00480950" w:rsidR="00C80084">
        <w:rPr>
          <w:rFonts w:ascii="Century Schoolbook" w:hAnsi="Century Schoolbook"/>
          <w:color w:val="161616"/>
        </w:rPr>
        <w:t>challenge</w:t>
      </w:r>
      <w:r w:rsidRPr="00480950" w:rsidR="00DD7A77">
        <w:rPr>
          <w:rFonts w:ascii="Century Schoolbook" w:hAnsi="Century Schoolbook"/>
          <w:color w:val="161616"/>
        </w:rPr>
        <w:t xml:space="preserve"> </w:t>
      </w:r>
      <w:r w:rsidRPr="00480950" w:rsidR="00C80084">
        <w:rPr>
          <w:rFonts w:ascii="Century Schoolbook" w:hAnsi="Century Schoolbook"/>
          <w:color w:val="161616"/>
        </w:rPr>
        <w:t>“</w:t>
      </w:r>
      <w:r w:rsidRPr="00480950" w:rsidR="0006018F">
        <w:rPr>
          <w:rFonts w:ascii="Century Schoolbook" w:hAnsi="Century Schoolbook"/>
          <w:color w:val="161616"/>
        </w:rPr>
        <w:t>contemplates analysis of the facts of a particular case or cases to determine the circumstances in which the statute or ordinance has been applied and to consider whether in those particular circumstances the application deprived the individual to whom it was applied of a protected right.</w:t>
      </w:r>
      <w:r w:rsidRPr="00480950" w:rsidR="00757CBC">
        <w:rPr>
          <w:rFonts w:ascii="Century Schoolbook" w:hAnsi="Century Schoolbook"/>
          <w:color w:val="161616"/>
        </w:rPr>
        <w:t>”  (</w:t>
      </w:r>
      <w:r w:rsidRPr="00480950" w:rsidR="005317DF">
        <w:rPr>
          <w:rFonts w:ascii="Century Schoolbook" w:hAnsi="Century Schoolbook"/>
          <w:i/>
          <w:iCs/>
          <w:color w:val="161616"/>
        </w:rPr>
        <w:t>Ibid.</w:t>
      </w:r>
      <w:r w:rsidRPr="00480950" w:rsidR="00757CBC">
        <w:rPr>
          <w:rFonts w:ascii="Century Schoolbook" w:hAnsi="Century Schoolbook"/>
          <w:color w:val="161616"/>
        </w:rPr>
        <w:t xml:space="preserve">)  </w:t>
      </w:r>
      <w:r w:rsidRPr="00480950" w:rsidR="00FB5B17">
        <w:rPr>
          <w:rFonts w:ascii="Century Schoolbook" w:hAnsi="Century Schoolbook"/>
          <w:color w:val="161616"/>
        </w:rPr>
        <w:t>“</w:t>
      </w:r>
      <w:r w:rsidRPr="00480950" w:rsidR="00455D72">
        <w:rPr>
          <w:rFonts w:ascii="Century Schoolbook" w:hAnsi="Century Schoolbook"/>
          <w:color w:val="161616"/>
        </w:rPr>
        <w:t>When a criminal defendant claims that a facially valid statute or ordinance has been applied in a constitutionally impermissible manner to the defendant, the court evaluates the propriety of the application on a case-by-case basis to determine whether to relieve the defendant of the sanction.”  (</w:t>
      </w:r>
      <w:r w:rsidRPr="00480950" w:rsidR="00455D72">
        <w:rPr>
          <w:rFonts w:ascii="Century Schoolbook" w:hAnsi="Century Schoolbook"/>
          <w:i/>
          <w:iCs/>
          <w:color w:val="161616"/>
        </w:rPr>
        <w:t>Ibid</w:t>
      </w:r>
      <w:r w:rsidRPr="00480950" w:rsidR="00455D72">
        <w:rPr>
          <w:rFonts w:ascii="Century Schoolbook" w:hAnsi="Century Schoolbook"/>
          <w:color w:val="161616"/>
        </w:rPr>
        <w:t xml:space="preserve">., citing </w:t>
      </w:r>
      <w:r w:rsidRPr="00480950" w:rsidR="00455D72">
        <w:rPr>
          <w:rFonts w:ascii="Century Schoolbook" w:hAnsi="Century Schoolbook"/>
          <w:i/>
          <w:iCs/>
          <w:color w:val="161616"/>
        </w:rPr>
        <w:t>Hale v. Morgan</w:t>
      </w:r>
      <w:r w:rsidRPr="00480950" w:rsidR="00455D72">
        <w:rPr>
          <w:rFonts w:ascii="Century Schoolbook" w:hAnsi="Century Schoolbook"/>
          <w:color w:val="161616"/>
        </w:rPr>
        <w:t xml:space="preserve"> (1978) 22 Cal.3d 388, 404.)</w:t>
      </w:r>
      <w:r w:rsidRPr="00480950" w:rsidR="004A05AE">
        <w:rPr>
          <w:rFonts w:ascii="Century Schoolbook" w:hAnsi="Century Schoolbook"/>
          <w:color w:val="161616"/>
        </w:rPr>
        <w:t xml:space="preserve">  </w:t>
      </w:r>
      <w:r w:rsidRPr="00480950" w:rsidR="00AC2CDE">
        <w:rPr>
          <w:rFonts w:ascii="Century Schoolbook" w:hAnsi="Century Schoolbook" w:cs="Times New Roman"/>
        </w:rPr>
        <w:t>With this framework in mind, w</w:t>
      </w:r>
      <w:r w:rsidRPr="00480950" w:rsidR="00D231F8">
        <w:rPr>
          <w:rFonts w:ascii="Century Schoolbook" w:hAnsi="Century Schoolbook" w:cs="Times New Roman"/>
        </w:rPr>
        <w:t>e</w:t>
      </w:r>
      <w:r w:rsidRPr="00480950" w:rsidR="00EC19CB">
        <w:rPr>
          <w:rFonts w:ascii="Century Schoolbook" w:hAnsi="Century Schoolbook" w:cs="Times New Roman"/>
        </w:rPr>
        <w:t xml:space="preserve"> </w:t>
      </w:r>
      <w:r w:rsidRPr="00480950" w:rsidR="00F94357">
        <w:rPr>
          <w:rFonts w:ascii="Century Schoolbook" w:hAnsi="Century Schoolbook" w:cs="Times New Roman"/>
        </w:rPr>
        <w:t>analyze</w:t>
      </w:r>
      <w:r w:rsidRPr="00480950" w:rsidR="00603337">
        <w:rPr>
          <w:rFonts w:ascii="Century Schoolbook" w:hAnsi="Century Schoolbook" w:cs="Times New Roman"/>
        </w:rPr>
        <w:t xml:space="preserve"> whether D.L. has standing to make the</w:t>
      </w:r>
      <w:r w:rsidRPr="00480950" w:rsidR="003B5C6F">
        <w:rPr>
          <w:rFonts w:ascii="Century Schoolbook" w:hAnsi="Century Schoolbook" w:cs="Times New Roman"/>
        </w:rPr>
        <w:t xml:space="preserve"> </w:t>
      </w:r>
      <w:r w:rsidRPr="00480950" w:rsidR="00EC19CB">
        <w:rPr>
          <w:rFonts w:ascii="Century Schoolbook" w:hAnsi="Century Schoolbook" w:cs="Times New Roman"/>
        </w:rPr>
        <w:t xml:space="preserve">facial </w:t>
      </w:r>
      <w:r w:rsidRPr="00480950" w:rsidR="003B5C6F">
        <w:rPr>
          <w:rFonts w:ascii="Century Schoolbook" w:hAnsi="Century Schoolbook" w:cs="Times New Roman"/>
        </w:rPr>
        <w:t xml:space="preserve">challenge </w:t>
      </w:r>
      <w:r w:rsidRPr="00480950" w:rsidR="00603337">
        <w:rPr>
          <w:rFonts w:ascii="Century Schoolbook" w:hAnsi="Century Schoolbook" w:cs="Times New Roman"/>
        </w:rPr>
        <w:t xml:space="preserve">he </w:t>
      </w:r>
      <w:r w:rsidRPr="00480950" w:rsidR="003B5C6F">
        <w:rPr>
          <w:rFonts w:ascii="Century Schoolbook" w:hAnsi="Century Schoolbook" w:cs="Times New Roman"/>
        </w:rPr>
        <w:t>presents here</w:t>
      </w:r>
      <w:r w:rsidRPr="00480950" w:rsidR="00D231F8">
        <w:rPr>
          <w:rFonts w:ascii="Century Schoolbook" w:hAnsi="Century Schoolbook" w:cs="Times New Roman"/>
        </w:rPr>
        <w:t>.</w:t>
      </w:r>
    </w:p>
    <w:p w:rsidR="00A84087" w:rsidRPr="00480950" w:rsidP="00864CAB" w14:paraId="6328864F" w14:textId="3CD39DAE">
      <w:pPr>
        <w:pStyle w:val="ListParagraph"/>
        <w:keepNext/>
        <w:keepLines/>
        <w:numPr>
          <w:ilvl w:val="0"/>
          <w:numId w:val="14"/>
        </w:numPr>
        <w:ind w:left="1260" w:hanging="540"/>
        <w:rPr>
          <w:rFonts w:ascii="Century Schoolbook" w:hAnsi="Century Schoolbook"/>
          <w:b/>
          <w:bCs/>
          <w:color w:val="161616"/>
        </w:rPr>
      </w:pPr>
      <w:r w:rsidRPr="00480950">
        <w:rPr>
          <w:rFonts w:ascii="Century Schoolbook" w:hAnsi="Century Schoolbook"/>
          <w:b/>
          <w:bCs/>
          <w:i/>
          <w:iCs/>
          <w:color w:val="161616"/>
        </w:rPr>
        <w:t>D.L.’s Standing</w:t>
      </w:r>
    </w:p>
    <w:p w:rsidR="00851963" w:rsidRPr="00480950" w:rsidP="00102B8A" w14:paraId="57731342" w14:textId="6DAF58F9">
      <w:pPr>
        <w:ind w:firstLine="720"/>
        <w:rPr>
          <w:rFonts w:ascii="Century Schoolbook" w:hAnsi="Century Schoolbook"/>
          <w:color w:val="161616"/>
        </w:rPr>
      </w:pPr>
      <w:r w:rsidRPr="00480950">
        <w:rPr>
          <w:rFonts w:ascii="Century Schoolbook" w:hAnsi="Century Schoolbook"/>
          <w:color w:val="161616"/>
        </w:rPr>
        <w:t>D.L.</w:t>
      </w:r>
      <w:r w:rsidRPr="00480950" w:rsidR="00D175B6">
        <w:rPr>
          <w:rFonts w:ascii="Century Schoolbook" w:hAnsi="Century Schoolbook"/>
          <w:color w:val="161616"/>
        </w:rPr>
        <w:t xml:space="preserve"> </w:t>
      </w:r>
      <w:r w:rsidRPr="00480950" w:rsidR="00102B8A">
        <w:rPr>
          <w:rFonts w:ascii="Century Schoolbook" w:hAnsi="Century Schoolbook"/>
          <w:color w:val="161616"/>
        </w:rPr>
        <w:t>contends</w:t>
      </w:r>
      <w:r w:rsidRPr="00480950" w:rsidR="0087022B">
        <w:rPr>
          <w:rFonts w:ascii="Century Schoolbook" w:hAnsi="Century Schoolbook"/>
          <w:color w:val="161616"/>
        </w:rPr>
        <w:t xml:space="preserve"> that he</w:t>
      </w:r>
      <w:r w:rsidRPr="00480950" w:rsidR="00102B8A">
        <w:rPr>
          <w:rFonts w:ascii="Century Schoolbook" w:hAnsi="Century Schoolbook"/>
          <w:color w:val="161616"/>
        </w:rPr>
        <w:t xml:space="preserve"> has standing </w:t>
      </w:r>
      <w:r w:rsidRPr="00480950" w:rsidR="004A05AE">
        <w:rPr>
          <w:rFonts w:ascii="Century Schoolbook" w:hAnsi="Century Schoolbook"/>
          <w:color w:val="161616"/>
        </w:rPr>
        <w:t>to assert</w:t>
      </w:r>
      <w:r w:rsidRPr="00480950" w:rsidR="00092AAB">
        <w:rPr>
          <w:rFonts w:ascii="Century Schoolbook" w:hAnsi="Century Schoolbook"/>
          <w:color w:val="161616"/>
        </w:rPr>
        <w:t xml:space="preserve"> a facial challenge to section 25850 </w:t>
      </w:r>
      <w:r w:rsidRPr="00480950" w:rsidR="00102B8A">
        <w:rPr>
          <w:rFonts w:ascii="Century Schoolbook" w:hAnsi="Century Schoolbook"/>
          <w:color w:val="161616"/>
        </w:rPr>
        <w:t>because he</w:t>
      </w:r>
      <w:r w:rsidRPr="00480950" w:rsidR="0087022B">
        <w:rPr>
          <w:rFonts w:ascii="Century Schoolbook" w:hAnsi="Century Schoolbook"/>
          <w:color w:val="161616"/>
        </w:rPr>
        <w:t xml:space="preserve"> </w:t>
      </w:r>
      <w:r w:rsidRPr="00480950" w:rsidR="00A91789">
        <w:rPr>
          <w:rFonts w:ascii="Century Schoolbook" w:hAnsi="Century Schoolbook"/>
          <w:color w:val="161616"/>
        </w:rPr>
        <w:t xml:space="preserve">was </w:t>
      </w:r>
      <w:r w:rsidRPr="00480950" w:rsidR="00092AAB">
        <w:rPr>
          <w:rFonts w:ascii="Century Schoolbook" w:hAnsi="Century Schoolbook"/>
          <w:color w:val="161616"/>
        </w:rPr>
        <w:t xml:space="preserve">injured through his conviction under a statute </w:t>
      </w:r>
      <w:r w:rsidRPr="00480950" w:rsidR="002B274F">
        <w:rPr>
          <w:rFonts w:ascii="Century Schoolbook" w:hAnsi="Century Schoolbook"/>
          <w:color w:val="161616"/>
        </w:rPr>
        <w:t>that incorporate</w:t>
      </w:r>
      <w:r w:rsidRPr="00480950" w:rsidR="004F12C2">
        <w:rPr>
          <w:rFonts w:ascii="Century Schoolbook" w:hAnsi="Century Schoolbook"/>
          <w:color w:val="161616"/>
        </w:rPr>
        <w:t>d</w:t>
      </w:r>
      <w:r w:rsidRPr="00480950" w:rsidR="00D62ECC">
        <w:rPr>
          <w:rFonts w:ascii="Century Schoolbook" w:hAnsi="Century Schoolbook"/>
          <w:color w:val="161616"/>
        </w:rPr>
        <w:t xml:space="preserve"> an unconstitutional licensing requirement.</w:t>
      </w:r>
      <w:r w:rsidRPr="00480950" w:rsidR="00562C50">
        <w:rPr>
          <w:rFonts w:ascii="Century Schoolbook" w:hAnsi="Century Schoolbook"/>
          <w:color w:val="161616"/>
        </w:rPr>
        <w:t xml:space="preserve"> </w:t>
      </w:r>
      <w:r w:rsidRPr="00480950" w:rsidR="00570442">
        <w:rPr>
          <w:rFonts w:ascii="Century Schoolbook" w:hAnsi="Century Schoolbook"/>
          <w:color w:val="161616"/>
        </w:rPr>
        <w:t xml:space="preserve"> </w:t>
      </w:r>
      <w:r w:rsidRPr="00480950">
        <w:rPr>
          <w:rFonts w:ascii="Century Schoolbook" w:hAnsi="Century Schoolbook"/>
          <w:color w:val="161616"/>
        </w:rPr>
        <w:t>D.L.</w:t>
      </w:r>
      <w:r w:rsidRPr="00480950" w:rsidR="00613EF5">
        <w:rPr>
          <w:rFonts w:ascii="Century Schoolbook" w:hAnsi="Century Schoolbook"/>
          <w:color w:val="161616"/>
        </w:rPr>
        <w:t xml:space="preserve"> relies on a</w:t>
      </w:r>
      <w:r w:rsidRPr="00480950" w:rsidR="00562C50">
        <w:rPr>
          <w:rFonts w:ascii="Century Schoolbook" w:hAnsi="Century Schoolbook"/>
          <w:color w:val="161616"/>
        </w:rPr>
        <w:t xml:space="preserve"> concept </w:t>
      </w:r>
      <w:r w:rsidRPr="00480950" w:rsidR="000B6FE8">
        <w:rPr>
          <w:rFonts w:ascii="Century Schoolbook" w:hAnsi="Century Schoolbook"/>
          <w:color w:val="161616"/>
        </w:rPr>
        <w:t xml:space="preserve">of standing </w:t>
      </w:r>
      <w:r w:rsidRPr="00480950" w:rsidR="00562C50">
        <w:rPr>
          <w:rFonts w:ascii="Century Schoolbook" w:hAnsi="Century Schoolbook"/>
          <w:color w:val="161616"/>
        </w:rPr>
        <w:t xml:space="preserve">articulated in </w:t>
      </w:r>
      <w:r w:rsidRPr="00480950" w:rsidR="00562C50">
        <w:rPr>
          <w:rFonts w:ascii="Century Schoolbook" w:hAnsi="Century Schoolbook"/>
          <w:i/>
          <w:iCs/>
          <w:color w:val="161616"/>
        </w:rPr>
        <w:t>Smith v. Cahoon</w:t>
      </w:r>
      <w:r w:rsidRPr="00480950" w:rsidR="00562C50">
        <w:rPr>
          <w:rFonts w:ascii="Century Schoolbook" w:hAnsi="Century Schoolbook"/>
          <w:color w:val="161616"/>
        </w:rPr>
        <w:t xml:space="preserve"> </w:t>
      </w:r>
      <w:r w:rsidRPr="00480950" w:rsidR="00390EBE">
        <w:rPr>
          <w:rFonts w:ascii="Century Schoolbook" w:hAnsi="Century Schoolbook"/>
          <w:color w:val="161616"/>
        </w:rPr>
        <w:t>(1931) 283 U.S. 553</w:t>
      </w:r>
      <w:r w:rsidRPr="00480950" w:rsidR="00892164">
        <w:rPr>
          <w:rFonts w:ascii="Century Schoolbook" w:hAnsi="Century Schoolbook"/>
          <w:color w:val="161616"/>
        </w:rPr>
        <w:t xml:space="preserve"> (</w:t>
      </w:r>
      <w:r w:rsidRPr="00480950" w:rsidR="00892164">
        <w:rPr>
          <w:rFonts w:ascii="Century Schoolbook" w:hAnsi="Century Schoolbook"/>
          <w:i/>
          <w:iCs/>
          <w:color w:val="161616"/>
        </w:rPr>
        <w:t>Smith</w:t>
      </w:r>
      <w:r w:rsidRPr="00480950" w:rsidR="00892164">
        <w:rPr>
          <w:rFonts w:ascii="Century Schoolbook" w:hAnsi="Century Schoolbook"/>
          <w:color w:val="161616"/>
        </w:rPr>
        <w:t>)</w:t>
      </w:r>
      <w:r w:rsidRPr="00480950" w:rsidR="00390EBE">
        <w:rPr>
          <w:rFonts w:ascii="Century Schoolbook" w:hAnsi="Century Schoolbook"/>
          <w:color w:val="161616"/>
        </w:rPr>
        <w:t xml:space="preserve">, </w:t>
      </w:r>
      <w:r w:rsidRPr="00480950" w:rsidR="00224113">
        <w:rPr>
          <w:rFonts w:ascii="Century Schoolbook" w:hAnsi="Century Schoolbook"/>
          <w:color w:val="161616"/>
        </w:rPr>
        <w:t xml:space="preserve">where </w:t>
      </w:r>
      <w:r w:rsidRPr="00480950" w:rsidR="00BC0468">
        <w:rPr>
          <w:rFonts w:ascii="Century Schoolbook" w:hAnsi="Century Schoolbook"/>
          <w:color w:val="161616"/>
        </w:rPr>
        <w:t xml:space="preserve">prosecutors </w:t>
      </w:r>
      <w:r w:rsidRPr="00480950" w:rsidR="00BE10B7">
        <w:rPr>
          <w:rFonts w:ascii="Century Schoolbook" w:hAnsi="Century Schoolbook"/>
          <w:color w:val="161616"/>
        </w:rPr>
        <w:t xml:space="preserve">charged </w:t>
      </w:r>
      <w:r w:rsidRPr="00480950" w:rsidR="00BC0468">
        <w:rPr>
          <w:rFonts w:ascii="Century Schoolbook" w:hAnsi="Century Schoolbook"/>
          <w:color w:val="161616"/>
        </w:rPr>
        <w:t xml:space="preserve">the defendant </w:t>
      </w:r>
      <w:r w:rsidRPr="00480950" w:rsidR="00485834">
        <w:rPr>
          <w:rFonts w:ascii="Century Schoolbook" w:hAnsi="Century Schoolbook"/>
          <w:color w:val="161616"/>
        </w:rPr>
        <w:t xml:space="preserve">(a “private carrier for hire” in Florida) </w:t>
      </w:r>
      <w:r w:rsidRPr="00480950" w:rsidR="00BE10B7">
        <w:rPr>
          <w:rFonts w:ascii="Century Schoolbook" w:hAnsi="Century Schoolbook"/>
          <w:color w:val="161616"/>
        </w:rPr>
        <w:t xml:space="preserve">with operating vehicles in </w:t>
      </w:r>
      <w:r w:rsidRPr="00480950" w:rsidR="00A878B6">
        <w:rPr>
          <w:rFonts w:ascii="Century Schoolbook" w:hAnsi="Century Schoolbook"/>
          <w:color w:val="161616"/>
        </w:rPr>
        <w:t xml:space="preserve">violation of a state statute requiring </w:t>
      </w:r>
      <w:r w:rsidRPr="00480950" w:rsidR="007552EB">
        <w:rPr>
          <w:rFonts w:ascii="Century Schoolbook" w:hAnsi="Century Schoolbook"/>
          <w:color w:val="161616"/>
        </w:rPr>
        <w:t>drivers</w:t>
      </w:r>
      <w:r w:rsidRPr="00480950" w:rsidR="00A878B6">
        <w:rPr>
          <w:rFonts w:ascii="Century Schoolbook" w:hAnsi="Century Schoolbook"/>
          <w:color w:val="161616"/>
        </w:rPr>
        <w:t xml:space="preserve"> to obtain a </w:t>
      </w:r>
      <w:r w:rsidRPr="00480950" w:rsidR="007552EB">
        <w:rPr>
          <w:rFonts w:ascii="Century Schoolbook" w:hAnsi="Century Schoolbook"/>
          <w:color w:val="161616"/>
        </w:rPr>
        <w:t>“</w:t>
      </w:r>
      <w:r w:rsidRPr="00480950" w:rsidR="00A878B6">
        <w:rPr>
          <w:rFonts w:ascii="Century Schoolbook" w:hAnsi="Century Schoolbook"/>
          <w:color w:val="161616"/>
        </w:rPr>
        <w:t>certificate of public convenience</w:t>
      </w:r>
      <w:r w:rsidRPr="00480950" w:rsidR="00892164">
        <w:rPr>
          <w:rFonts w:ascii="Century Schoolbook" w:hAnsi="Century Schoolbook"/>
          <w:color w:val="161616"/>
        </w:rPr>
        <w:t xml:space="preserve"> and necessity</w:t>
      </w:r>
      <w:r w:rsidRPr="00480950" w:rsidR="00A878B6">
        <w:rPr>
          <w:rFonts w:ascii="Century Schoolbook" w:hAnsi="Century Schoolbook"/>
          <w:color w:val="161616"/>
        </w:rPr>
        <w:t>.</w:t>
      </w:r>
      <w:r w:rsidRPr="00480950" w:rsidR="007552EB">
        <w:rPr>
          <w:rFonts w:ascii="Century Schoolbook" w:hAnsi="Century Schoolbook"/>
          <w:color w:val="161616"/>
        </w:rPr>
        <w:t>”</w:t>
      </w:r>
      <w:r w:rsidRPr="00480950" w:rsidR="00A878B6">
        <w:rPr>
          <w:rFonts w:ascii="Century Schoolbook" w:hAnsi="Century Schoolbook"/>
          <w:color w:val="161616"/>
        </w:rPr>
        <w:t xml:space="preserve">  (</w:t>
      </w:r>
      <w:r w:rsidRPr="00480950" w:rsidR="00A878B6">
        <w:rPr>
          <w:rFonts w:ascii="Century Schoolbook" w:hAnsi="Century Schoolbook"/>
          <w:i/>
          <w:iCs/>
          <w:color w:val="161616"/>
        </w:rPr>
        <w:t>Id.</w:t>
      </w:r>
      <w:r w:rsidRPr="00480950" w:rsidR="00A878B6">
        <w:rPr>
          <w:rFonts w:ascii="Century Schoolbook" w:hAnsi="Century Schoolbook"/>
          <w:color w:val="161616"/>
        </w:rPr>
        <w:t xml:space="preserve"> at </w:t>
      </w:r>
      <w:r w:rsidRPr="00480950" w:rsidR="00892164">
        <w:rPr>
          <w:rFonts w:ascii="Century Schoolbook" w:hAnsi="Century Schoolbook"/>
          <w:color w:val="161616"/>
        </w:rPr>
        <w:t>p</w:t>
      </w:r>
      <w:r w:rsidRPr="00480950" w:rsidR="00A878B6">
        <w:rPr>
          <w:rFonts w:ascii="Century Schoolbook" w:hAnsi="Century Schoolbook"/>
          <w:color w:val="161616"/>
        </w:rPr>
        <w:t>p.</w:t>
      </w:r>
      <w:r w:rsidRPr="00480950" w:rsidR="00892164">
        <w:rPr>
          <w:rFonts w:ascii="Century Schoolbook" w:hAnsi="Century Schoolbook"/>
          <w:color w:val="161616"/>
        </w:rPr>
        <w:t xml:space="preserve"> 556–558.)  </w:t>
      </w:r>
      <w:r w:rsidRPr="00480950" w:rsidR="00CC2AA7">
        <w:rPr>
          <w:rFonts w:ascii="Century Schoolbook" w:hAnsi="Century Schoolbook"/>
          <w:color w:val="161616"/>
        </w:rPr>
        <w:t>The</w:t>
      </w:r>
      <w:r w:rsidRPr="00480950" w:rsidR="007C3A5C">
        <w:rPr>
          <w:rFonts w:ascii="Century Schoolbook" w:hAnsi="Century Schoolbook"/>
          <w:color w:val="161616"/>
        </w:rPr>
        <w:t xml:space="preserve"> </w:t>
      </w:r>
      <w:r w:rsidRPr="00480950" w:rsidR="007C3A5C">
        <w:rPr>
          <w:rFonts w:ascii="Century Schoolbook" w:hAnsi="Century Schoolbook"/>
          <w:i/>
          <w:iCs/>
          <w:color w:val="161616"/>
        </w:rPr>
        <w:t>Smith</w:t>
      </w:r>
      <w:r w:rsidRPr="00480950" w:rsidR="007C3A5C">
        <w:rPr>
          <w:rFonts w:ascii="Century Schoolbook" w:hAnsi="Century Schoolbook"/>
          <w:color w:val="161616"/>
        </w:rPr>
        <w:t xml:space="preserve"> decision </w:t>
      </w:r>
      <w:r w:rsidRPr="00480950" w:rsidR="009C5513">
        <w:rPr>
          <w:rFonts w:ascii="Century Schoolbook" w:hAnsi="Century Schoolbook"/>
          <w:color w:val="161616"/>
        </w:rPr>
        <w:t>noted</w:t>
      </w:r>
      <w:r w:rsidRPr="00480950" w:rsidR="007C3A5C">
        <w:rPr>
          <w:rFonts w:ascii="Century Schoolbook" w:hAnsi="Century Schoolbook"/>
          <w:color w:val="161616"/>
        </w:rPr>
        <w:t xml:space="preserve"> the</w:t>
      </w:r>
      <w:r w:rsidRPr="00480950" w:rsidR="00CC2AA7">
        <w:rPr>
          <w:rFonts w:ascii="Century Schoolbook" w:hAnsi="Century Schoolbook"/>
          <w:color w:val="161616"/>
        </w:rPr>
        <w:t xml:space="preserve"> </w:t>
      </w:r>
      <w:r w:rsidRPr="00480950" w:rsidR="00EA3DA4">
        <w:rPr>
          <w:rFonts w:ascii="Century Schoolbook" w:hAnsi="Century Schoolbook"/>
          <w:color w:val="161616"/>
        </w:rPr>
        <w:t>general rule</w:t>
      </w:r>
      <w:r w:rsidRPr="00480950" w:rsidR="00EC6760">
        <w:rPr>
          <w:rFonts w:ascii="Century Schoolbook" w:hAnsi="Century Schoolbook"/>
          <w:color w:val="161616"/>
        </w:rPr>
        <w:t xml:space="preserve"> </w:t>
      </w:r>
      <w:r w:rsidRPr="00480950" w:rsidR="00EA3DA4">
        <w:rPr>
          <w:rFonts w:ascii="Century Schoolbook" w:hAnsi="Century Schoolbook"/>
          <w:color w:val="161616"/>
        </w:rPr>
        <w:t>that</w:t>
      </w:r>
      <w:r w:rsidRPr="00480950" w:rsidR="00892164">
        <w:rPr>
          <w:rFonts w:ascii="Century Schoolbook" w:hAnsi="Century Schoolbook"/>
          <w:color w:val="161616"/>
        </w:rPr>
        <w:t xml:space="preserve"> “</w:t>
      </w:r>
      <w:r w:rsidRPr="00480950" w:rsidR="001326C7">
        <w:rPr>
          <w:rFonts w:ascii="Century Schoolbook" w:hAnsi="Century Schoolbook"/>
          <w:color w:val="161616"/>
        </w:rPr>
        <w:t>when a statute, valid upon its face, requires the issue of a license or certificate as a condition precedent to carrying on a business or following a vocation, one who is within the terms of the statute, but has failed to make the required application, is not at liberty to complain because of his anticipation of improper or invalid action in administration.</w:t>
      </w:r>
      <w:r w:rsidRPr="00480950" w:rsidR="00B579F2">
        <w:rPr>
          <w:rFonts w:ascii="Century Schoolbook" w:hAnsi="Century Schoolbook"/>
          <w:color w:val="161616"/>
        </w:rPr>
        <w:t>”  (</w:t>
      </w:r>
      <w:r w:rsidRPr="00480950" w:rsidR="00B579F2">
        <w:rPr>
          <w:rFonts w:ascii="Century Schoolbook" w:hAnsi="Century Schoolbook"/>
          <w:i/>
          <w:iCs/>
          <w:color w:val="161616"/>
        </w:rPr>
        <w:t>Id.</w:t>
      </w:r>
      <w:r w:rsidRPr="00480950" w:rsidR="00B579F2">
        <w:rPr>
          <w:rFonts w:ascii="Century Schoolbook" w:hAnsi="Century Schoolbook"/>
          <w:color w:val="161616"/>
        </w:rPr>
        <w:t xml:space="preserve"> at p. 562.)  </w:t>
      </w:r>
      <w:r w:rsidRPr="00480950" w:rsidR="0041543A">
        <w:rPr>
          <w:rFonts w:ascii="Century Schoolbook" w:hAnsi="Century Schoolbook"/>
          <w:color w:val="161616"/>
        </w:rPr>
        <w:t xml:space="preserve">The </w:t>
      </w:r>
      <w:r w:rsidRPr="00480950" w:rsidR="008A04B1">
        <w:rPr>
          <w:rFonts w:ascii="Century Schoolbook" w:hAnsi="Century Schoolbook"/>
          <w:i/>
          <w:iCs/>
          <w:color w:val="161616"/>
        </w:rPr>
        <w:t>Smith</w:t>
      </w:r>
      <w:r w:rsidRPr="00480950" w:rsidR="008A04B1">
        <w:rPr>
          <w:rFonts w:ascii="Century Schoolbook" w:hAnsi="Century Schoolbook"/>
          <w:color w:val="161616"/>
        </w:rPr>
        <w:t xml:space="preserve"> </w:t>
      </w:r>
      <w:r w:rsidRPr="00480950" w:rsidR="0041543A">
        <w:rPr>
          <w:rFonts w:ascii="Century Schoolbook" w:hAnsi="Century Schoolbook"/>
          <w:color w:val="161616"/>
        </w:rPr>
        <w:t xml:space="preserve">decision also </w:t>
      </w:r>
      <w:r w:rsidRPr="00480950" w:rsidR="008A04B1">
        <w:rPr>
          <w:rFonts w:ascii="Century Schoolbook" w:hAnsi="Century Schoolbook"/>
          <w:color w:val="161616"/>
        </w:rPr>
        <w:t>identified an important exception,</w:t>
      </w:r>
      <w:r w:rsidRPr="00480950" w:rsidR="00A40343">
        <w:rPr>
          <w:rFonts w:ascii="Century Schoolbook" w:hAnsi="Century Schoolbook"/>
          <w:color w:val="161616"/>
        </w:rPr>
        <w:t xml:space="preserve"> </w:t>
      </w:r>
      <w:r w:rsidRPr="00480950" w:rsidR="008A04B1">
        <w:rPr>
          <w:rFonts w:ascii="Century Schoolbook" w:hAnsi="Century Schoolbook"/>
          <w:color w:val="161616"/>
        </w:rPr>
        <w:t>explaining</w:t>
      </w:r>
      <w:r w:rsidRPr="00480950" w:rsidR="00A10767">
        <w:rPr>
          <w:rFonts w:ascii="Century Schoolbook" w:hAnsi="Century Schoolbook"/>
          <w:color w:val="161616"/>
        </w:rPr>
        <w:t xml:space="preserve"> that the general rule </w:t>
      </w:r>
      <w:r w:rsidRPr="00480950" w:rsidR="00B579F2">
        <w:rPr>
          <w:rFonts w:ascii="Century Schoolbook" w:hAnsi="Century Schoolbook"/>
          <w:color w:val="161616"/>
        </w:rPr>
        <w:t>“</w:t>
      </w:r>
      <w:r w:rsidRPr="00480950" w:rsidR="00F165A4">
        <w:rPr>
          <w:rFonts w:ascii="Century Schoolbook" w:hAnsi="Century Schoolbook"/>
          <w:color w:val="161616"/>
        </w:rPr>
        <w:t xml:space="preserve">is not applicable where a statute is invalid upon its face and an attempt is made to enforce its penalties in violation of constitutional right. </w:t>
      </w:r>
      <w:r w:rsidRPr="00480950" w:rsidR="0065392C">
        <w:rPr>
          <w:rFonts w:ascii="Century Schoolbook" w:hAnsi="Century Schoolbook"/>
          <w:color w:val="161616"/>
        </w:rPr>
        <w:t xml:space="preserve"> </w:t>
      </w:r>
      <w:r w:rsidRPr="00480950" w:rsidR="00F165A4">
        <w:rPr>
          <w:rFonts w:ascii="Century Schoolbook" w:hAnsi="Century Schoolbook"/>
          <w:color w:val="161616"/>
        </w:rPr>
        <w:t xml:space="preserve">In the present instance, the appellant has been arrested and held for trial. </w:t>
      </w:r>
      <w:r w:rsidRPr="00480950" w:rsidR="0065392C">
        <w:rPr>
          <w:rFonts w:ascii="Century Schoolbook" w:hAnsi="Century Schoolbook"/>
          <w:color w:val="161616"/>
        </w:rPr>
        <w:t xml:space="preserve"> </w:t>
      </w:r>
      <w:r w:rsidRPr="00480950" w:rsidR="00F165A4">
        <w:rPr>
          <w:rFonts w:ascii="Century Schoolbook" w:hAnsi="Century Schoolbook"/>
          <w:color w:val="161616"/>
        </w:rPr>
        <w:t>He is in jeopardy, and the state court, entertaining his application for discharge, has denied the constitutional right asserted.</w:t>
      </w:r>
      <w:r w:rsidRPr="00480950" w:rsidR="0065392C">
        <w:rPr>
          <w:rFonts w:ascii="Century Schoolbook" w:hAnsi="Century Schoolbook"/>
          <w:color w:val="161616"/>
        </w:rPr>
        <w:t xml:space="preserve"> </w:t>
      </w:r>
      <w:r w:rsidRPr="00480950" w:rsidR="00F165A4">
        <w:rPr>
          <w:rFonts w:ascii="Century Schoolbook" w:hAnsi="Century Schoolbook"/>
          <w:color w:val="161616"/>
        </w:rPr>
        <w:t xml:space="preserve"> The question of the validity of the statute, upon which the prosecution is based, is necessarily presented.</w:t>
      </w:r>
      <w:r w:rsidRPr="00480950" w:rsidR="00DF6EE8">
        <w:rPr>
          <w:rFonts w:ascii="Century Schoolbook" w:hAnsi="Century Schoolbook"/>
          <w:color w:val="161616"/>
        </w:rPr>
        <w:t>”  (</w:t>
      </w:r>
      <w:r w:rsidRPr="00480950" w:rsidR="00DF6EE8">
        <w:rPr>
          <w:rFonts w:ascii="Century Schoolbook" w:hAnsi="Century Schoolbook"/>
          <w:i/>
          <w:iCs/>
          <w:color w:val="161616"/>
        </w:rPr>
        <w:t>I</w:t>
      </w:r>
      <w:r w:rsidRPr="00480950" w:rsidR="00700B44">
        <w:rPr>
          <w:rFonts w:ascii="Century Schoolbook" w:hAnsi="Century Schoolbook"/>
          <w:i/>
          <w:iCs/>
          <w:color w:val="161616"/>
        </w:rPr>
        <w:t>bi</w:t>
      </w:r>
      <w:r w:rsidRPr="00480950" w:rsidR="00DF6EE8">
        <w:rPr>
          <w:rFonts w:ascii="Century Schoolbook" w:hAnsi="Century Schoolbook"/>
          <w:i/>
          <w:iCs/>
          <w:color w:val="161616"/>
        </w:rPr>
        <w:t>d.</w:t>
      </w:r>
      <w:r w:rsidRPr="00480950">
        <w:rPr>
          <w:rFonts w:ascii="Century Schoolbook" w:hAnsi="Century Schoolbook"/>
          <w:color w:val="161616"/>
        </w:rPr>
        <w:t>)</w:t>
      </w:r>
    </w:p>
    <w:p w:rsidR="006E6788" w:rsidRPr="00480950" w:rsidP="00D41358" w14:paraId="6EBF73FB" w14:textId="538A54AA">
      <w:pPr>
        <w:ind w:firstLine="720"/>
        <w:rPr>
          <w:rFonts w:ascii="Century Schoolbook" w:hAnsi="Century Schoolbook"/>
          <w:color w:val="161616"/>
        </w:rPr>
      </w:pPr>
      <w:r w:rsidRPr="00480950">
        <w:rPr>
          <w:rFonts w:ascii="Century Schoolbook" w:hAnsi="Century Schoolbook"/>
          <w:color w:val="161616"/>
        </w:rPr>
        <w:t>T</w:t>
      </w:r>
      <w:r w:rsidRPr="00480950" w:rsidR="00616CF0">
        <w:rPr>
          <w:rFonts w:ascii="Century Schoolbook" w:hAnsi="Century Schoolbook"/>
          <w:color w:val="161616"/>
        </w:rPr>
        <w:t>h</w:t>
      </w:r>
      <w:r w:rsidRPr="00480950" w:rsidR="005C5D65">
        <w:rPr>
          <w:rFonts w:ascii="Century Schoolbook" w:hAnsi="Century Schoolbook"/>
          <w:color w:val="161616"/>
        </w:rPr>
        <w:t>e</w:t>
      </w:r>
      <w:r w:rsidRPr="00480950" w:rsidR="00F07363">
        <w:rPr>
          <w:rFonts w:ascii="Century Schoolbook" w:hAnsi="Century Schoolbook"/>
          <w:color w:val="161616"/>
        </w:rPr>
        <w:t xml:space="preserve"> </w:t>
      </w:r>
      <w:r w:rsidRPr="00480950" w:rsidR="00A41483">
        <w:rPr>
          <w:rFonts w:ascii="Century Schoolbook" w:hAnsi="Century Schoolbook"/>
          <w:color w:val="161616"/>
        </w:rPr>
        <w:t>principle</w:t>
      </w:r>
      <w:r w:rsidRPr="00480950" w:rsidR="005C5D65">
        <w:rPr>
          <w:rFonts w:ascii="Century Schoolbook" w:hAnsi="Century Schoolbook"/>
          <w:color w:val="161616"/>
        </w:rPr>
        <w:t xml:space="preserve"> that criminal </w:t>
      </w:r>
      <w:r w:rsidRPr="00480950" w:rsidR="00190789">
        <w:rPr>
          <w:rFonts w:ascii="Century Schoolbook" w:hAnsi="Century Schoolbook"/>
          <w:color w:val="161616"/>
        </w:rPr>
        <w:t>defendants</w:t>
      </w:r>
      <w:r w:rsidRPr="00480950" w:rsidR="005C5D65">
        <w:rPr>
          <w:rFonts w:ascii="Century Schoolbook" w:hAnsi="Century Schoolbook"/>
          <w:color w:val="161616"/>
        </w:rPr>
        <w:t xml:space="preserve"> may </w:t>
      </w:r>
      <w:r w:rsidRPr="00480950" w:rsidR="00BC2AEA">
        <w:rPr>
          <w:rFonts w:ascii="Century Schoolbook" w:hAnsi="Century Schoolbook"/>
          <w:color w:val="161616"/>
        </w:rPr>
        <w:t xml:space="preserve">raise a facial </w:t>
      </w:r>
      <w:r w:rsidRPr="00480950" w:rsidR="005C5D65">
        <w:rPr>
          <w:rFonts w:ascii="Century Schoolbook" w:hAnsi="Century Schoolbook"/>
          <w:color w:val="161616"/>
        </w:rPr>
        <w:t>challenge</w:t>
      </w:r>
      <w:r w:rsidRPr="00480950" w:rsidR="00BC2AEA">
        <w:rPr>
          <w:rFonts w:ascii="Century Schoolbook" w:hAnsi="Century Schoolbook"/>
          <w:color w:val="161616"/>
        </w:rPr>
        <w:t xml:space="preserve"> to</w:t>
      </w:r>
      <w:r w:rsidRPr="00480950" w:rsidR="005C5D65">
        <w:rPr>
          <w:rFonts w:ascii="Century Schoolbook" w:hAnsi="Century Schoolbook"/>
          <w:color w:val="161616"/>
        </w:rPr>
        <w:t xml:space="preserve"> </w:t>
      </w:r>
      <w:r w:rsidRPr="00480950" w:rsidR="00270817">
        <w:rPr>
          <w:rFonts w:ascii="Century Schoolbook" w:hAnsi="Century Schoolbook"/>
          <w:color w:val="161616"/>
        </w:rPr>
        <w:t>the statut</w:t>
      </w:r>
      <w:r w:rsidRPr="00480950" w:rsidR="008A43F3">
        <w:rPr>
          <w:rFonts w:ascii="Century Schoolbook" w:hAnsi="Century Schoolbook"/>
          <w:color w:val="161616"/>
        </w:rPr>
        <w:t>ory framework</w:t>
      </w:r>
      <w:r w:rsidRPr="00480950" w:rsidR="00270817">
        <w:rPr>
          <w:rFonts w:ascii="Century Schoolbook" w:hAnsi="Century Schoolbook"/>
          <w:color w:val="161616"/>
        </w:rPr>
        <w:t xml:space="preserve"> under which</w:t>
      </w:r>
      <w:r w:rsidRPr="00480950" w:rsidR="00EB2FA1">
        <w:rPr>
          <w:rFonts w:ascii="Century Schoolbook" w:hAnsi="Century Schoolbook"/>
          <w:color w:val="161616"/>
        </w:rPr>
        <w:t xml:space="preserve"> </w:t>
      </w:r>
      <w:r w:rsidRPr="00480950" w:rsidR="00DC5633">
        <w:rPr>
          <w:rFonts w:ascii="Century Schoolbook" w:hAnsi="Century Schoolbook"/>
          <w:color w:val="161616"/>
        </w:rPr>
        <w:t>they are</w:t>
      </w:r>
      <w:r w:rsidRPr="00480950" w:rsidR="00270817">
        <w:rPr>
          <w:rFonts w:ascii="Century Schoolbook" w:hAnsi="Century Schoolbook"/>
          <w:color w:val="161616"/>
        </w:rPr>
        <w:t xml:space="preserve"> convicted</w:t>
      </w:r>
      <w:r w:rsidRPr="00480950" w:rsidR="003A1C7E">
        <w:rPr>
          <w:rFonts w:ascii="Century Schoolbook" w:hAnsi="Century Schoolbook"/>
          <w:color w:val="161616"/>
        </w:rPr>
        <w:t xml:space="preserve"> has been </w:t>
      </w:r>
      <w:r w:rsidRPr="00480950" w:rsidR="00845131">
        <w:rPr>
          <w:rFonts w:ascii="Century Schoolbook" w:hAnsi="Century Schoolbook"/>
          <w:color w:val="161616"/>
        </w:rPr>
        <w:t xml:space="preserve">adopted </w:t>
      </w:r>
      <w:r w:rsidRPr="00480950" w:rsidR="00EC21C6">
        <w:rPr>
          <w:rFonts w:ascii="Century Schoolbook" w:hAnsi="Century Schoolbook"/>
          <w:color w:val="161616"/>
        </w:rPr>
        <w:t xml:space="preserve">in </w:t>
      </w:r>
      <w:r w:rsidRPr="00480950" w:rsidR="00DA53D9">
        <w:rPr>
          <w:rFonts w:ascii="Century Schoolbook" w:hAnsi="Century Schoolbook"/>
          <w:color w:val="161616"/>
        </w:rPr>
        <w:t>other</w:t>
      </w:r>
      <w:r w:rsidRPr="00480950" w:rsidR="000A13E5">
        <w:rPr>
          <w:rFonts w:ascii="Century Schoolbook" w:hAnsi="Century Schoolbook"/>
          <w:color w:val="161616"/>
        </w:rPr>
        <w:t xml:space="preserve"> </w:t>
      </w:r>
      <w:r w:rsidRPr="00480950" w:rsidR="00226478">
        <w:rPr>
          <w:rFonts w:ascii="Century Schoolbook" w:hAnsi="Century Schoolbook"/>
          <w:color w:val="161616"/>
        </w:rPr>
        <w:t>context</w:t>
      </w:r>
      <w:r w:rsidRPr="00480950" w:rsidR="00DA53D9">
        <w:rPr>
          <w:rFonts w:ascii="Century Schoolbook" w:hAnsi="Century Schoolbook"/>
          <w:color w:val="161616"/>
        </w:rPr>
        <w:t>s</w:t>
      </w:r>
      <w:r w:rsidRPr="00480950" w:rsidR="003A260B">
        <w:rPr>
          <w:rFonts w:ascii="Century Schoolbook" w:hAnsi="Century Schoolbook"/>
          <w:color w:val="161616"/>
        </w:rPr>
        <w:t xml:space="preserve">.  </w:t>
      </w:r>
      <w:r w:rsidRPr="00480950" w:rsidR="00960340">
        <w:rPr>
          <w:rFonts w:ascii="Century Schoolbook" w:hAnsi="Century Schoolbook"/>
          <w:color w:val="161616"/>
        </w:rPr>
        <w:t>For example, i</w:t>
      </w:r>
      <w:r w:rsidRPr="00480950" w:rsidR="00E5005E">
        <w:rPr>
          <w:rFonts w:ascii="Century Schoolbook" w:hAnsi="Century Schoolbook"/>
          <w:color w:val="161616"/>
        </w:rPr>
        <w:t xml:space="preserve">n </w:t>
      </w:r>
      <w:r w:rsidRPr="00480950" w:rsidR="009E548E">
        <w:rPr>
          <w:rFonts w:ascii="Century Schoolbook" w:hAnsi="Century Schoolbook"/>
          <w:i/>
          <w:iCs/>
          <w:color w:val="161616"/>
        </w:rPr>
        <w:t>Shuttlesworth v. Birmingham</w:t>
      </w:r>
      <w:r w:rsidRPr="00480950" w:rsidR="009E548E">
        <w:rPr>
          <w:rFonts w:ascii="Century Schoolbook" w:hAnsi="Century Schoolbook"/>
          <w:color w:val="161616"/>
        </w:rPr>
        <w:t xml:space="preserve"> (1969) 394 U.S. 147</w:t>
      </w:r>
      <w:r w:rsidRPr="00480950" w:rsidR="00C9079B">
        <w:rPr>
          <w:rFonts w:ascii="Century Schoolbook" w:hAnsi="Century Schoolbook"/>
          <w:color w:val="161616"/>
        </w:rPr>
        <w:t xml:space="preserve"> (</w:t>
      </w:r>
      <w:r w:rsidRPr="00480950" w:rsidR="00C9079B">
        <w:rPr>
          <w:rFonts w:ascii="Century Schoolbook" w:hAnsi="Century Schoolbook"/>
          <w:i/>
          <w:iCs/>
          <w:color w:val="161616"/>
        </w:rPr>
        <w:t>Shuttlesworth</w:t>
      </w:r>
      <w:r w:rsidRPr="00480950" w:rsidR="00C9079B">
        <w:rPr>
          <w:rFonts w:ascii="Century Schoolbook" w:hAnsi="Century Schoolbook"/>
          <w:color w:val="161616"/>
        </w:rPr>
        <w:t>)</w:t>
      </w:r>
      <w:r w:rsidRPr="00480950" w:rsidR="009E548E">
        <w:rPr>
          <w:rFonts w:ascii="Century Schoolbook" w:hAnsi="Century Schoolbook"/>
          <w:color w:val="161616"/>
        </w:rPr>
        <w:t xml:space="preserve">, a minister leading a civil rights march </w:t>
      </w:r>
      <w:r w:rsidRPr="00480950" w:rsidR="00C15333">
        <w:rPr>
          <w:rFonts w:ascii="Century Schoolbook" w:hAnsi="Century Schoolbook"/>
          <w:color w:val="161616"/>
        </w:rPr>
        <w:t>was convicted of</w:t>
      </w:r>
      <w:r w:rsidRPr="00480950" w:rsidR="009E548E">
        <w:rPr>
          <w:rFonts w:ascii="Century Schoolbook" w:hAnsi="Century Schoolbook"/>
          <w:color w:val="161616"/>
        </w:rPr>
        <w:t xml:space="preserve"> violating an ordinance </w:t>
      </w:r>
      <w:r w:rsidRPr="00480950" w:rsidR="00B1474F">
        <w:rPr>
          <w:rFonts w:ascii="Century Schoolbook" w:hAnsi="Century Schoolbook"/>
          <w:color w:val="161616"/>
        </w:rPr>
        <w:t>prohibiting</w:t>
      </w:r>
      <w:r w:rsidRPr="00480950" w:rsidR="009E548E">
        <w:rPr>
          <w:rFonts w:ascii="Century Schoolbook" w:hAnsi="Century Schoolbook"/>
          <w:color w:val="161616"/>
        </w:rPr>
        <w:t xml:space="preserve"> </w:t>
      </w:r>
      <w:r w:rsidRPr="00480950" w:rsidR="00B1474F">
        <w:rPr>
          <w:rFonts w:ascii="Century Schoolbook" w:hAnsi="Century Schoolbook"/>
          <w:color w:val="161616"/>
        </w:rPr>
        <w:t>participation</w:t>
      </w:r>
      <w:r w:rsidRPr="00480950" w:rsidR="009E548E">
        <w:rPr>
          <w:rFonts w:ascii="Century Schoolbook" w:hAnsi="Century Schoolbook"/>
          <w:color w:val="161616"/>
        </w:rPr>
        <w:t xml:space="preserve"> in </w:t>
      </w:r>
      <w:r w:rsidRPr="00480950" w:rsidR="00B1474F">
        <w:rPr>
          <w:rFonts w:ascii="Century Schoolbook" w:hAnsi="Century Schoolbook"/>
          <w:color w:val="161616"/>
        </w:rPr>
        <w:t>a “ ‘</w:t>
      </w:r>
      <w:r w:rsidRPr="00480950" w:rsidR="009E548E">
        <w:rPr>
          <w:rFonts w:ascii="Century Schoolbook" w:hAnsi="Century Schoolbook"/>
          <w:color w:val="161616"/>
        </w:rPr>
        <w:t>parade or procession or other public demonstration’</w:t>
      </w:r>
      <w:r w:rsidRPr="00480950" w:rsidR="00B1474F">
        <w:rPr>
          <w:rFonts w:ascii="Century Schoolbook" w:hAnsi="Century Schoolbook"/>
          <w:color w:val="161616"/>
        </w:rPr>
        <w:t> ”</w:t>
      </w:r>
      <w:r w:rsidRPr="00480950" w:rsidR="009E548E">
        <w:rPr>
          <w:rFonts w:ascii="Century Schoolbook" w:hAnsi="Century Schoolbook"/>
          <w:color w:val="161616"/>
        </w:rPr>
        <w:t xml:space="preserve"> without first obtaining a permit. </w:t>
      </w:r>
      <w:r w:rsidRPr="00480950" w:rsidR="00474399">
        <w:rPr>
          <w:rFonts w:ascii="Century Schoolbook" w:hAnsi="Century Schoolbook"/>
          <w:color w:val="161616"/>
        </w:rPr>
        <w:t xml:space="preserve"> (</w:t>
      </w:r>
      <w:r w:rsidRPr="00480950" w:rsidR="00474399">
        <w:rPr>
          <w:rFonts w:ascii="Century Schoolbook" w:hAnsi="Century Schoolbook"/>
          <w:i/>
          <w:iCs/>
          <w:color w:val="161616"/>
        </w:rPr>
        <w:t>Id.</w:t>
      </w:r>
      <w:r w:rsidRPr="00480950" w:rsidR="00474399">
        <w:rPr>
          <w:rFonts w:ascii="Century Schoolbook" w:hAnsi="Century Schoolbook"/>
          <w:color w:val="161616"/>
        </w:rPr>
        <w:t xml:space="preserve"> at p. 148.)  </w:t>
      </w:r>
      <w:r w:rsidRPr="00480950" w:rsidR="00754982">
        <w:rPr>
          <w:rFonts w:ascii="Century Schoolbook" w:hAnsi="Century Schoolbook"/>
          <w:color w:val="161616"/>
        </w:rPr>
        <w:t xml:space="preserve">While </w:t>
      </w:r>
      <w:r w:rsidRPr="00480950" w:rsidR="001B5653">
        <w:rPr>
          <w:rFonts w:ascii="Century Schoolbook" w:hAnsi="Century Schoolbook"/>
          <w:color w:val="161616"/>
        </w:rPr>
        <w:t xml:space="preserve">there was </w:t>
      </w:r>
      <w:r w:rsidRPr="00480950" w:rsidR="003864CB">
        <w:rPr>
          <w:rFonts w:ascii="Century Schoolbook" w:hAnsi="Century Schoolbook"/>
          <w:color w:val="161616"/>
        </w:rPr>
        <w:t>evidence</w:t>
      </w:r>
      <w:r w:rsidRPr="00480950" w:rsidR="0023300B">
        <w:rPr>
          <w:rFonts w:ascii="Century Schoolbook" w:hAnsi="Century Schoolbook"/>
          <w:color w:val="161616"/>
        </w:rPr>
        <w:t xml:space="preserve"> presented</w:t>
      </w:r>
      <w:r w:rsidRPr="00480950" w:rsidR="003864CB">
        <w:rPr>
          <w:rFonts w:ascii="Century Schoolbook" w:hAnsi="Century Schoolbook"/>
          <w:color w:val="161616"/>
        </w:rPr>
        <w:t xml:space="preserve"> in a related case that the minister </w:t>
      </w:r>
      <w:r w:rsidRPr="00480950" w:rsidR="003832B1">
        <w:rPr>
          <w:rFonts w:ascii="Century Schoolbook" w:hAnsi="Century Schoolbook"/>
          <w:color w:val="161616"/>
        </w:rPr>
        <w:t>t</w:t>
      </w:r>
      <w:r w:rsidRPr="00480950" w:rsidR="00343AC8">
        <w:rPr>
          <w:rFonts w:ascii="Century Schoolbook" w:hAnsi="Century Schoolbook"/>
          <w:color w:val="161616"/>
        </w:rPr>
        <w:t>ried</w:t>
      </w:r>
      <w:r w:rsidRPr="00480950" w:rsidR="003864CB">
        <w:rPr>
          <w:rFonts w:ascii="Century Schoolbook" w:hAnsi="Century Schoolbook"/>
          <w:color w:val="161616"/>
        </w:rPr>
        <w:t xml:space="preserve"> to request a permit,</w:t>
      </w:r>
      <w:r w:rsidRPr="00480950" w:rsidR="00754982">
        <w:rPr>
          <w:rFonts w:ascii="Century Schoolbook" w:hAnsi="Century Schoolbook"/>
          <w:color w:val="161616"/>
        </w:rPr>
        <w:t xml:space="preserve"> </w:t>
      </w:r>
      <w:r w:rsidRPr="00480950" w:rsidR="00754982">
        <w:rPr>
          <w:rFonts w:ascii="Century Schoolbook" w:hAnsi="Century Schoolbook"/>
          <w:i/>
          <w:iCs/>
          <w:color w:val="161616"/>
        </w:rPr>
        <w:t>Shuttlesworth</w:t>
      </w:r>
      <w:r w:rsidRPr="00480950" w:rsidR="00754982">
        <w:rPr>
          <w:rFonts w:ascii="Century Schoolbook" w:hAnsi="Century Schoolbook"/>
          <w:color w:val="161616"/>
        </w:rPr>
        <w:t xml:space="preserve"> </w:t>
      </w:r>
      <w:r w:rsidRPr="00480950" w:rsidR="00B26BAE">
        <w:rPr>
          <w:rFonts w:ascii="Century Schoolbook" w:hAnsi="Century Schoolbook"/>
          <w:color w:val="161616"/>
        </w:rPr>
        <w:t>explained</w:t>
      </w:r>
      <w:r w:rsidRPr="00480950" w:rsidR="0043698D">
        <w:rPr>
          <w:rFonts w:ascii="Century Schoolbook" w:hAnsi="Century Schoolbook"/>
          <w:color w:val="161616"/>
        </w:rPr>
        <w:t xml:space="preserve"> that the</w:t>
      </w:r>
      <w:r w:rsidRPr="00480950" w:rsidR="0073455E">
        <w:rPr>
          <w:rFonts w:ascii="Century Schoolbook" w:hAnsi="Century Schoolbook"/>
          <w:color w:val="161616"/>
        </w:rPr>
        <w:t xml:space="preserve"> decisions </w:t>
      </w:r>
      <w:r w:rsidRPr="00480950" w:rsidR="0043698D">
        <w:rPr>
          <w:rFonts w:ascii="Century Schoolbook" w:hAnsi="Century Schoolbook"/>
          <w:color w:val="161616"/>
        </w:rPr>
        <w:t>of the United States Supreme Court “have</w:t>
      </w:r>
      <w:r w:rsidRPr="00480950" w:rsidR="0073455E">
        <w:rPr>
          <w:rFonts w:ascii="Century Schoolbook" w:hAnsi="Century Schoolbook"/>
          <w:color w:val="161616"/>
        </w:rPr>
        <w:t xml:space="preserve"> made clear that a person faced with such an unconstitutional licensing law may ignore it and engage with impunity in the exercise of the right of free expression for which the law purports to require a license.</w:t>
      </w:r>
      <w:r w:rsidRPr="00480950" w:rsidR="00E358EB">
        <w:rPr>
          <w:rFonts w:ascii="Century Schoolbook" w:hAnsi="Century Schoolbook"/>
          <w:color w:val="161616"/>
        </w:rPr>
        <w:t>”  (</w:t>
      </w:r>
      <w:r w:rsidRPr="00480950" w:rsidR="00CB1DC2">
        <w:rPr>
          <w:rFonts w:ascii="Century Schoolbook" w:hAnsi="Century Schoolbook"/>
          <w:i/>
          <w:iCs/>
          <w:color w:val="161616"/>
        </w:rPr>
        <w:t>Id.</w:t>
      </w:r>
      <w:r w:rsidRPr="00480950" w:rsidR="00CB1DC2">
        <w:rPr>
          <w:rFonts w:ascii="Century Schoolbook" w:hAnsi="Century Schoolbook"/>
          <w:color w:val="161616"/>
        </w:rPr>
        <w:t xml:space="preserve"> at p. 151.)</w:t>
      </w:r>
      <w:r w:rsidRPr="00480950" w:rsidR="00E358EB">
        <w:rPr>
          <w:rFonts w:ascii="Century Schoolbook" w:hAnsi="Century Schoolbook"/>
          <w:color w:val="161616"/>
        </w:rPr>
        <w:t xml:space="preserve">  “</w:t>
      </w:r>
      <w:r w:rsidRPr="00480950" w:rsidR="00A60887">
        <w:rPr>
          <w:rFonts w:ascii="Century Schoolbook" w:hAnsi="Century Schoolbook"/>
          <w:color w:val="161616"/>
        </w:rPr>
        <w:t xml:space="preserve"> ‘</w:t>
      </w:r>
      <w:r w:rsidRPr="00480950" w:rsidR="0073455E">
        <w:rPr>
          <w:rFonts w:ascii="Century Schoolbook" w:hAnsi="Century Schoolbook"/>
          <w:color w:val="161616"/>
        </w:rPr>
        <w:t>The Constitution can hardly be thought to deny to one subjected to the restraints of such an ordinance the right to attack its constitutionality, because he has not yielded to its demands.</w:t>
      </w:r>
      <w:r w:rsidRPr="00480950" w:rsidR="00A60887">
        <w:rPr>
          <w:rFonts w:ascii="Century Schoolbook" w:hAnsi="Century Schoolbook"/>
          <w:color w:val="161616"/>
        </w:rPr>
        <w:t xml:space="preserve">’ </w:t>
      </w:r>
      <w:r w:rsidRPr="00480950" w:rsidR="00C246C5">
        <w:rPr>
          <w:rFonts w:ascii="Century Schoolbook" w:hAnsi="Century Schoolbook"/>
          <w:color w:val="161616"/>
        </w:rPr>
        <w:t>”</w:t>
      </w:r>
      <w:r w:rsidRPr="00480950" w:rsidR="00CB1DC2">
        <w:rPr>
          <w:rFonts w:ascii="Century Schoolbook" w:hAnsi="Century Schoolbook"/>
          <w:i/>
          <w:iCs/>
          <w:color w:val="161616"/>
        </w:rPr>
        <w:t xml:space="preserve">  </w:t>
      </w:r>
      <w:r w:rsidRPr="00480950" w:rsidR="00CB1DC2">
        <w:rPr>
          <w:rFonts w:ascii="Century Schoolbook" w:hAnsi="Century Schoolbook"/>
          <w:color w:val="161616"/>
        </w:rPr>
        <w:t>(</w:t>
      </w:r>
      <w:r w:rsidRPr="00480950" w:rsidR="00CB1DC2">
        <w:rPr>
          <w:rFonts w:ascii="Century Schoolbook" w:hAnsi="Century Schoolbook"/>
          <w:i/>
          <w:iCs/>
          <w:color w:val="161616"/>
        </w:rPr>
        <w:t>Ibid</w:t>
      </w:r>
      <w:r w:rsidRPr="00480950" w:rsidR="00CB1DC2">
        <w:rPr>
          <w:rFonts w:ascii="Century Schoolbook" w:hAnsi="Century Schoolbook"/>
          <w:color w:val="161616"/>
        </w:rPr>
        <w:t>.)</w:t>
      </w:r>
      <w:r w:rsidRPr="00480950" w:rsidR="001B5653">
        <w:rPr>
          <w:rFonts w:ascii="Century Schoolbook" w:hAnsi="Century Schoolbook"/>
          <w:i/>
          <w:iCs/>
          <w:color w:val="161616"/>
        </w:rPr>
        <w:t xml:space="preserve"> </w:t>
      </w:r>
      <w:r w:rsidRPr="00480950" w:rsidR="00CB1DC2">
        <w:rPr>
          <w:rFonts w:ascii="Century Schoolbook" w:hAnsi="Century Schoolbook"/>
          <w:i/>
          <w:iCs/>
          <w:color w:val="161616"/>
        </w:rPr>
        <w:t xml:space="preserve"> </w:t>
      </w:r>
      <w:r w:rsidRPr="00480950" w:rsidR="00DA53D9">
        <w:rPr>
          <w:rFonts w:ascii="Century Schoolbook" w:hAnsi="Century Schoolbook"/>
          <w:color w:val="161616"/>
        </w:rPr>
        <w:t xml:space="preserve">The </w:t>
      </w:r>
      <w:r w:rsidRPr="00480950" w:rsidR="001B5653">
        <w:rPr>
          <w:rFonts w:ascii="Century Schoolbook" w:hAnsi="Century Schoolbook"/>
          <w:i/>
          <w:iCs/>
          <w:color w:val="161616"/>
        </w:rPr>
        <w:t xml:space="preserve">Shuttlesworth </w:t>
      </w:r>
      <w:r w:rsidRPr="00480950" w:rsidR="00DA53D9">
        <w:rPr>
          <w:rFonts w:ascii="Century Schoolbook" w:hAnsi="Century Schoolbook"/>
          <w:color w:val="161616"/>
        </w:rPr>
        <w:t xml:space="preserve">decision </w:t>
      </w:r>
      <w:r w:rsidRPr="00480950" w:rsidR="001B5653">
        <w:rPr>
          <w:rFonts w:ascii="Century Schoolbook" w:hAnsi="Century Schoolbook"/>
          <w:color w:val="161616"/>
        </w:rPr>
        <w:t>reversed the conviction.</w:t>
      </w:r>
      <w:r w:rsidRPr="00480950" w:rsidR="003B424B">
        <w:rPr>
          <w:rFonts w:ascii="Century Schoolbook" w:hAnsi="Century Schoolbook"/>
          <w:color w:val="161616"/>
        </w:rPr>
        <w:t xml:space="preserve">  (</w:t>
      </w:r>
      <w:r w:rsidRPr="00480950" w:rsidR="003B424B">
        <w:rPr>
          <w:rFonts w:ascii="Century Schoolbook" w:hAnsi="Century Schoolbook"/>
          <w:i/>
          <w:iCs/>
          <w:color w:val="161616"/>
        </w:rPr>
        <w:t>Id.</w:t>
      </w:r>
      <w:r w:rsidRPr="00480950" w:rsidR="003B424B">
        <w:rPr>
          <w:rFonts w:ascii="Century Schoolbook" w:hAnsi="Century Schoolbook"/>
          <w:color w:val="161616"/>
        </w:rPr>
        <w:t xml:space="preserve"> at p. 159.)</w:t>
      </w:r>
    </w:p>
    <w:p w:rsidR="00A033C5" w:rsidRPr="00480950" w:rsidP="003B50AF" w14:paraId="07EF4383" w14:textId="1A174E39">
      <w:pPr>
        <w:ind w:firstLine="720"/>
        <w:rPr>
          <w:rFonts w:ascii="Century Schoolbook" w:hAnsi="Century Schoolbook"/>
          <w:color w:val="161616"/>
        </w:rPr>
      </w:pPr>
      <w:r w:rsidRPr="00480950">
        <w:rPr>
          <w:rFonts w:ascii="Century Schoolbook" w:hAnsi="Century Schoolbook"/>
          <w:color w:val="161616"/>
        </w:rPr>
        <w:t>E</w:t>
      </w:r>
      <w:r w:rsidRPr="00480950" w:rsidR="00B0705F">
        <w:rPr>
          <w:rFonts w:ascii="Century Schoolbook" w:hAnsi="Century Schoolbook"/>
          <w:color w:val="161616"/>
        </w:rPr>
        <w:t>xamples</w:t>
      </w:r>
      <w:r w:rsidRPr="00480950">
        <w:rPr>
          <w:rFonts w:ascii="Century Schoolbook" w:hAnsi="Century Schoolbook"/>
          <w:color w:val="161616"/>
        </w:rPr>
        <w:t xml:space="preserve"> following </w:t>
      </w:r>
      <w:r w:rsidRPr="00480950">
        <w:rPr>
          <w:rFonts w:ascii="Century Schoolbook" w:hAnsi="Century Schoolbook"/>
          <w:i/>
          <w:iCs/>
          <w:color w:val="161616"/>
        </w:rPr>
        <w:t>Shuttlesworth</w:t>
      </w:r>
      <w:r w:rsidRPr="00480950" w:rsidR="00B0705F">
        <w:rPr>
          <w:rFonts w:ascii="Century Schoolbook" w:hAnsi="Century Schoolbook"/>
          <w:color w:val="161616"/>
        </w:rPr>
        <w:t xml:space="preserve"> </w:t>
      </w:r>
      <w:r w:rsidRPr="00480950" w:rsidR="00736DA4">
        <w:rPr>
          <w:rFonts w:ascii="Century Schoolbook" w:hAnsi="Century Schoolbook"/>
          <w:color w:val="161616"/>
        </w:rPr>
        <w:t xml:space="preserve">are </w:t>
      </w:r>
      <w:r w:rsidRPr="00480950" w:rsidR="00DE0093">
        <w:rPr>
          <w:rFonts w:ascii="Century Schoolbook" w:hAnsi="Century Schoolbook"/>
          <w:color w:val="161616"/>
        </w:rPr>
        <w:t xml:space="preserve">also </w:t>
      </w:r>
      <w:r w:rsidRPr="00480950" w:rsidR="00736DA4">
        <w:rPr>
          <w:rFonts w:ascii="Century Schoolbook" w:hAnsi="Century Schoolbook"/>
          <w:color w:val="161616"/>
        </w:rPr>
        <w:t>found in California law.  For example, i</w:t>
      </w:r>
      <w:r w:rsidRPr="00480950">
        <w:rPr>
          <w:rFonts w:ascii="Century Schoolbook" w:hAnsi="Century Schoolbook"/>
          <w:color w:val="161616"/>
        </w:rPr>
        <w:t xml:space="preserve">n </w:t>
      </w:r>
      <w:r w:rsidRPr="00480950">
        <w:rPr>
          <w:rFonts w:ascii="Century Schoolbook" w:hAnsi="Century Schoolbook"/>
          <w:i/>
          <w:iCs/>
          <w:color w:val="161616"/>
        </w:rPr>
        <w:t>Aaron v. Municipal Court</w:t>
      </w:r>
      <w:r w:rsidRPr="00480950">
        <w:rPr>
          <w:rFonts w:ascii="Century Schoolbook" w:hAnsi="Century Schoolbook"/>
          <w:color w:val="161616"/>
        </w:rPr>
        <w:t xml:space="preserve"> (1977) 73 Cal.App.3d 596</w:t>
      </w:r>
      <w:r w:rsidRPr="00480950" w:rsidR="002577BC">
        <w:rPr>
          <w:rFonts w:ascii="Century Schoolbook" w:hAnsi="Century Schoolbook"/>
          <w:color w:val="161616"/>
        </w:rPr>
        <w:t xml:space="preserve">, petitioners sought a writ of prohibition to </w:t>
      </w:r>
      <w:r w:rsidR="003D6E61">
        <w:rPr>
          <w:rFonts w:ascii="Century Schoolbook" w:hAnsi="Century Schoolbook"/>
          <w:color w:val="161616"/>
        </w:rPr>
        <w:t>bar</w:t>
      </w:r>
      <w:r w:rsidRPr="00480950" w:rsidR="002577BC">
        <w:rPr>
          <w:rFonts w:ascii="Century Schoolbook" w:hAnsi="Century Schoolbook"/>
          <w:color w:val="161616"/>
        </w:rPr>
        <w:t xml:space="preserve"> their prosecution for violation of a municipal ordinance </w:t>
      </w:r>
      <w:r w:rsidR="003D6E61">
        <w:rPr>
          <w:rFonts w:ascii="Century Schoolbook" w:hAnsi="Century Schoolbook"/>
          <w:color w:val="161616"/>
        </w:rPr>
        <w:t xml:space="preserve">that </w:t>
      </w:r>
      <w:r w:rsidRPr="00480950" w:rsidR="002577BC">
        <w:rPr>
          <w:rFonts w:ascii="Century Schoolbook" w:hAnsi="Century Schoolbook"/>
          <w:color w:val="161616"/>
        </w:rPr>
        <w:t>outlawed soliciting without a license.  (</w:t>
      </w:r>
      <w:r w:rsidRPr="00480950" w:rsidR="002577BC">
        <w:rPr>
          <w:rFonts w:ascii="Century Schoolbook" w:hAnsi="Century Schoolbook"/>
          <w:i/>
          <w:iCs/>
          <w:color w:val="161616"/>
        </w:rPr>
        <w:t>Id.</w:t>
      </w:r>
      <w:r w:rsidRPr="00480950" w:rsidR="002577BC">
        <w:rPr>
          <w:rFonts w:ascii="Century Schoolbook" w:hAnsi="Century Schoolbook"/>
          <w:color w:val="161616"/>
        </w:rPr>
        <w:t xml:space="preserve"> at p. 599.)  While </w:t>
      </w:r>
      <w:r w:rsidRPr="00480950" w:rsidR="00341DF5">
        <w:rPr>
          <w:rFonts w:ascii="Century Schoolbook" w:hAnsi="Century Schoolbook"/>
          <w:color w:val="161616"/>
        </w:rPr>
        <w:t>petitioners</w:t>
      </w:r>
      <w:r w:rsidRPr="00480950" w:rsidR="00E42BF5">
        <w:rPr>
          <w:rFonts w:ascii="Century Schoolbook" w:hAnsi="Century Schoolbook"/>
          <w:color w:val="161616"/>
        </w:rPr>
        <w:t>’</w:t>
      </w:r>
      <w:r w:rsidRPr="00480950" w:rsidR="00EA2D08">
        <w:rPr>
          <w:rFonts w:ascii="Century Schoolbook" w:hAnsi="Century Schoolbook"/>
          <w:color w:val="161616"/>
        </w:rPr>
        <w:t xml:space="preserve"> standing to challenge the constitutionality of the ordinance was not challenged</w:t>
      </w:r>
      <w:r w:rsidRPr="00480950" w:rsidR="00027E10">
        <w:rPr>
          <w:rFonts w:ascii="Century Schoolbook" w:hAnsi="Century Schoolbook"/>
          <w:color w:val="161616"/>
        </w:rPr>
        <w:t xml:space="preserve">, </w:t>
      </w:r>
      <w:r w:rsidRPr="00480950" w:rsidR="00EE48E2">
        <w:rPr>
          <w:rFonts w:ascii="Century Schoolbook" w:hAnsi="Century Schoolbook"/>
          <w:color w:val="161616"/>
        </w:rPr>
        <w:t xml:space="preserve">Division One of </w:t>
      </w:r>
      <w:r w:rsidRPr="00480950" w:rsidR="00027E10">
        <w:rPr>
          <w:rFonts w:ascii="Century Schoolbook" w:hAnsi="Century Schoolbook"/>
          <w:color w:val="161616"/>
        </w:rPr>
        <w:t>th</w:t>
      </w:r>
      <w:r w:rsidRPr="00480950" w:rsidR="00E55DA8">
        <w:rPr>
          <w:rFonts w:ascii="Century Schoolbook" w:hAnsi="Century Schoolbook"/>
          <w:color w:val="161616"/>
        </w:rPr>
        <w:t xml:space="preserve">is </w:t>
      </w:r>
      <w:r w:rsidRPr="00480950" w:rsidR="00EE48E2">
        <w:rPr>
          <w:rFonts w:ascii="Century Schoolbook" w:hAnsi="Century Schoolbook"/>
          <w:color w:val="161616"/>
        </w:rPr>
        <w:t>court</w:t>
      </w:r>
      <w:r w:rsidRPr="00480950" w:rsidR="00027E10">
        <w:rPr>
          <w:rFonts w:ascii="Century Schoolbook" w:hAnsi="Century Schoolbook"/>
          <w:color w:val="161616"/>
        </w:rPr>
        <w:t xml:space="preserve"> </w:t>
      </w:r>
      <w:r w:rsidRPr="00480950" w:rsidR="00337C7D">
        <w:rPr>
          <w:rFonts w:ascii="Century Schoolbook" w:hAnsi="Century Schoolbook"/>
          <w:color w:val="161616"/>
        </w:rPr>
        <w:t xml:space="preserve">cited </w:t>
      </w:r>
      <w:r w:rsidRPr="00480950" w:rsidR="00337C7D">
        <w:rPr>
          <w:rFonts w:ascii="Century Schoolbook" w:hAnsi="Century Schoolbook"/>
          <w:i/>
          <w:iCs/>
          <w:color w:val="161616"/>
        </w:rPr>
        <w:t>Shuttlesworth</w:t>
      </w:r>
      <w:r w:rsidRPr="00480950" w:rsidR="00337C7D">
        <w:rPr>
          <w:rFonts w:ascii="Century Schoolbook" w:hAnsi="Century Schoolbook"/>
          <w:color w:val="161616"/>
        </w:rPr>
        <w:t xml:space="preserve"> and noted that a </w:t>
      </w:r>
      <w:r w:rsidRPr="00480950" w:rsidR="007D71D8">
        <w:rPr>
          <w:rFonts w:ascii="Century Schoolbook" w:hAnsi="Century Schoolbook"/>
          <w:color w:val="161616"/>
        </w:rPr>
        <w:t>“</w:t>
      </w:r>
      <w:r w:rsidRPr="00480950">
        <w:rPr>
          <w:rFonts w:ascii="Century Schoolbook" w:hAnsi="Century Schoolbook"/>
          <w:color w:val="161616"/>
        </w:rPr>
        <w:t>person faced with an unconstitutional licensing law may ignore it and engage with impunity in the exercise of the right of free expression for which the law purports to require a license, and he is not precluded from attacking its constitutionality because he has not applied for a permit.</w:t>
      </w:r>
      <w:r w:rsidR="003D6E61">
        <w:rPr>
          <w:rFonts w:ascii="Century Schoolbook" w:hAnsi="Century Schoolbook"/>
          <w:color w:val="161616"/>
        </w:rPr>
        <w:t>”</w:t>
      </w:r>
      <w:r w:rsidRPr="00480950" w:rsidR="002C79BE">
        <w:rPr>
          <w:rFonts w:ascii="Century Schoolbook" w:hAnsi="Century Schoolbook"/>
          <w:color w:val="161616"/>
        </w:rPr>
        <w:t xml:space="preserve"> </w:t>
      </w:r>
      <w:r w:rsidRPr="00480950">
        <w:rPr>
          <w:rFonts w:ascii="Century Schoolbook" w:hAnsi="Century Schoolbook"/>
          <w:color w:val="161616"/>
        </w:rPr>
        <w:t xml:space="preserve"> (</w:t>
      </w:r>
      <w:r w:rsidRPr="00480950" w:rsidR="00323B24">
        <w:rPr>
          <w:rFonts w:ascii="Century Schoolbook" w:hAnsi="Century Schoolbook"/>
          <w:i/>
          <w:iCs/>
          <w:color w:val="161616"/>
        </w:rPr>
        <w:t>Aaron</w:t>
      </w:r>
      <w:r w:rsidRPr="00480950" w:rsidR="00323B24">
        <w:rPr>
          <w:rFonts w:ascii="Century Schoolbook" w:hAnsi="Century Schoolbook"/>
          <w:color w:val="161616"/>
        </w:rPr>
        <w:t>,</w:t>
      </w:r>
      <w:r w:rsidRPr="00480950" w:rsidR="004D2C5F">
        <w:rPr>
          <w:rFonts w:ascii="Century Schoolbook" w:hAnsi="Century Schoolbook"/>
          <w:color w:val="161616"/>
        </w:rPr>
        <w:t xml:space="preserve"> at p. 599, fn. 2</w:t>
      </w:r>
      <w:r w:rsidRPr="00480950" w:rsidR="00323B24">
        <w:rPr>
          <w:rFonts w:ascii="Century Schoolbook" w:hAnsi="Century Schoolbook"/>
          <w:color w:val="161616"/>
        </w:rPr>
        <w:t xml:space="preserve"> [</w:t>
      </w:r>
      <w:r w:rsidRPr="00480950" w:rsidR="00025C02">
        <w:rPr>
          <w:rFonts w:ascii="Century Schoolbook" w:hAnsi="Century Schoolbook"/>
          <w:color w:val="161616"/>
        </w:rPr>
        <w:t>gathering cases</w:t>
      </w:r>
      <w:r w:rsidRPr="00480950" w:rsidR="00323B24">
        <w:rPr>
          <w:rFonts w:ascii="Century Schoolbook" w:hAnsi="Century Schoolbook"/>
          <w:color w:val="161616"/>
        </w:rPr>
        <w:t>]</w:t>
      </w:r>
      <w:r w:rsidRPr="00480950" w:rsidR="004D2C5F">
        <w:rPr>
          <w:rFonts w:ascii="Century Schoolbook" w:hAnsi="Century Schoolbook"/>
          <w:color w:val="161616"/>
        </w:rPr>
        <w:t>.</w:t>
      </w:r>
      <w:r w:rsidRPr="00480950" w:rsidR="00005087">
        <w:rPr>
          <w:rFonts w:ascii="Century Schoolbook" w:hAnsi="Century Schoolbook"/>
          <w:color w:val="161616"/>
        </w:rPr>
        <w:t>)</w:t>
      </w:r>
    </w:p>
    <w:p w:rsidR="00B60D8F" w:rsidRPr="00480950" w:rsidP="002C5B7C" w14:paraId="23FB8131" w14:textId="179964F3">
      <w:pPr>
        <w:ind w:firstLine="720"/>
        <w:rPr>
          <w:rFonts w:ascii="Century Schoolbook" w:hAnsi="Century Schoolbook"/>
          <w:color w:val="161616"/>
        </w:rPr>
      </w:pPr>
      <w:r w:rsidRPr="00480950">
        <w:rPr>
          <w:rFonts w:ascii="Century Schoolbook" w:hAnsi="Century Schoolbook"/>
          <w:color w:val="161616"/>
        </w:rPr>
        <w:t>Our Supreme Court adopted the same approach in</w:t>
      </w:r>
      <w:r w:rsidRPr="00480950" w:rsidR="002014E9">
        <w:rPr>
          <w:rFonts w:ascii="Century Schoolbook" w:hAnsi="Century Schoolbook"/>
          <w:color w:val="161616"/>
        </w:rPr>
        <w:t xml:space="preserve"> </w:t>
      </w:r>
      <w:r w:rsidRPr="00480950" w:rsidR="00D52475">
        <w:rPr>
          <w:rFonts w:ascii="Century Schoolbook" w:hAnsi="Century Schoolbook"/>
          <w:i/>
          <w:iCs/>
          <w:color w:val="161616"/>
        </w:rPr>
        <w:t>Burton v. Municipal Court of Los Angeles</w:t>
      </w:r>
      <w:r w:rsidRPr="00480950" w:rsidR="00D52475">
        <w:rPr>
          <w:rFonts w:ascii="Century Schoolbook" w:hAnsi="Century Schoolbook"/>
          <w:color w:val="161616"/>
        </w:rPr>
        <w:t xml:space="preserve"> (1968) 68 Cal.2d 684</w:t>
      </w:r>
      <w:r w:rsidRPr="00480950">
        <w:rPr>
          <w:rFonts w:ascii="Century Schoolbook" w:hAnsi="Century Schoolbook"/>
          <w:color w:val="161616"/>
        </w:rPr>
        <w:t>.  There</w:t>
      </w:r>
      <w:r w:rsidRPr="00480950" w:rsidR="00D52475">
        <w:rPr>
          <w:rFonts w:ascii="Century Schoolbook" w:hAnsi="Century Schoolbook"/>
          <w:color w:val="161616"/>
        </w:rPr>
        <w:t>,</w:t>
      </w:r>
      <w:r w:rsidRPr="00480950">
        <w:rPr>
          <w:rFonts w:ascii="Century Schoolbook" w:hAnsi="Century Schoolbook"/>
          <w:color w:val="161616"/>
        </w:rPr>
        <w:t xml:space="preserve"> officials charged</w:t>
      </w:r>
      <w:r w:rsidRPr="00480950" w:rsidR="00D41358">
        <w:rPr>
          <w:rFonts w:ascii="Century Schoolbook" w:hAnsi="Century Schoolbook"/>
          <w:color w:val="161616"/>
        </w:rPr>
        <w:t xml:space="preserve"> two theater managers</w:t>
      </w:r>
      <w:r w:rsidRPr="00480950">
        <w:rPr>
          <w:rFonts w:ascii="Century Schoolbook" w:hAnsi="Century Schoolbook"/>
          <w:color w:val="161616"/>
        </w:rPr>
        <w:t xml:space="preserve"> </w:t>
      </w:r>
      <w:r w:rsidRPr="00480950" w:rsidR="004E0CE0">
        <w:rPr>
          <w:rFonts w:ascii="Century Schoolbook" w:hAnsi="Century Schoolbook"/>
          <w:color w:val="161616"/>
        </w:rPr>
        <w:t xml:space="preserve">with violation of a municipal code </w:t>
      </w:r>
      <w:r w:rsidRPr="00480950" w:rsidR="002C5B7C">
        <w:rPr>
          <w:rFonts w:ascii="Century Schoolbook" w:hAnsi="Century Schoolbook"/>
          <w:color w:val="161616"/>
        </w:rPr>
        <w:t>prohibiting the exhibition of</w:t>
      </w:r>
      <w:r w:rsidRPr="00480950" w:rsidR="00C44EF2">
        <w:rPr>
          <w:rFonts w:ascii="Century Schoolbook" w:hAnsi="Century Schoolbook"/>
          <w:color w:val="161616"/>
        </w:rPr>
        <w:t xml:space="preserve"> films without a permit</w:t>
      </w:r>
      <w:r w:rsidRPr="00480950" w:rsidR="00F34788">
        <w:rPr>
          <w:rFonts w:ascii="Century Schoolbook" w:hAnsi="Century Schoolbook"/>
          <w:color w:val="161616"/>
        </w:rPr>
        <w:t xml:space="preserve"> from the Board of Police Commissioners</w:t>
      </w:r>
      <w:r w:rsidRPr="00480950" w:rsidR="00B5153C">
        <w:rPr>
          <w:rFonts w:ascii="Century Schoolbook" w:hAnsi="Century Schoolbook"/>
          <w:color w:val="161616"/>
        </w:rPr>
        <w:t>.</w:t>
      </w:r>
      <w:r w:rsidRPr="00480950" w:rsidR="002F5A27">
        <w:rPr>
          <w:rFonts w:ascii="Century Schoolbook" w:hAnsi="Century Schoolbook"/>
          <w:color w:val="161616"/>
        </w:rPr>
        <w:t xml:space="preserve">  (</w:t>
      </w:r>
      <w:r w:rsidRPr="00480950" w:rsidR="002F5A27">
        <w:rPr>
          <w:rFonts w:ascii="Century Schoolbook" w:hAnsi="Century Schoolbook"/>
          <w:i/>
          <w:iCs/>
          <w:color w:val="161616"/>
        </w:rPr>
        <w:t>Id.</w:t>
      </w:r>
      <w:r w:rsidRPr="00480950" w:rsidR="002F5A27">
        <w:rPr>
          <w:rFonts w:ascii="Century Schoolbook" w:hAnsi="Century Schoolbook"/>
          <w:color w:val="161616"/>
        </w:rPr>
        <w:t xml:space="preserve"> at pp. 686–687.)  The </w:t>
      </w:r>
      <w:r w:rsidRPr="00480950" w:rsidR="003A3A1E">
        <w:rPr>
          <w:rFonts w:ascii="Century Schoolbook" w:hAnsi="Century Schoolbook"/>
          <w:color w:val="161616"/>
        </w:rPr>
        <w:t>Board</w:t>
      </w:r>
      <w:r w:rsidRPr="00480950" w:rsidR="006D7328">
        <w:rPr>
          <w:rFonts w:ascii="Century Schoolbook" w:hAnsi="Century Schoolbook"/>
          <w:color w:val="161616"/>
        </w:rPr>
        <w:t xml:space="preserve"> of Police Commissioners then</w:t>
      </w:r>
      <w:r w:rsidRPr="00480950" w:rsidR="003A3A1E">
        <w:rPr>
          <w:rFonts w:ascii="Century Schoolbook" w:hAnsi="Century Schoolbook"/>
          <w:color w:val="161616"/>
        </w:rPr>
        <w:t xml:space="preserve"> argued that the managers lacked standing to challenge the ordinance as unconstitutional </w:t>
      </w:r>
      <w:r w:rsidRPr="00480950" w:rsidR="005046A7">
        <w:rPr>
          <w:rFonts w:ascii="Century Schoolbook" w:hAnsi="Century Schoolbook"/>
          <w:color w:val="161616"/>
        </w:rPr>
        <w:t>because no</w:t>
      </w:r>
      <w:r w:rsidRPr="00480950" w:rsidR="003A3A1E">
        <w:rPr>
          <w:rFonts w:ascii="Century Schoolbook" w:hAnsi="Century Schoolbook"/>
          <w:color w:val="161616"/>
        </w:rPr>
        <w:t xml:space="preserve"> permit application</w:t>
      </w:r>
      <w:r w:rsidRPr="00480950" w:rsidR="00096EB4">
        <w:rPr>
          <w:rFonts w:ascii="Century Schoolbook" w:hAnsi="Century Schoolbook"/>
          <w:color w:val="161616"/>
        </w:rPr>
        <w:t xml:space="preserve"> had been refused</w:t>
      </w:r>
      <w:r w:rsidRPr="00480950" w:rsidR="003A3A1E">
        <w:rPr>
          <w:rFonts w:ascii="Century Schoolbook" w:hAnsi="Century Schoolbook"/>
          <w:color w:val="161616"/>
        </w:rPr>
        <w:t>.  (</w:t>
      </w:r>
      <w:r w:rsidRPr="00480950" w:rsidR="003A3A1E">
        <w:rPr>
          <w:rFonts w:ascii="Century Schoolbook" w:hAnsi="Century Schoolbook"/>
          <w:i/>
          <w:iCs/>
          <w:color w:val="161616"/>
        </w:rPr>
        <w:t>Id.</w:t>
      </w:r>
      <w:r w:rsidRPr="00480950" w:rsidR="003A3A1E">
        <w:rPr>
          <w:rFonts w:ascii="Century Schoolbook" w:hAnsi="Century Schoolbook"/>
          <w:color w:val="161616"/>
        </w:rPr>
        <w:t xml:space="preserve"> at p. 687.)  The </w:t>
      </w:r>
      <w:r w:rsidRPr="00480950" w:rsidR="003D52BC">
        <w:rPr>
          <w:rFonts w:ascii="Century Schoolbook" w:hAnsi="Century Schoolbook"/>
          <w:color w:val="161616"/>
        </w:rPr>
        <w:t>c</w:t>
      </w:r>
      <w:r w:rsidRPr="00480950" w:rsidR="0080333F">
        <w:rPr>
          <w:rFonts w:ascii="Century Schoolbook" w:hAnsi="Century Schoolbook"/>
          <w:color w:val="161616"/>
        </w:rPr>
        <w:t>ourt</w:t>
      </w:r>
      <w:r w:rsidRPr="00480950" w:rsidR="00C7184A">
        <w:rPr>
          <w:rFonts w:ascii="Century Schoolbook" w:hAnsi="Century Schoolbook"/>
          <w:color w:val="161616"/>
        </w:rPr>
        <w:t xml:space="preserve"> </w:t>
      </w:r>
      <w:r w:rsidRPr="00480950" w:rsidR="00FB5820">
        <w:rPr>
          <w:rFonts w:ascii="Century Schoolbook" w:hAnsi="Century Schoolbook"/>
          <w:color w:val="161616"/>
        </w:rPr>
        <w:t xml:space="preserve">rejected </w:t>
      </w:r>
      <w:r w:rsidRPr="00480950" w:rsidR="005046A7">
        <w:rPr>
          <w:rFonts w:ascii="Century Schoolbook" w:hAnsi="Century Schoolbook"/>
          <w:color w:val="161616"/>
        </w:rPr>
        <w:t>the standing</w:t>
      </w:r>
      <w:r w:rsidRPr="00480950" w:rsidR="00FB5820">
        <w:rPr>
          <w:rFonts w:ascii="Century Schoolbook" w:hAnsi="Century Schoolbook"/>
          <w:color w:val="161616"/>
        </w:rPr>
        <w:t xml:space="preserve"> argument.  </w:t>
      </w:r>
      <w:r w:rsidRPr="00480950" w:rsidR="00D947D3">
        <w:rPr>
          <w:rFonts w:ascii="Century Schoolbook" w:hAnsi="Century Schoolbook"/>
          <w:color w:val="161616"/>
        </w:rPr>
        <w:t>(</w:t>
      </w:r>
      <w:r w:rsidRPr="00480950" w:rsidR="00D947D3">
        <w:rPr>
          <w:rFonts w:ascii="Century Schoolbook" w:hAnsi="Century Schoolbook"/>
          <w:i/>
          <w:iCs/>
          <w:color w:val="161616"/>
        </w:rPr>
        <w:t>Id</w:t>
      </w:r>
      <w:r w:rsidRPr="00480950" w:rsidR="00D947D3">
        <w:rPr>
          <w:rFonts w:ascii="Century Schoolbook" w:hAnsi="Century Schoolbook"/>
          <w:color w:val="161616"/>
        </w:rPr>
        <w:t xml:space="preserve">. at p. 688.)  </w:t>
      </w:r>
      <w:r w:rsidRPr="00480950" w:rsidR="005046A7">
        <w:rPr>
          <w:rFonts w:ascii="Century Schoolbook" w:hAnsi="Century Schoolbook"/>
          <w:color w:val="161616"/>
        </w:rPr>
        <w:t xml:space="preserve">The </w:t>
      </w:r>
      <w:r w:rsidRPr="00480950" w:rsidR="006B7D9B">
        <w:rPr>
          <w:rFonts w:ascii="Century Schoolbook" w:hAnsi="Century Schoolbook"/>
          <w:i/>
          <w:iCs/>
          <w:color w:val="161616"/>
        </w:rPr>
        <w:t>Burton</w:t>
      </w:r>
      <w:r w:rsidRPr="00480950" w:rsidR="00FB5820">
        <w:rPr>
          <w:rFonts w:ascii="Century Schoolbook" w:hAnsi="Century Schoolbook"/>
          <w:color w:val="161616"/>
        </w:rPr>
        <w:t xml:space="preserve"> </w:t>
      </w:r>
      <w:r w:rsidRPr="00480950" w:rsidR="005046A7">
        <w:rPr>
          <w:rFonts w:ascii="Century Schoolbook" w:hAnsi="Century Schoolbook"/>
          <w:color w:val="161616"/>
        </w:rPr>
        <w:t xml:space="preserve">decision </w:t>
      </w:r>
      <w:r w:rsidRPr="00480950" w:rsidR="00C7184A">
        <w:rPr>
          <w:rFonts w:ascii="Century Schoolbook" w:hAnsi="Century Schoolbook"/>
          <w:color w:val="161616"/>
        </w:rPr>
        <w:t>explained</w:t>
      </w:r>
      <w:r w:rsidRPr="00480950" w:rsidR="005046A7">
        <w:rPr>
          <w:rFonts w:ascii="Century Schoolbook" w:hAnsi="Century Schoolbook"/>
          <w:color w:val="161616"/>
        </w:rPr>
        <w:t>,</w:t>
      </w:r>
      <w:r w:rsidRPr="00480950" w:rsidR="00C7184A">
        <w:rPr>
          <w:rFonts w:ascii="Century Schoolbook" w:hAnsi="Century Schoolbook"/>
          <w:color w:val="161616"/>
        </w:rPr>
        <w:t xml:space="preserve"> “</w:t>
      </w:r>
      <w:r w:rsidRPr="00480950" w:rsidR="00D314D5">
        <w:rPr>
          <w:rFonts w:ascii="Century Schoolbook" w:hAnsi="Century Schoolbook"/>
          <w:color w:val="161616"/>
        </w:rPr>
        <w:t xml:space="preserve">It is settled that a person has the standing to challenge a statute on the ground that it delegates overly broad licensing authority to an administrative officer whether or not his conduct could be proscribed by a properly drawn enactment and whether or not he has applied for a license. </w:t>
      </w:r>
      <w:r w:rsidRPr="00480950">
        <w:rPr>
          <w:rFonts w:ascii="Century Schoolbook" w:hAnsi="Century Schoolbook"/>
          <w:color w:val="161616"/>
        </w:rPr>
        <w:t xml:space="preserve"> </w:t>
      </w:r>
      <w:r w:rsidRPr="00480950" w:rsidR="00D314D5">
        <w:rPr>
          <w:rFonts w:ascii="Century Schoolbook" w:hAnsi="Century Schoolbook"/>
          <w:color w:val="161616"/>
        </w:rPr>
        <w:t xml:space="preserve">One who could have obtained a license for the asking may call into question the whole scheme of licensing when he is prosecuted for failure to procure it. </w:t>
      </w:r>
      <w:r w:rsidRPr="00480950">
        <w:rPr>
          <w:rFonts w:ascii="Century Schoolbook" w:hAnsi="Century Schoolbook"/>
          <w:color w:val="161616"/>
        </w:rPr>
        <w:t xml:space="preserve"> </w:t>
      </w:r>
      <w:r w:rsidRPr="00480950" w:rsidR="00D314D5">
        <w:rPr>
          <w:rFonts w:ascii="Century Schoolbook" w:hAnsi="Century Schoolbook"/>
          <w:color w:val="161616"/>
        </w:rPr>
        <w:t>Standing is recognized in such a situation because of the dangers inherent in tolerating, in the realm of the First Amendment, the existence of a penal statute susceptible of sweeping and improper application</w:t>
      </w:r>
      <w:r w:rsidRPr="00480950">
        <w:rPr>
          <w:rFonts w:ascii="Century Schoolbook" w:hAnsi="Century Schoolbook"/>
          <w:color w:val="161616"/>
        </w:rPr>
        <w:t>.”  (</w:t>
      </w:r>
      <w:r w:rsidRPr="00480950">
        <w:rPr>
          <w:rFonts w:ascii="Century Schoolbook" w:hAnsi="Century Schoolbook"/>
          <w:i/>
          <w:iCs/>
          <w:color w:val="161616"/>
        </w:rPr>
        <w:t>I</w:t>
      </w:r>
      <w:r w:rsidRPr="00480950" w:rsidR="00D947D3">
        <w:rPr>
          <w:rFonts w:ascii="Century Schoolbook" w:hAnsi="Century Schoolbook"/>
          <w:i/>
          <w:iCs/>
          <w:color w:val="161616"/>
        </w:rPr>
        <w:t>bid</w:t>
      </w:r>
      <w:r w:rsidRPr="00480950">
        <w:rPr>
          <w:rFonts w:ascii="Century Schoolbook" w:hAnsi="Century Schoolbook"/>
          <w:color w:val="161616"/>
        </w:rPr>
        <w:t>.)</w:t>
      </w:r>
    </w:p>
    <w:p w:rsidR="00EC7474" w:rsidRPr="00480950" w:rsidP="00CD1933" w14:paraId="343877C5" w14:textId="43048815">
      <w:pPr>
        <w:ind w:firstLine="720"/>
        <w:rPr>
          <w:rFonts w:ascii="Century Schoolbook" w:hAnsi="Century Schoolbook"/>
          <w:color w:val="161616"/>
        </w:rPr>
      </w:pPr>
      <w:r w:rsidRPr="00480950">
        <w:rPr>
          <w:rFonts w:ascii="Century Schoolbook" w:hAnsi="Century Schoolbook"/>
          <w:color w:val="161616"/>
        </w:rPr>
        <w:t>As a final example from our Supreme Court, i</w:t>
      </w:r>
      <w:r w:rsidRPr="00480950" w:rsidR="00D71DCB">
        <w:rPr>
          <w:rFonts w:ascii="Century Schoolbook" w:hAnsi="Century Schoolbook"/>
          <w:color w:val="161616"/>
        </w:rPr>
        <w:t xml:space="preserve">n </w:t>
      </w:r>
      <w:r w:rsidRPr="00480950" w:rsidR="0001047A">
        <w:rPr>
          <w:rFonts w:ascii="Century Schoolbook" w:hAnsi="Century Schoolbook"/>
          <w:i/>
          <w:iCs/>
          <w:color w:val="161616"/>
        </w:rPr>
        <w:t>People v. Fogelson</w:t>
      </w:r>
      <w:r w:rsidRPr="00480950" w:rsidR="0001047A">
        <w:rPr>
          <w:rFonts w:ascii="Century Schoolbook" w:hAnsi="Century Schoolbook"/>
          <w:color w:val="161616"/>
        </w:rPr>
        <w:t xml:space="preserve"> (1978) 21 Cal.3d 158, </w:t>
      </w:r>
      <w:r w:rsidRPr="00480950" w:rsidR="00A175EB">
        <w:rPr>
          <w:rFonts w:ascii="Century Schoolbook" w:hAnsi="Century Schoolbook"/>
          <w:color w:val="161616"/>
        </w:rPr>
        <w:t>a Hare Krishna adherent was</w:t>
      </w:r>
      <w:r w:rsidRPr="00480950" w:rsidR="001B1E92">
        <w:rPr>
          <w:rFonts w:ascii="Century Schoolbook" w:hAnsi="Century Schoolbook"/>
          <w:color w:val="161616"/>
        </w:rPr>
        <w:t xml:space="preserve"> convicted</w:t>
      </w:r>
      <w:r w:rsidRPr="00480950" w:rsidR="00A817BF">
        <w:rPr>
          <w:rFonts w:ascii="Century Schoolbook" w:hAnsi="Century Schoolbook"/>
          <w:color w:val="161616"/>
        </w:rPr>
        <w:t xml:space="preserve"> of</w:t>
      </w:r>
      <w:r w:rsidRPr="00480950" w:rsidR="00D34593">
        <w:rPr>
          <w:rFonts w:ascii="Century Schoolbook" w:hAnsi="Century Schoolbook"/>
          <w:color w:val="161616"/>
        </w:rPr>
        <w:t xml:space="preserve"> soliciting contributions on public property without a permit, which violated a Los Angeles ordinance</w:t>
      </w:r>
      <w:r w:rsidRPr="00480950" w:rsidR="00412C8C">
        <w:rPr>
          <w:rFonts w:ascii="Century Schoolbook" w:hAnsi="Century Schoolbook"/>
          <w:color w:val="161616"/>
        </w:rPr>
        <w:t>.  (</w:t>
      </w:r>
      <w:r w:rsidRPr="00480950" w:rsidR="00412C8C">
        <w:rPr>
          <w:rFonts w:ascii="Century Schoolbook" w:hAnsi="Century Schoolbook"/>
          <w:i/>
          <w:iCs/>
          <w:color w:val="161616"/>
        </w:rPr>
        <w:t>Id.</w:t>
      </w:r>
      <w:r w:rsidRPr="00480950" w:rsidR="00412C8C">
        <w:rPr>
          <w:rFonts w:ascii="Century Schoolbook" w:hAnsi="Century Schoolbook"/>
          <w:color w:val="161616"/>
        </w:rPr>
        <w:t xml:space="preserve"> at pp. 161–162.)  </w:t>
      </w:r>
      <w:r w:rsidRPr="00480950" w:rsidR="00AE49F8">
        <w:rPr>
          <w:rFonts w:ascii="Century Schoolbook" w:hAnsi="Century Schoolbook"/>
          <w:color w:val="161616"/>
        </w:rPr>
        <w:t xml:space="preserve">The </w:t>
      </w:r>
      <w:r w:rsidRPr="00480950" w:rsidR="003D52BC">
        <w:rPr>
          <w:rFonts w:ascii="Century Schoolbook" w:hAnsi="Century Schoolbook"/>
          <w:color w:val="161616"/>
        </w:rPr>
        <w:t>c</w:t>
      </w:r>
      <w:r w:rsidRPr="00480950" w:rsidR="00AE49F8">
        <w:rPr>
          <w:rFonts w:ascii="Century Schoolbook" w:hAnsi="Century Schoolbook"/>
          <w:color w:val="161616"/>
        </w:rPr>
        <w:t xml:space="preserve">ourt </w:t>
      </w:r>
      <w:r w:rsidRPr="00480950" w:rsidR="0026764F">
        <w:rPr>
          <w:rFonts w:ascii="Century Schoolbook" w:hAnsi="Century Schoolbook"/>
          <w:color w:val="161616"/>
        </w:rPr>
        <w:t>found</w:t>
      </w:r>
      <w:r w:rsidRPr="00480950" w:rsidR="00AE49F8">
        <w:rPr>
          <w:rFonts w:ascii="Century Schoolbook" w:hAnsi="Century Schoolbook"/>
          <w:color w:val="161616"/>
        </w:rPr>
        <w:t xml:space="preserve"> “no merit” to the city’s </w:t>
      </w:r>
      <w:r w:rsidRPr="00480950" w:rsidR="00494DD6">
        <w:rPr>
          <w:rFonts w:ascii="Century Schoolbook" w:hAnsi="Century Schoolbook"/>
          <w:color w:val="161616"/>
        </w:rPr>
        <w:t>argument that the appellant</w:t>
      </w:r>
      <w:r w:rsidRPr="00480950" w:rsidR="00AE49F8">
        <w:rPr>
          <w:rFonts w:ascii="Century Schoolbook" w:hAnsi="Century Schoolbook"/>
          <w:color w:val="161616"/>
        </w:rPr>
        <w:t xml:space="preserve"> </w:t>
      </w:r>
      <w:r w:rsidRPr="00480950" w:rsidR="006B702C">
        <w:rPr>
          <w:rFonts w:ascii="Century Schoolbook" w:hAnsi="Century Schoolbook"/>
          <w:color w:val="161616"/>
        </w:rPr>
        <w:t>lacked standing</w:t>
      </w:r>
      <w:r w:rsidRPr="00480950" w:rsidR="00AE49F8">
        <w:rPr>
          <w:rFonts w:ascii="Century Schoolbook" w:hAnsi="Century Schoolbook"/>
          <w:color w:val="161616"/>
        </w:rPr>
        <w:t xml:space="preserve"> because he did not apply for a permit. </w:t>
      </w:r>
      <w:r w:rsidRPr="00480950" w:rsidR="006B702C">
        <w:rPr>
          <w:rFonts w:ascii="Century Schoolbook" w:hAnsi="Century Schoolbook"/>
          <w:color w:val="161616"/>
        </w:rPr>
        <w:t xml:space="preserve"> </w:t>
      </w:r>
      <w:r w:rsidRPr="00480950" w:rsidR="00626CFC">
        <w:rPr>
          <w:rFonts w:ascii="Century Schoolbook" w:hAnsi="Century Schoolbook"/>
          <w:color w:val="161616"/>
        </w:rPr>
        <w:t>(</w:t>
      </w:r>
      <w:r w:rsidRPr="00480950" w:rsidR="00626CFC">
        <w:rPr>
          <w:rFonts w:ascii="Century Schoolbook" w:hAnsi="Century Schoolbook"/>
          <w:i/>
          <w:iCs/>
          <w:color w:val="161616"/>
        </w:rPr>
        <w:t>Id.</w:t>
      </w:r>
      <w:r w:rsidRPr="00480950" w:rsidR="00626CFC">
        <w:rPr>
          <w:rFonts w:ascii="Century Schoolbook" w:hAnsi="Century Schoolbook"/>
          <w:color w:val="161616"/>
        </w:rPr>
        <w:t xml:space="preserve"> at p. 162, fn. 3.)  </w:t>
      </w:r>
      <w:r w:rsidRPr="00480950" w:rsidR="00A33673">
        <w:rPr>
          <w:rFonts w:ascii="Century Schoolbook" w:hAnsi="Century Schoolbook"/>
          <w:color w:val="161616"/>
        </w:rPr>
        <w:t xml:space="preserve">The </w:t>
      </w:r>
      <w:r w:rsidRPr="00480950" w:rsidR="00E8286A">
        <w:rPr>
          <w:rFonts w:ascii="Century Schoolbook" w:hAnsi="Century Schoolbook"/>
          <w:i/>
          <w:iCs/>
          <w:color w:val="161616"/>
        </w:rPr>
        <w:t>Fogelson</w:t>
      </w:r>
      <w:r w:rsidRPr="00480950" w:rsidR="00E8286A">
        <w:rPr>
          <w:rFonts w:ascii="Century Schoolbook" w:hAnsi="Century Schoolbook"/>
          <w:color w:val="161616"/>
        </w:rPr>
        <w:t xml:space="preserve"> </w:t>
      </w:r>
      <w:r w:rsidRPr="00480950" w:rsidR="00A33673">
        <w:rPr>
          <w:rFonts w:ascii="Century Schoolbook" w:hAnsi="Century Schoolbook"/>
          <w:color w:val="161616"/>
        </w:rPr>
        <w:t xml:space="preserve">decision </w:t>
      </w:r>
      <w:r w:rsidRPr="00480950" w:rsidR="00321889">
        <w:rPr>
          <w:rFonts w:ascii="Century Schoolbook" w:hAnsi="Century Schoolbook"/>
          <w:color w:val="161616"/>
        </w:rPr>
        <w:t xml:space="preserve">again </w:t>
      </w:r>
      <w:r w:rsidRPr="00480950" w:rsidR="00DA1910">
        <w:rPr>
          <w:rFonts w:ascii="Century Schoolbook" w:hAnsi="Century Schoolbook"/>
          <w:color w:val="161616"/>
        </w:rPr>
        <w:t xml:space="preserve">deemed </w:t>
      </w:r>
      <w:r w:rsidRPr="00480950" w:rsidR="00FD23E1">
        <w:rPr>
          <w:rFonts w:ascii="Century Schoolbook" w:hAnsi="Century Schoolbook"/>
          <w:color w:val="161616"/>
        </w:rPr>
        <w:t>it</w:t>
      </w:r>
      <w:r w:rsidRPr="00480950" w:rsidR="00DA1910">
        <w:rPr>
          <w:rFonts w:ascii="Century Schoolbook" w:hAnsi="Century Schoolbook"/>
          <w:color w:val="161616"/>
        </w:rPr>
        <w:t xml:space="preserve"> </w:t>
      </w:r>
      <w:r w:rsidRPr="00480950" w:rsidR="00E8286A">
        <w:rPr>
          <w:rFonts w:ascii="Century Schoolbook" w:hAnsi="Century Schoolbook"/>
          <w:color w:val="161616"/>
        </w:rPr>
        <w:t>“</w:t>
      </w:r>
      <w:r w:rsidRPr="00480950" w:rsidR="00AA71C9">
        <w:rPr>
          <w:rFonts w:ascii="Century Schoolbook" w:hAnsi="Century Schoolbook"/>
          <w:color w:val="161616"/>
        </w:rPr>
        <w:t> ‘</w:t>
      </w:r>
      <w:r w:rsidRPr="00480950" w:rsidR="00AE49F8">
        <w:rPr>
          <w:rFonts w:ascii="Century Schoolbook" w:hAnsi="Century Schoolbook"/>
          <w:color w:val="161616"/>
        </w:rPr>
        <w:t>settled that petitioners have standing to attack the constitutional validity of [an] ordinance which they are charged with having violated even though they have failed to allege that they attempted to comply with its permit requirement.</w:t>
      </w:r>
      <w:r w:rsidRPr="00480950" w:rsidR="00AA71C9">
        <w:rPr>
          <w:rFonts w:ascii="Century Schoolbook" w:hAnsi="Century Schoolbook"/>
          <w:color w:val="161616"/>
        </w:rPr>
        <w:t xml:space="preserve">’ </w:t>
      </w:r>
      <w:r w:rsidRPr="00480950" w:rsidR="00821995">
        <w:rPr>
          <w:rFonts w:ascii="Century Schoolbook" w:hAnsi="Century Schoolbook"/>
          <w:color w:val="161616"/>
        </w:rPr>
        <w:t>”</w:t>
      </w:r>
      <w:r w:rsidRPr="00480950" w:rsidR="00C057FC">
        <w:rPr>
          <w:rFonts w:ascii="Century Schoolbook" w:hAnsi="Century Schoolbook"/>
          <w:color w:val="161616"/>
        </w:rPr>
        <w:t xml:space="preserve">  (</w:t>
      </w:r>
      <w:r w:rsidRPr="00480950" w:rsidR="00C057FC">
        <w:rPr>
          <w:rFonts w:ascii="Century Schoolbook" w:hAnsi="Century Schoolbook"/>
          <w:i/>
          <w:iCs/>
          <w:color w:val="161616"/>
        </w:rPr>
        <w:t>Ibid.</w:t>
      </w:r>
      <w:r w:rsidRPr="00480950" w:rsidR="00C057FC">
        <w:rPr>
          <w:rFonts w:ascii="Century Schoolbook" w:hAnsi="Century Schoolbook"/>
          <w:color w:val="161616"/>
        </w:rPr>
        <w:t xml:space="preserve">)  </w:t>
      </w:r>
      <w:r w:rsidRPr="00480950" w:rsidR="00A33673">
        <w:rPr>
          <w:rFonts w:ascii="Century Schoolbook" w:hAnsi="Century Schoolbook"/>
          <w:color w:val="161616"/>
        </w:rPr>
        <w:t xml:space="preserve">The </w:t>
      </w:r>
      <w:r w:rsidRPr="00480950" w:rsidR="003D52BC">
        <w:rPr>
          <w:rFonts w:ascii="Century Schoolbook" w:hAnsi="Century Schoolbook"/>
          <w:color w:val="161616"/>
        </w:rPr>
        <w:t>c</w:t>
      </w:r>
      <w:r w:rsidRPr="00480950" w:rsidR="00A33673">
        <w:rPr>
          <w:rFonts w:ascii="Century Schoolbook" w:hAnsi="Century Schoolbook"/>
          <w:color w:val="161616"/>
        </w:rPr>
        <w:t>ourt</w:t>
      </w:r>
      <w:r w:rsidRPr="00480950">
        <w:rPr>
          <w:rFonts w:ascii="Century Schoolbook" w:hAnsi="Century Schoolbook"/>
          <w:color w:val="161616"/>
        </w:rPr>
        <w:t xml:space="preserve"> also </w:t>
      </w:r>
      <w:r w:rsidRPr="00480950" w:rsidR="00CD1933">
        <w:rPr>
          <w:rFonts w:ascii="Century Schoolbook" w:hAnsi="Century Schoolbook"/>
          <w:color w:val="161616"/>
        </w:rPr>
        <w:t>emphasized the importance of standing</w:t>
      </w:r>
      <w:r w:rsidRPr="00480950">
        <w:rPr>
          <w:rFonts w:ascii="Century Schoolbook" w:hAnsi="Century Schoolbook"/>
          <w:color w:val="161616"/>
        </w:rPr>
        <w:t xml:space="preserve"> to bring a facial challenge</w:t>
      </w:r>
      <w:r w:rsidRPr="00480950" w:rsidR="00CD1933">
        <w:rPr>
          <w:rFonts w:ascii="Century Schoolbook" w:hAnsi="Century Schoolbook"/>
          <w:color w:val="161616"/>
        </w:rPr>
        <w:t>, regardless of how the regulation applies to the particular petitioner, because “</w:t>
      </w:r>
      <w:r w:rsidRPr="00480950">
        <w:rPr>
          <w:rFonts w:ascii="Century Schoolbook" w:hAnsi="Century Schoolbook"/>
          <w:color w:val="161616"/>
        </w:rPr>
        <w:t>case-by-case adjudication may not fully vindicate the constitutional rights at stake.</w:t>
      </w:r>
      <w:r w:rsidRPr="00480950" w:rsidR="007C5E99">
        <w:rPr>
          <w:rFonts w:ascii="Century Schoolbook" w:hAnsi="Century Schoolbook"/>
          <w:color w:val="161616"/>
        </w:rPr>
        <w:t>”  (</w:t>
      </w:r>
      <w:r w:rsidRPr="00480950" w:rsidR="007C5E99">
        <w:rPr>
          <w:rFonts w:ascii="Century Schoolbook" w:hAnsi="Century Schoolbook"/>
          <w:i/>
          <w:iCs/>
          <w:color w:val="161616"/>
        </w:rPr>
        <w:t>Id.</w:t>
      </w:r>
      <w:r w:rsidRPr="00480950" w:rsidR="007C5E99">
        <w:rPr>
          <w:rFonts w:ascii="Century Schoolbook" w:hAnsi="Century Schoolbook"/>
          <w:color w:val="161616"/>
        </w:rPr>
        <w:t xml:space="preserve"> at p. 163.) </w:t>
      </w:r>
      <w:r w:rsidRPr="00480950">
        <w:rPr>
          <w:rFonts w:ascii="Century Schoolbook" w:hAnsi="Century Schoolbook"/>
          <w:color w:val="161616"/>
        </w:rPr>
        <w:t xml:space="preserve"> </w:t>
      </w:r>
      <w:r w:rsidRPr="00480950" w:rsidR="00E01ED0">
        <w:rPr>
          <w:rFonts w:ascii="Century Schoolbook" w:hAnsi="Century Schoolbook"/>
          <w:color w:val="161616"/>
        </w:rPr>
        <w:t xml:space="preserve">The </w:t>
      </w:r>
      <w:r w:rsidRPr="00480950" w:rsidR="00CB08A0">
        <w:rPr>
          <w:rFonts w:ascii="Century Schoolbook" w:hAnsi="Century Schoolbook"/>
          <w:color w:val="161616"/>
        </w:rPr>
        <w:t>c</w:t>
      </w:r>
      <w:r w:rsidRPr="00480950" w:rsidR="00E01ED0">
        <w:rPr>
          <w:rFonts w:ascii="Century Schoolbook" w:hAnsi="Century Schoolbook"/>
          <w:color w:val="161616"/>
        </w:rPr>
        <w:t>ourt taught</w:t>
      </w:r>
      <w:r w:rsidRPr="00480950" w:rsidR="00524A4A">
        <w:rPr>
          <w:rFonts w:ascii="Century Schoolbook" w:hAnsi="Century Schoolbook"/>
          <w:color w:val="161616"/>
        </w:rPr>
        <w:t xml:space="preserve">: </w:t>
      </w:r>
      <w:r w:rsidRPr="00480950" w:rsidR="00E01ED0">
        <w:rPr>
          <w:rFonts w:ascii="Century Schoolbook" w:hAnsi="Century Schoolbook"/>
          <w:color w:val="161616"/>
        </w:rPr>
        <w:t xml:space="preserve"> </w:t>
      </w:r>
      <w:r w:rsidRPr="00480950" w:rsidR="007C5E99">
        <w:rPr>
          <w:rFonts w:ascii="Century Schoolbook" w:hAnsi="Century Schoolbook"/>
          <w:color w:val="161616"/>
        </w:rPr>
        <w:t>“</w:t>
      </w:r>
      <w:r w:rsidRPr="00480950">
        <w:rPr>
          <w:rFonts w:ascii="Century Schoolbook" w:hAnsi="Century Schoolbook"/>
          <w:color w:val="161616"/>
        </w:rPr>
        <w:t xml:space="preserve">The actual application of an overbroad ordinance is not its only vice; it may also have a substantial deterrent impact or </w:t>
      </w:r>
      <w:r w:rsidRPr="00480950" w:rsidR="006F0A41">
        <w:rPr>
          <w:rFonts w:ascii="Century Schoolbook" w:hAnsi="Century Schoolbook"/>
          <w:color w:val="161616"/>
        </w:rPr>
        <w:t>‘</w:t>
      </w:r>
      <w:r w:rsidRPr="00480950">
        <w:rPr>
          <w:rFonts w:ascii="Century Schoolbook" w:hAnsi="Century Schoolbook"/>
          <w:color w:val="161616"/>
        </w:rPr>
        <w:t>chilling effect</w:t>
      </w:r>
      <w:r w:rsidRPr="00480950" w:rsidR="006F0A41">
        <w:rPr>
          <w:rFonts w:ascii="Century Schoolbook" w:hAnsi="Century Schoolbook"/>
          <w:color w:val="161616"/>
        </w:rPr>
        <w:t>’</w:t>
      </w:r>
      <w:r w:rsidRPr="00480950">
        <w:rPr>
          <w:rFonts w:ascii="Century Schoolbook" w:hAnsi="Century Schoolbook"/>
          <w:color w:val="161616"/>
        </w:rPr>
        <w:t xml:space="preserve"> on the exercise of constitutional rights. </w:t>
      </w:r>
      <w:r w:rsidRPr="00480950" w:rsidR="006F0A41">
        <w:rPr>
          <w:rFonts w:ascii="Century Schoolbook" w:hAnsi="Century Schoolbook"/>
          <w:color w:val="161616"/>
        </w:rPr>
        <w:t xml:space="preserve"> </w:t>
      </w:r>
      <w:r w:rsidRPr="00480950">
        <w:rPr>
          <w:rFonts w:ascii="Century Schoolbook" w:hAnsi="Century Schoolbook"/>
          <w:color w:val="161616"/>
        </w:rPr>
        <w:t xml:space="preserve">Faced with a regulation that threatens to impose sanctions upon free speech or the free exercise of religion, significant numbers of persons may elect not to exercise those rights rather than undergo the rigors of litigation and the risk of eventual punishment. </w:t>
      </w:r>
      <w:r w:rsidRPr="00480950" w:rsidR="003A14F1">
        <w:rPr>
          <w:rFonts w:ascii="Century Schoolbook" w:hAnsi="Century Schoolbook"/>
          <w:color w:val="161616"/>
        </w:rPr>
        <w:t xml:space="preserve"> </w:t>
      </w:r>
      <w:r w:rsidRPr="00480950">
        <w:rPr>
          <w:rFonts w:ascii="Century Schoolbook" w:hAnsi="Century Schoolbook"/>
          <w:color w:val="161616"/>
        </w:rPr>
        <w:t>While it is crucial that persons not be punished for having exercised their rights of free speech and religion</w:t>
      </w:r>
      <w:r w:rsidRPr="00480950" w:rsidR="005333DD">
        <w:rPr>
          <w:rFonts w:ascii="Century Schoolbook" w:hAnsi="Century Schoolbook"/>
          <w:color w:val="161616"/>
        </w:rPr>
        <w:t>,</w:t>
      </w:r>
      <w:r w:rsidRPr="00480950">
        <w:rPr>
          <w:rFonts w:ascii="Century Schoolbook" w:hAnsi="Century Schoolbook"/>
          <w:color w:val="161616"/>
        </w:rPr>
        <w:t xml:space="preserve"> it is equally important</w:t>
      </w:r>
      <w:r w:rsidRPr="00480950" w:rsidR="005333DD">
        <w:rPr>
          <w:rFonts w:ascii="Century Schoolbook" w:hAnsi="Century Schoolbook"/>
          <w:color w:val="161616"/>
        </w:rPr>
        <w:t xml:space="preserve"> </w:t>
      </w:r>
      <w:r w:rsidRPr="00480950">
        <w:rPr>
          <w:rFonts w:ascii="Century Schoolbook" w:hAnsi="Century Schoolbook"/>
          <w:color w:val="161616"/>
        </w:rPr>
        <w:t>that they not be deterred from such conduct.</w:t>
      </w:r>
      <w:r w:rsidRPr="00480950" w:rsidR="00FF67B7">
        <w:rPr>
          <w:rFonts w:ascii="Century Schoolbook" w:hAnsi="Century Schoolbook"/>
          <w:color w:val="161616"/>
        </w:rPr>
        <w:t>”  (</w:t>
      </w:r>
      <w:r w:rsidRPr="00480950" w:rsidR="00FF67B7">
        <w:rPr>
          <w:rFonts w:ascii="Century Schoolbook" w:hAnsi="Century Schoolbook"/>
          <w:i/>
          <w:iCs/>
          <w:color w:val="161616"/>
        </w:rPr>
        <w:t>Id</w:t>
      </w:r>
      <w:r w:rsidRPr="00480950" w:rsidR="00FF67B7">
        <w:rPr>
          <w:rFonts w:ascii="Century Schoolbook" w:hAnsi="Century Schoolbook"/>
          <w:color w:val="161616"/>
        </w:rPr>
        <w:t xml:space="preserve">. at </w:t>
      </w:r>
      <w:r w:rsidRPr="00480950" w:rsidR="00724817">
        <w:rPr>
          <w:rFonts w:ascii="Century Schoolbook" w:hAnsi="Century Schoolbook"/>
          <w:color w:val="161616"/>
        </w:rPr>
        <w:t>p</w:t>
      </w:r>
      <w:r w:rsidRPr="00480950" w:rsidR="00FF67B7">
        <w:rPr>
          <w:rFonts w:ascii="Century Schoolbook" w:hAnsi="Century Schoolbook"/>
          <w:color w:val="161616"/>
        </w:rPr>
        <w:t>p. 163</w:t>
      </w:r>
      <w:r w:rsidRPr="00480950" w:rsidR="00724817">
        <w:rPr>
          <w:rFonts w:ascii="Century Schoolbook" w:hAnsi="Century Schoolbook"/>
          <w:color w:val="161616"/>
        </w:rPr>
        <w:t>–164</w:t>
      </w:r>
      <w:r w:rsidRPr="00480950" w:rsidR="00AA71C9">
        <w:rPr>
          <w:rFonts w:ascii="Century Schoolbook" w:hAnsi="Century Schoolbook"/>
          <w:color w:val="161616"/>
        </w:rPr>
        <w:t>, fn. omitted</w:t>
      </w:r>
      <w:r w:rsidRPr="00480950" w:rsidR="00FF67B7">
        <w:rPr>
          <w:rFonts w:ascii="Century Schoolbook" w:hAnsi="Century Schoolbook"/>
          <w:color w:val="161616"/>
        </w:rPr>
        <w:t>.)</w:t>
      </w:r>
    </w:p>
    <w:p w:rsidR="00C41179" w:rsidRPr="00480950" w:rsidP="009D2819" w14:paraId="7022176C" w14:textId="7AF549B4">
      <w:pPr>
        <w:ind w:firstLine="720"/>
        <w:rPr>
          <w:rFonts w:ascii="Century Schoolbook" w:hAnsi="Century Schoolbook"/>
          <w:color w:val="161616"/>
        </w:rPr>
      </w:pPr>
      <w:r w:rsidRPr="00480950">
        <w:rPr>
          <w:rFonts w:ascii="Century Schoolbook" w:hAnsi="Century Schoolbook"/>
          <w:color w:val="161616"/>
        </w:rPr>
        <w:t xml:space="preserve">The Attorney General </w:t>
      </w:r>
      <w:r w:rsidRPr="00480950" w:rsidR="00241168">
        <w:rPr>
          <w:rFonts w:ascii="Century Schoolbook" w:hAnsi="Century Schoolbook"/>
          <w:color w:val="161616"/>
        </w:rPr>
        <w:t>suggests that th</w:t>
      </w:r>
      <w:r w:rsidRPr="00480950" w:rsidR="007C240E">
        <w:rPr>
          <w:rFonts w:ascii="Century Schoolbook" w:hAnsi="Century Schoolbook"/>
          <w:color w:val="161616"/>
        </w:rPr>
        <w:t xml:space="preserve">e </w:t>
      </w:r>
      <w:r w:rsidRPr="00480950" w:rsidR="00BC2AEA">
        <w:rPr>
          <w:rFonts w:ascii="Century Schoolbook" w:hAnsi="Century Schoolbook"/>
          <w:color w:val="161616"/>
        </w:rPr>
        <w:t>authority for</w:t>
      </w:r>
      <w:r w:rsidRPr="00480950" w:rsidR="007C240E">
        <w:rPr>
          <w:rFonts w:ascii="Century Schoolbook" w:hAnsi="Century Schoolbook"/>
          <w:color w:val="161616"/>
        </w:rPr>
        <w:t xml:space="preserve"> standing</w:t>
      </w:r>
      <w:r w:rsidRPr="00480950" w:rsidR="00851391">
        <w:rPr>
          <w:rFonts w:ascii="Century Schoolbook" w:hAnsi="Century Schoolbook"/>
          <w:color w:val="161616"/>
        </w:rPr>
        <w:t xml:space="preserve"> </w:t>
      </w:r>
      <w:r w:rsidRPr="00480950" w:rsidR="00BC2AEA">
        <w:rPr>
          <w:rFonts w:ascii="Century Schoolbook" w:hAnsi="Century Schoolbook"/>
          <w:color w:val="161616"/>
        </w:rPr>
        <w:t>of</w:t>
      </w:r>
      <w:r w:rsidRPr="00480950" w:rsidR="00851391">
        <w:rPr>
          <w:rFonts w:ascii="Century Schoolbook" w:hAnsi="Century Schoolbook"/>
          <w:color w:val="161616"/>
        </w:rPr>
        <w:t xml:space="preserve"> criminal defendants charged or convicted under an allegedly unconstitutional </w:t>
      </w:r>
      <w:r w:rsidRPr="00480950" w:rsidR="002E010F">
        <w:rPr>
          <w:rFonts w:ascii="Century Schoolbook" w:hAnsi="Century Schoolbook"/>
          <w:color w:val="161616"/>
        </w:rPr>
        <w:t>statutory licensing framework</w:t>
      </w:r>
      <w:r w:rsidRPr="00480950" w:rsidR="00241168">
        <w:rPr>
          <w:rFonts w:ascii="Century Schoolbook" w:hAnsi="Century Schoolbook"/>
          <w:color w:val="161616"/>
        </w:rPr>
        <w:t xml:space="preserve"> </w:t>
      </w:r>
      <w:r w:rsidRPr="00480950" w:rsidR="006427F6">
        <w:rPr>
          <w:rFonts w:ascii="Century Schoolbook" w:hAnsi="Century Schoolbook"/>
          <w:color w:val="161616"/>
        </w:rPr>
        <w:t>is limited to</w:t>
      </w:r>
      <w:r w:rsidRPr="00480950" w:rsidR="00241168">
        <w:rPr>
          <w:rFonts w:ascii="Century Schoolbook" w:hAnsi="Century Schoolbook"/>
          <w:color w:val="161616"/>
        </w:rPr>
        <w:t xml:space="preserve"> the “unique context” of the First Amendment</w:t>
      </w:r>
      <w:r w:rsidRPr="00480950" w:rsidR="00D37D03">
        <w:rPr>
          <w:rFonts w:ascii="Century Schoolbook" w:hAnsi="Century Schoolbook"/>
          <w:color w:val="161616"/>
        </w:rPr>
        <w:t xml:space="preserve">.  </w:t>
      </w:r>
      <w:r w:rsidRPr="00480950" w:rsidR="00E90E95">
        <w:rPr>
          <w:rFonts w:ascii="Century Schoolbook" w:hAnsi="Century Schoolbook"/>
          <w:color w:val="161616"/>
        </w:rPr>
        <w:t>On the record here, w</w:t>
      </w:r>
      <w:r w:rsidRPr="00480950" w:rsidR="00D37D03">
        <w:rPr>
          <w:rFonts w:ascii="Century Schoolbook" w:hAnsi="Century Schoolbook"/>
          <w:color w:val="161616"/>
        </w:rPr>
        <w:t xml:space="preserve">e </w:t>
      </w:r>
      <w:r w:rsidRPr="00480950" w:rsidR="00E90E95">
        <w:rPr>
          <w:rFonts w:ascii="Century Schoolbook" w:hAnsi="Century Schoolbook"/>
          <w:color w:val="161616"/>
        </w:rPr>
        <w:t>are not prepared to impose such a categorical restriction</w:t>
      </w:r>
      <w:r w:rsidRPr="00480950" w:rsidR="00D37D03">
        <w:rPr>
          <w:rFonts w:ascii="Century Schoolbook" w:hAnsi="Century Schoolbook"/>
          <w:color w:val="161616"/>
        </w:rPr>
        <w:t xml:space="preserve">.  </w:t>
      </w:r>
      <w:r w:rsidRPr="00480950" w:rsidR="00E90E95">
        <w:rPr>
          <w:rFonts w:ascii="Century Schoolbook" w:hAnsi="Century Schoolbook"/>
          <w:color w:val="161616"/>
        </w:rPr>
        <w:t>A</w:t>
      </w:r>
      <w:r w:rsidRPr="00480950" w:rsidR="008666AA">
        <w:rPr>
          <w:rFonts w:ascii="Century Schoolbook" w:hAnsi="Century Schoolbook"/>
          <w:color w:val="161616"/>
        </w:rPr>
        <w:t xml:space="preserve">s noted </w:t>
      </w:r>
      <w:r w:rsidRPr="00480950" w:rsidR="009B2382">
        <w:rPr>
          <w:rFonts w:ascii="Century Schoolbook" w:hAnsi="Century Schoolbook"/>
          <w:color w:val="161616"/>
        </w:rPr>
        <w:t>above</w:t>
      </w:r>
      <w:r w:rsidRPr="00480950" w:rsidR="008666AA">
        <w:rPr>
          <w:rFonts w:ascii="Century Schoolbook" w:hAnsi="Century Schoolbook"/>
          <w:color w:val="161616"/>
        </w:rPr>
        <w:t>, t</w:t>
      </w:r>
      <w:r w:rsidRPr="00480950" w:rsidR="000E603A">
        <w:rPr>
          <w:rFonts w:ascii="Century Schoolbook" w:hAnsi="Century Schoolbook"/>
          <w:color w:val="161616"/>
        </w:rPr>
        <w:t>he U</w:t>
      </w:r>
      <w:r w:rsidRPr="00480950" w:rsidR="005E37D3">
        <w:rPr>
          <w:rFonts w:ascii="Century Schoolbook" w:hAnsi="Century Schoolbook"/>
          <w:color w:val="161616"/>
        </w:rPr>
        <w:t>nited States</w:t>
      </w:r>
      <w:r w:rsidRPr="00480950" w:rsidR="000E603A">
        <w:rPr>
          <w:rFonts w:ascii="Century Schoolbook" w:hAnsi="Century Schoolbook"/>
          <w:color w:val="161616"/>
        </w:rPr>
        <w:t xml:space="preserve"> Supreme Court</w:t>
      </w:r>
      <w:r w:rsidRPr="00480950" w:rsidR="00DB7347">
        <w:rPr>
          <w:rFonts w:ascii="Century Schoolbook" w:hAnsi="Century Schoolbook"/>
          <w:color w:val="161616"/>
        </w:rPr>
        <w:t xml:space="preserve"> </w:t>
      </w:r>
      <w:r w:rsidRPr="00480950" w:rsidR="00B235B6">
        <w:rPr>
          <w:rFonts w:ascii="Century Schoolbook" w:hAnsi="Century Schoolbook"/>
          <w:color w:val="161616"/>
        </w:rPr>
        <w:t>described</w:t>
      </w:r>
      <w:r w:rsidRPr="00480950" w:rsidR="00A603C2">
        <w:rPr>
          <w:rFonts w:ascii="Century Schoolbook" w:hAnsi="Century Schoolbook"/>
          <w:color w:val="161616"/>
        </w:rPr>
        <w:t xml:space="preserve"> this </w:t>
      </w:r>
      <w:r w:rsidRPr="00480950" w:rsidR="000D7121">
        <w:rPr>
          <w:rFonts w:ascii="Century Schoolbook" w:hAnsi="Century Schoolbook"/>
          <w:color w:val="161616"/>
        </w:rPr>
        <w:t xml:space="preserve">principle </w:t>
      </w:r>
      <w:r w:rsidRPr="00480950" w:rsidR="000E603A">
        <w:rPr>
          <w:rFonts w:ascii="Century Schoolbook" w:hAnsi="Century Schoolbook"/>
          <w:color w:val="161616"/>
        </w:rPr>
        <w:t xml:space="preserve">in </w:t>
      </w:r>
      <w:r w:rsidRPr="00480950" w:rsidR="000E603A">
        <w:rPr>
          <w:rFonts w:ascii="Century Schoolbook" w:hAnsi="Century Schoolbook"/>
          <w:i/>
          <w:iCs/>
          <w:color w:val="161616"/>
        </w:rPr>
        <w:t>Smith</w:t>
      </w:r>
      <w:r w:rsidRPr="00480950" w:rsidR="005649D0">
        <w:rPr>
          <w:rFonts w:ascii="Century Schoolbook" w:hAnsi="Century Schoolbook"/>
          <w:color w:val="161616"/>
        </w:rPr>
        <w:t>, where a</w:t>
      </w:r>
      <w:r w:rsidRPr="00480950" w:rsidR="00EC2781">
        <w:rPr>
          <w:rFonts w:ascii="Century Schoolbook" w:hAnsi="Century Schoolbook"/>
          <w:color w:val="161616"/>
        </w:rPr>
        <w:t xml:space="preserve"> criminal defendant</w:t>
      </w:r>
      <w:r w:rsidRPr="00480950" w:rsidR="00BC287C">
        <w:rPr>
          <w:rFonts w:ascii="Century Schoolbook" w:hAnsi="Century Schoolbook"/>
          <w:color w:val="161616"/>
        </w:rPr>
        <w:t xml:space="preserve"> </w:t>
      </w:r>
      <w:r w:rsidRPr="00480950" w:rsidR="008926C6">
        <w:rPr>
          <w:rFonts w:ascii="Century Schoolbook" w:hAnsi="Century Schoolbook"/>
          <w:color w:val="161616"/>
        </w:rPr>
        <w:t>challeng</w:t>
      </w:r>
      <w:r w:rsidRPr="00480950" w:rsidR="005649D0">
        <w:rPr>
          <w:rFonts w:ascii="Century Schoolbook" w:hAnsi="Century Schoolbook"/>
          <w:color w:val="161616"/>
        </w:rPr>
        <w:t>ed</w:t>
      </w:r>
      <w:r w:rsidRPr="00480950" w:rsidR="008926C6">
        <w:rPr>
          <w:rFonts w:ascii="Century Schoolbook" w:hAnsi="Century Schoolbook"/>
          <w:color w:val="161616"/>
        </w:rPr>
        <w:t xml:space="preserve"> a statute </w:t>
      </w:r>
      <w:r w:rsidRPr="00480950" w:rsidR="00940899">
        <w:rPr>
          <w:rFonts w:ascii="Century Schoolbook" w:hAnsi="Century Schoolbook"/>
          <w:color w:val="161616"/>
        </w:rPr>
        <w:t xml:space="preserve">under </w:t>
      </w:r>
      <w:r w:rsidRPr="00480950" w:rsidR="00BF0BCC">
        <w:rPr>
          <w:rFonts w:ascii="Century Schoolbook" w:hAnsi="Century Schoolbook"/>
          <w:color w:val="161616"/>
        </w:rPr>
        <w:t>the</w:t>
      </w:r>
      <w:r w:rsidRPr="00480950" w:rsidR="005061D4">
        <w:rPr>
          <w:rFonts w:ascii="Century Schoolbook" w:hAnsi="Century Schoolbook"/>
          <w:color w:val="161616"/>
        </w:rPr>
        <w:t xml:space="preserve"> due process and equal protection clauses of the</w:t>
      </w:r>
      <w:r w:rsidRPr="00480950" w:rsidR="00102903">
        <w:rPr>
          <w:rFonts w:ascii="Century Schoolbook" w:hAnsi="Century Schoolbook"/>
          <w:color w:val="161616"/>
        </w:rPr>
        <w:t xml:space="preserve"> </w:t>
      </w:r>
      <w:r w:rsidRPr="00480950" w:rsidR="008F68AF">
        <w:rPr>
          <w:rFonts w:ascii="Century Schoolbook" w:hAnsi="Century Schoolbook"/>
          <w:color w:val="161616"/>
        </w:rPr>
        <w:t>Fourteenth Amendment</w:t>
      </w:r>
      <w:r w:rsidRPr="00480950" w:rsidR="00355238">
        <w:rPr>
          <w:rFonts w:ascii="Century Schoolbook" w:hAnsi="Century Schoolbook"/>
          <w:color w:val="161616"/>
        </w:rPr>
        <w:t xml:space="preserve">.  </w:t>
      </w:r>
      <w:r w:rsidRPr="00480950" w:rsidR="00D05474">
        <w:rPr>
          <w:rFonts w:ascii="Century Schoolbook" w:hAnsi="Century Schoolbook"/>
          <w:color w:val="161616"/>
        </w:rPr>
        <w:t>(</w:t>
      </w:r>
      <w:r w:rsidRPr="00480950" w:rsidR="00D05474">
        <w:rPr>
          <w:rFonts w:ascii="Century Schoolbook" w:hAnsi="Century Schoolbook"/>
          <w:i/>
          <w:iCs/>
          <w:color w:val="161616"/>
        </w:rPr>
        <w:t>Smith</w:t>
      </w:r>
      <w:r w:rsidRPr="00480950" w:rsidR="00D05474">
        <w:rPr>
          <w:rFonts w:ascii="Century Schoolbook" w:hAnsi="Century Schoolbook"/>
          <w:color w:val="161616"/>
        </w:rPr>
        <w:t xml:space="preserve">, </w:t>
      </w:r>
      <w:r w:rsidRPr="00480950" w:rsidR="00D05474">
        <w:rPr>
          <w:rFonts w:ascii="Century Schoolbook" w:hAnsi="Century Schoolbook"/>
          <w:i/>
          <w:iCs/>
          <w:color w:val="161616"/>
        </w:rPr>
        <w:t>supra</w:t>
      </w:r>
      <w:r w:rsidRPr="00480950" w:rsidR="00D05474">
        <w:rPr>
          <w:rFonts w:ascii="Century Schoolbook" w:hAnsi="Century Schoolbook"/>
          <w:color w:val="161616"/>
        </w:rPr>
        <w:t>, 283 U.S. at p. 556.)</w:t>
      </w:r>
      <w:r w:rsidRPr="00480950" w:rsidR="002343A9">
        <w:rPr>
          <w:rFonts w:ascii="Century Schoolbook" w:hAnsi="Century Schoolbook"/>
          <w:color w:val="161616"/>
        </w:rPr>
        <w:t xml:space="preserve">  </w:t>
      </w:r>
      <w:r w:rsidRPr="00480950" w:rsidR="00E90E95">
        <w:rPr>
          <w:rFonts w:ascii="Century Schoolbook" w:hAnsi="Century Schoolbook"/>
          <w:color w:val="161616"/>
        </w:rPr>
        <w:t>It is unclear whether the U</w:t>
      </w:r>
      <w:r w:rsidRPr="00480950" w:rsidR="008D7AEE">
        <w:rPr>
          <w:rFonts w:ascii="Century Schoolbook" w:hAnsi="Century Schoolbook"/>
          <w:color w:val="161616"/>
        </w:rPr>
        <w:t xml:space="preserve">nited </w:t>
      </w:r>
      <w:r w:rsidRPr="00480950" w:rsidR="00E90E95">
        <w:rPr>
          <w:rFonts w:ascii="Century Schoolbook" w:hAnsi="Century Schoolbook"/>
          <w:color w:val="161616"/>
        </w:rPr>
        <w:t>S</w:t>
      </w:r>
      <w:r w:rsidRPr="00480950" w:rsidR="008D7AEE">
        <w:rPr>
          <w:rFonts w:ascii="Century Schoolbook" w:hAnsi="Century Schoolbook"/>
          <w:color w:val="161616"/>
        </w:rPr>
        <w:t>tates</w:t>
      </w:r>
      <w:r w:rsidRPr="00480950" w:rsidR="00E90E95">
        <w:rPr>
          <w:rFonts w:ascii="Century Schoolbook" w:hAnsi="Century Schoolbook"/>
          <w:color w:val="161616"/>
        </w:rPr>
        <w:t xml:space="preserve"> Supreme Court would agree with the Attorney General’s interpretation, and a more cautious view seems prudent in view of the </w:t>
      </w:r>
      <w:r w:rsidRPr="00480950" w:rsidR="00CB08A0">
        <w:rPr>
          <w:rFonts w:ascii="Century Schoolbook" w:hAnsi="Century Schoolbook"/>
          <w:color w:val="161616"/>
        </w:rPr>
        <w:t>c</w:t>
      </w:r>
      <w:r w:rsidRPr="00480950" w:rsidR="00E90E95">
        <w:rPr>
          <w:rFonts w:ascii="Century Schoolbook" w:hAnsi="Century Schoolbook"/>
          <w:color w:val="161616"/>
        </w:rPr>
        <w:t>ourt’s recent dicta</w:t>
      </w:r>
      <w:r w:rsidRPr="00480950" w:rsidR="000E6CF7">
        <w:rPr>
          <w:rFonts w:ascii="Century Schoolbook" w:hAnsi="Century Schoolbook"/>
          <w:color w:val="161616"/>
        </w:rPr>
        <w:t xml:space="preserve"> </w:t>
      </w:r>
      <w:r w:rsidRPr="00480950" w:rsidR="00133D55">
        <w:rPr>
          <w:rFonts w:ascii="Century Schoolbook" w:hAnsi="Century Schoolbook"/>
          <w:color w:val="161616"/>
        </w:rPr>
        <w:t>comparing</w:t>
      </w:r>
      <w:r w:rsidRPr="00480950" w:rsidR="000E6CF7">
        <w:rPr>
          <w:rFonts w:ascii="Century Schoolbook" w:hAnsi="Century Schoolbook"/>
          <w:color w:val="161616"/>
        </w:rPr>
        <w:t xml:space="preserve"> the First and Second Amendments</w:t>
      </w:r>
      <w:r w:rsidRPr="00480950" w:rsidR="00E90E95">
        <w:rPr>
          <w:rFonts w:ascii="Century Schoolbook" w:hAnsi="Century Schoolbook"/>
          <w:color w:val="161616"/>
        </w:rPr>
        <w:t>.</w:t>
      </w:r>
      <w:r w:rsidRPr="00480950" w:rsidR="008666AA">
        <w:rPr>
          <w:rFonts w:ascii="Century Schoolbook" w:hAnsi="Century Schoolbook"/>
          <w:color w:val="161616"/>
        </w:rPr>
        <w:t xml:space="preserve"> </w:t>
      </w:r>
      <w:r w:rsidRPr="00480950" w:rsidR="00E90E95">
        <w:rPr>
          <w:rFonts w:ascii="Century Schoolbook" w:hAnsi="Century Schoolbook"/>
          <w:color w:val="161616"/>
        </w:rPr>
        <w:t xml:space="preserve"> </w:t>
      </w:r>
      <w:r w:rsidRPr="00480950" w:rsidR="00E53CE7">
        <w:rPr>
          <w:rFonts w:ascii="Century Schoolbook" w:hAnsi="Century Schoolbook"/>
          <w:color w:val="161616"/>
        </w:rPr>
        <w:t>(</w:t>
      </w:r>
      <w:r w:rsidRPr="00480950" w:rsidR="00E90E95">
        <w:rPr>
          <w:rFonts w:ascii="Century Schoolbook" w:hAnsi="Century Schoolbook"/>
          <w:color w:val="161616"/>
        </w:rPr>
        <w:t xml:space="preserve">See, e.g., </w:t>
      </w:r>
      <w:r w:rsidRPr="00480950" w:rsidR="00E53CE7">
        <w:rPr>
          <w:rFonts w:ascii="Century Schoolbook" w:hAnsi="Century Schoolbook"/>
          <w:i/>
          <w:iCs/>
          <w:color w:val="161616"/>
        </w:rPr>
        <w:t>Heller</w:t>
      </w:r>
      <w:r w:rsidRPr="00480950" w:rsidR="00E53CE7">
        <w:rPr>
          <w:rFonts w:ascii="Century Schoolbook" w:hAnsi="Century Schoolbook"/>
          <w:color w:val="161616"/>
        </w:rPr>
        <w:t xml:space="preserve">, </w:t>
      </w:r>
      <w:r w:rsidRPr="00480950" w:rsidR="00E53CE7">
        <w:rPr>
          <w:rFonts w:ascii="Century Schoolbook" w:hAnsi="Century Schoolbook"/>
          <w:i/>
          <w:iCs/>
          <w:color w:val="161616"/>
        </w:rPr>
        <w:t>supra</w:t>
      </w:r>
      <w:r w:rsidRPr="00480950" w:rsidR="00E53CE7">
        <w:rPr>
          <w:rFonts w:ascii="Century Schoolbook" w:hAnsi="Century Schoolbook"/>
          <w:color w:val="161616"/>
        </w:rPr>
        <w:t>, 554 U.S. at p. 635.)</w:t>
      </w:r>
      <w:r w:rsidRPr="00480950" w:rsidR="00455836">
        <w:rPr>
          <w:rFonts w:ascii="Century Schoolbook" w:hAnsi="Century Schoolbook"/>
          <w:color w:val="161616"/>
        </w:rPr>
        <w:t xml:space="preserve"> </w:t>
      </w:r>
    </w:p>
    <w:p w:rsidR="009D2819" w:rsidRPr="00480950" w:rsidP="009D2819" w14:paraId="61574849" w14:textId="76DF2E5C">
      <w:pPr>
        <w:ind w:firstLine="720"/>
        <w:rPr>
          <w:rFonts w:ascii="Century Schoolbook" w:hAnsi="Century Schoolbook"/>
          <w:color w:val="161616"/>
        </w:rPr>
      </w:pPr>
      <w:r w:rsidRPr="00480950">
        <w:rPr>
          <w:rFonts w:ascii="Century Schoolbook" w:hAnsi="Century Schoolbook"/>
          <w:color w:val="161616"/>
        </w:rPr>
        <w:t>The remaining</w:t>
      </w:r>
      <w:r w:rsidRPr="00480950" w:rsidR="00B40302">
        <w:rPr>
          <w:rFonts w:ascii="Century Schoolbook" w:hAnsi="Century Schoolbook"/>
          <w:color w:val="161616"/>
        </w:rPr>
        <w:t xml:space="preserve"> published decisions </w:t>
      </w:r>
      <w:r w:rsidRPr="00480950" w:rsidR="00B41A71">
        <w:rPr>
          <w:rFonts w:ascii="Century Schoolbook" w:hAnsi="Century Schoolbook"/>
          <w:color w:val="161616"/>
        </w:rPr>
        <w:t xml:space="preserve">from other courts </w:t>
      </w:r>
      <w:r w:rsidRPr="00480950" w:rsidR="009D4C7D">
        <w:rPr>
          <w:rFonts w:ascii="Century Schoolbook" w:hAnsi="Century Schoolbook"/>
          <w:color w:val="161616"/>
        </w:rPr>
        <w:t>discussed</w:t>
      </w:r>
      <w:r w:rsidRPr="00480950" w:rsidR="00B40302">
        <w:rPr>
          <w:rFonts w:ascii="Century Schoolbook" w:hAnsi="Century Schoolbook"/>
          <w:color w:val="161616"/>
        </w:rPr>
        <w:t xml:space="preserve"> by the Attorney General </w:t>
      </w:r>
      <w:r w:rsidRPr="00480950" w:rsidR="00E90E95">
        <w:rPr>
          <w:rFonts w:ascii="Century Schoolbook" w:hAnsi="Century Schoolbook"/>
          <w:color w:val="161616"/>
        </w:rPr>
        <w:t>are distinguishable from the circumstances here, given D.L.’s “narrow” facial challenge</w:t>
      </w:r>
      <w:r w:rsidRPr="00480950" w:rsidR="00B40302">
        <w:rPr>
          <w:rFonts w:ascii="Century Schoolbook" w:hAnsi="Century Schoolbook"/>
          <w:color w:val="161616"/>
        </w:rPr>
        <w:t xml:space="preserve">.  </w:t>
      </w:r>
      <w:r w:rsidRPr="00480950" w:rsidR="0055024F">
        <w:rPr>
          <w:rFonts w:ascii="Century Schoolbook" w:hAnsi="Century Schoolbook"/>
          <w:color w:val="161616"/>
        </w:rPr>
        <w:t>For example, in</w:t>
      </w:r>
      <w:r w:rsidRPr="00480950" w:rsidR="008D7654">
        <w:rPr>
          <w:rFonts w:ascii="Century Schoolbook" w:hAnsi="Century Schoolbook"/>
          <w:color w:val="161616"/>
        </w:rPr>
        <w:t xml:space="preserve"> </w:t>
      </w:r>
      <w:r w:rsidRPr="00480950">
        <w:rPr>
          <w:rFonts w:ascii="Century Schoolbook" w:hAnsi="Century Schoolbook"/>
          <w:i/>
          <w:iCs/>
          <w:color w:val="161616"/>
        </w:rPr>
        <w:t>People v. Rodriguez</w:t>
      </w:r>
      <w:r w:rsidRPr="00480950">
        <w:rPr>
          <w:rFonts w:ascii="Century Schoolbook" w:hAnsi="Century Schoolbook"/>
          <w:color w:val="161616"/>
        </w:rPr>
        <w:t xml:space="preserve"> (2022) 171 N.Y.S.3d 802</w:t>
      </w:r>
      <w:r w:rsidRPr="00480950" w:rsidR="007754BD">
        <w:rPr>
          <w:rFonts w:ascii="Century Schoolbook" w:hAnsi="Century Schoolbook"/>
          <w:color w:val="161616"/>
        </w:rPr>
        <w:t xml:space="preserve">, the defendant moved to dismiss two charges of criminal possession </w:t>
      </w:r>
      <w:r w:rsidRPr="00480950" w:rsidR="00793660">
        <w:rPr>
          <w:rFonts w:ascii="Century Schoolbook" w:hAnsi="Century Schoolbook"/>
          <w:color w:val="161616"/>
        </w:rPr>
        <w:t>in light of</w:t>
      </w:r>
      <w:r w:rsidRPr="00480950" w:rsidR="007754BD">
        <w:rPr>
          <w:rFonts w:ascii="Century Schoolbook" w:hAnsi="Century Schoolbook"/>
          <w:color w:val="161616"/>
        </w:rPr>
        <w:t xml:space="preserve"> </w:t>
      </w:r>
      <w:r w:rsidRPr="00480950" w:rsidR="007754BD">
        <w:rPr>
          <w:rFonts w:ascii="Century Schoolbook" w:hAnsi="Century Schoolbook"/>
          <w:i/>
          <w:iCs/>
          <w:color w:val="161616"/>
        </w:rPr>
        <w:t>Bruen</w:t>
      </w:r>
      <w:r w:rsidRPr="00480950" w:rsidR="007754BD">
        <w:rPr>
          <w:rFonts w:ascii="Century Schoolbook" w:hAnsi="Century Schoolbook"/>
          <w:color w:val="161616"/>
        </w:rPr>
        <w:t xml:space="preserve">. </w:t>
      </w:r>
      <w:r w:rsidRPr="00480950">
        <w:rPr>
          <w:rFonts w:ascii="Century Schoolbook" w:hAnsi="Century Schoolbook"/>
          <w:color w:val="161616"/>
        </w:rPr>
        <w:t xml:space="preserve"> </w:t>
      </w:r>
      <w:r w:rsidRPr="00480950" w:rsidR="007754BD">
        <w:rPr>
          <w:rFonts w:ascii="Century Schoolbook" w:hAnsi="Century Schoolbook"/>
          <w:color w:val="161616"/>
        </w:rPr>
        <w:t>(</w:t>
      </w:r>
      <w:r w:rsidRPr="00480950" w:rsidR="00152242">
        <w:rPr>
          <w:rFonts w:ascii="Century Schoolbook" w:hAnsi="Century Schoolbook"/>
          <w:i/>
          <w:iCs/>
          <w:color w:val="161616"/>
        </w:rPr>
        <w:t>Rodriguez</w:t>
      </w:r>
      <w:r w:rsidRPr="00480950" w:rsidR="00152242">
        <w:rPr>
          <w:rFonts w:ascii="Century Schoolbook" w:hAnsi="Century Schoolbook"/>
          <w:color w:val="161616"/>
        </w:rPr>
        <w:t>,</w:t>
      </w:r>
      <w:r w:rsidRPr="00480950" w:rsidR="007754BD">
        <w:rPr>
          <w:rFonts w:ascii="Century Schoolbook" w:hAnsi="Century Schoolbook"/>
          <w:color w:val="161616"/>
        </w:rPr>
        <w:t xml:space="preserve"> at p. </w:t>
      </w:r>
      <w:r w:rsidRPr="00480950" w:rsidR="00AB2909">
        <w:rPr>
          <w:rFonts w:ascii="Century Schoolbook" w:hAnsi="Century Schoolbook"/>
          <w:color w:val="161616"/>
        </w:rPr>
        <w:t>805</w:t>
      </w:r>
      <w:r w:rsidRPr="00480950" w:rsidR="007754BD">
        <w:rPr>
          <w:rFonts w:ascii="Century Schoolbook" w:hAnsi="Century Schoolbook"/>
          <w:color w:val="161616"/>
        </w:rPr>
        <w:t>.)</w:t>
      </w:r>
      <w:r w:rsidRPr="00480950" w:rsidR="008424B6">
        <w:rPr>
          <w:rFonts w:ascii="Century Schoolbook" w:hAnsi="Century Schoolbook"/>
          <w:color w:val="161616"/>
        </w:rPr>
        <w:t xml:space="preserve">  </w:t>
      </w:r>
      <w:r w:rsidRPr="00480950" w:rsidR="00DF2C17">
        <w:rPr>
          <w:rFonts w:ascii="Century Schoolbook" w:hAnsi="Century Schoolbook"/>
          <w:color w:val="161616"/>
        </w:rPr>
        <w:t>T</w:t>
      </w:r>
      <w:r w:rsidRPr="00480950">
        <w:rPr>
          <w:rFonts w:ascii="Century Schoolbook" w:hAnsi="Century Schoolbook"/>
          <w:color w:val="161616"/>
        </w:rPr>
        <w:t xml:space="preserve">he New York court </w:t>
      </w:r>
      <w:r w:rsidRPr="00480950" w:rsidR="00DF2C17">
        <w:rPr>
          <w:rFonts w:ascii="Century Schoolbook" w:hAnsi="Century Schoolbook"/>
          <w:color w:val="161616"/>
        </w:rPr>
        <w:t xml:space="preserve">concluded that </w:t>
      </w:r>
      <w:r w:rsidRPr="00480950" w:rsidR="00D72AE0">
        <w:rPr>
          <w:rFonts w:ascii="Century Schoolbook" w:hAnsi="Century Schoolbook"/>
          <w:color w:val="161616"/>
        </w:rPr>
        <w:t>the defendant lacked standing</w:t>
      </w:r>
      <w:r w:rsidRPr="00480950" w:rsidR="001E35C4">
        <w:rPr>
          <w:rFonts w:ascii="Century Schoolbook" w:hAnsi="Century Schoolbook"/>
          <w:color w:val="161616"/>
        </w:rPr>
        <w:t xml:space="preserve"> to present </w:t>
      </w:r>
      <w:r w:rsidRPr="00480950" w:rsidR="00656214">
        <w:rPr>
          <w:rFonts w:ascii="Century Schoolbook" w:hAnsi="Century Schoolbook"/>
          <w:color w:val="161616"/>
        </w:rPr>
        <w:t>his</w:t>
      </w:r>
      <w:r w:rsidRPr="00480950" w:rsidR="001E35C4">
        <w:rPr>
          <w:rFonts w:ascii="Century Schoolbook" w:hAnsi="Century Schoolbook"/>
          <w:color w:val="161616"/>
        </w:rPr>
        <w:t xml:space="preserve"> broad </w:t>
      </w:r>
      <w:r w:rsidRPr="00480950" w:rsidR="009647BA">
        <w:rPr>
          <w:rFonts w:ascii="Century Schoolbook" w:hAnsi="Century Schoolbook"/>
          <w:color w:val="161616"/>
        </w:rPr>
        <w:t xml:space="preserve">challenge to the regulation </w:t>
      </w:r>
      <w:r w:rsidRPr="00480950" w:rsidR="00656214">
        <w:rPr>
          <w:rFonts w:ascii="Century Schoolbook" w:hAnsi="Century Schoolbook"/>
          <w:color w:val="161616"/>
        </w:rPr>
        <w:t xml:space="preserve">on </w:t>
      </w:r>
      <w:r w:rsidR="003806D9">
        <w:rPr>
          <w:rFonts w:ascii="Century Schoolbook" w:hAnsi="Century Schoolbook"/>
          <w:color w:val="161616"/>
        </w:rPr>
        <w:t xml:space="preserve">gun </w:t>
      </w:r>
      <w:r w:rsidRPr="00480950" w:rsidR="00656214">
        <w:rPr>
          <w:rFonts w:ascii="Century Schoolbook" w:hAnsi="Century Schoolbook"/>
          <w:color w:val="161616"/>
        </w:rPr>
        <w:t>possession</w:t>
      </w:r>
      <w:r w:rsidRPr="00480950" w:rsidR="00AF1B6B">
        <w:rPr>
          <w:rFonts w:ascii="Century Schoolbook" w:hAnsi="Century Schoolbook"/>
          <w:color w:val="161616"/>
        </w:rPr>
        <w:t>, explaining that</w:t>
      </w:r>
      <w:r w:rsidRPr="00480950">
        <w:rPr>
          <w:rFonts w:ascii="Century Schoolbook" w:hAnsi="Century Schoolbook"/>
          <w:color w:val="161616"/>
        </w:rPr>
        <w:t xml:space="preserve"> “he does not seek to demonstrate either that the licensing law was unconstitutional—we already know it was—or that it was unfairly applied to him—it wasn</w:t>
      </w:r>
      <w:r w:rsidRPr="00480950" w:rsidR="00750431">
        <w:rPr>
          <w:rFonts w:ascii="Century Schoolbook" w:hAnsi="Century Schoolbook"/>
          <w:color w:val="161616"/>
        </w:rPr>
        <w:t>’</w:t>
      </w:r>
      <w:r w:rsidRPr="00480950">
        <w:rPr>
          <w:rFonts w:ascii="Century Schoolbook" w:hAnsi="Century Schoolbook"/>
          <w:color w:val="161616"/>
        </w:rPr>
        <w:t>t applied to him at all—but that the Second Amendment itself, the right to bear arms, confers an absolute entitlement to possess concealed firearms in public, license be damned.”</w:t>
      </w:r>
      <w:r w:rsidRPr="00480950" w:rsidR="00843F97">
        <w:rPr>
          <w:rFonts w:ascii="Century Schoolbook" w:hAnsi="Century Schoolbook"/>
          <w:color w:val="161616"/>
        </w:rPr>
        <w:t xml:space="preserve"> </w:t>
      </w:r>
      <w:r w:rsidRPr="00480950" w:rsidR="00E90E95">
        <w:rPr>
          <w:rFonts w:ascii="Century Schoolbook" w:hAnsi="Century Schoolbook"/>
          <w:color w:val="161616"/>
        </w:rPr>
        <w:t xml:space="preserve"> (</w:t>
      </w:r>
      <w:r w:rsidRPr="00480950" w:rsidR="00AB2909">
        <w:rPr>
          <w:rFonts w:ascii="Century Schoolbook" w:hAnsi="Century Schoolbook"/>
          <w:i/>
          <w:iCs/>
          <w:color w:val="161616"/>
        </w:rPr>
        <w:t>Ibid</w:t>
      </w:r>
      <w:r w:rsidRPr="00480950" w:rsidR="00AB2909">
        <w:rPr>
          <w:rFonts w:ascii="Century Schoolbook" w:hAnsi="Century Schoolbook"/>
          <w:color w:val="161616"/>
        </w:rPr>
        <w:t>.)</w:t>
      </w:r>
      <w:r w:rsidRPr="00480950" w:rsidR="00843F97">
        <w:rPr>
          <w:rFonts w:ascii="Century Schoolbook" w:hAnsi="Century Schoolbook"/>
          <w:color w:val="161616"/>
        </w:rPr>
        <w:t xml:space="preserve"> </w:t>
      </w:r>
      <w:r w:rsidRPr="00480950" w:rsidR="00AB2909">
        <w:rPr>
          <w:rFonts w:ascii="Century Schoolbook" w:hAnsi="Century Schoolbook"/>
          <w:color w:val="161616"/>
        </w:rPr>
        <w:t xml:space="preserve"> </w:t>
      </w:r>
      <w:r w:rsidRPr="00480950" w:rsidR="00B06494">
        <w:rPr>
          <w:rFonts w:ascii="Century Schoolbook" w:hAnsi="Century Schoolbook"/>
          <w:color w:val="161616"/>
        </w:rPr>
        <w:t>D.L.</w:t>
      </w:r>
      <w:r w:rsidRPr="00480950" w:rsidR="00EB173E">
        <w:rPr>
          <w:rFonts w:ascii="Century Schoolbook" w:hAnsi="Century Schoolbook"/>
          <w:color w:val="161616"/>
        </w:rPr>
        <w:t xml:space="preserve"> explicitly </w:t>
      </w:r>
      <w:r w:rsidRPr="00480950" w:rsidR="00EB173E">
        <w:rPr>
          <w:rFonts w:ascii="Century Schoolbook" w:hAnsi="Century Schoolbook" w:cs="Times New Roman"/>
        </w:rPr>
        <w:t>disclaim</w:t>
      </w:r>
      <w:r w:rsidRPr="00480950" w:rsidR="000359B6">
        <w:rPr>
          <w:rFonts w:ascii="Century Schoolbook" w:hAnsi="Century Schoolbook" w:cs="Times New Roman"/>
        </w:rPr>
        <w:t>s</w:t>
      </w:r>
      <w:r w:rsidRPr="00480950" w:rsidR="00EB173E">
        <w:rPr>
          <w:rFonts w:ascii="Century Schoolbook" w:hAnsi="Century Schoolbook" w:cs="Times New Roman"/>
        </w:rPr>
        <w:t xml:space="preserve"> attempting to make th</w:t>
      </w:r>
      <w:r w:rsidR="003806D9">
        <w:rPr>
          <w:rFonts w:ascii="Century Schoolbook" w:hAnsi="Century Schoolbook" w:cs="Times New Roman"/>
        </w:rPr>
        <w:t>e</w:t>
      </w:r>
      <w:r w:rsidRPr="00480950" w:rsidR="00EB173E">
        <w:rPr>
          <w:rFonts w:ascii="Century Schoolbook" w:hAnsi="Century Schoolbook" w:cs="Times New Roman"/>
        </w:rPr>
        <w:t xml:space="preserve"> broad argument articulated in </w:t>
      </w:r>
      <w:r w:rsidRPr="00480950" w:rsidR="00EB173E">
        <w:rPr>
          <w:rFonts w:ascii="Century Schoolbook" w:hAnsi="Century Schoolbook" w:cs="Times New Roman"/>
          <w:i/>
          <w:iCs/>
        </w:rPr>
        <w:t>Rodriguez</w:t>
      </w:r>
      <w:r w:rsidRPr="00480950" w:rsidR="00EB173E">
        <w:rPr>
          <w:rFonts w:ascii="Century Schoolbook" w:hAnsi="Century Schoolbook" w:cs="Times New Roman"/>
        </w:rPr>
        <w:t xml:space="preserve">.  </w:t>
      </w:r>
      <w:r w:rsidRPr="00480950" w:rsidR="006124B7">
        <w:rPr>
          <w:rFonts w:ascii="Century Schoolbook" w:hAnsi="Century Schoolbook"/>
          <w:color w:val="161616"/>
        </w:rPr>
        <w:t>W</w:t>
      </w:r>
      <w:r w:rsidRPr="00480950" w:rsidR="00E2477E">
        <w:rPr>
          <w:rFonts w:ascii="Century Schoolbook" w:hAnsi="Century Schoolbook"/>
          <w:color w:val="161616"/>
        </w:rPr>
        <w:t xml:space="preserve">hile we agree with the ultimate conclusion expressed in </w:t>
      </w:r>
      <w:r w:rsidRPr="00480950" w:rsidR="00BC62D4">
        <w:rPr>
          <w:rFonts w:ascii="Century Schoolbook" w:hAnsi="Century Schoolbook"/>
          <w:i/>
          <w:iCs/>
          <w:color w:val="161616"/>
        </w:rPr>
        <w:t>Rodriguez</w:t>
      </w:r>
      <w:r w:rsidRPr="00480950" w:rsidR="00520E07">
        <w:rPr>
          <w:rFonts w:ascii="Century Schoolbook" w:hAnsi="Century Schoolbook"/>
          <w:color w:val="161616"/>
        </w:rPr>
        <w:t>—California’s criminal penalties for possession of a loaded firearm are not unconstitutional</w:t>
      </w:r>
      <w:r w:rsidRPr="00480950" w:rsidR="007F7244">
        <w:rPr>
          <w:rFonts w:ascii="Century Schoolbook" w:hAnsi="Century Schoolbook"/>
          <w:color w:val="161616"/>
        </w:rPr>
        <w:t xml:space="preserve"> </w:t>
      </w:r>
      <w:r w:rsidRPr="00480950" w:rsidR="009278DA">
        <w:rPr>
          <w:rFonts w:ascii="Century Schoolbook" w:hAnsi="Century Schoolbook"/>
          <w:color w:val="161616"/>
        </w:rPr>
        <w:t xml:space="preserve">on account of the holding </w:t>
      </w:r>
      <w:r w:rsidRPr="00480950" w:rsidR="00A81435">
        <w:rPr>
          <w:rFonts w:ascii="Century Schoolbook" w:hAnsi="Century Schoolbook"/>
          <w:color w:val="161616"/>
        </w:rPr>
        <w:t xml:space="preserve">in </w:t>
      </w:r>
      <w:r w:rsidRPr="00480950" w:rsidR="007F7244">
        <w:rPr>
          <w:rFonts w:ascii="Century Schoolbook" w:hAnsi="Century Schoolbook"/>
          <w:i/>
          <w:iCs/>
          <w:color w:val="161616"/>
        </w:rPr>
        <w:t>Bruen</w:t>
      </w:r>
      <w:r w:rsidRPr="00480950" w:rsidR="007F7244">
        <w:rPr>
          <w:rFonts w:ascii="Century Schoolbook" w:hAnsi="Century Schoolbook"/>
          <w:color w:val="161616"/>
        </w:rPr>
        <w:t xml:space="preserve"> </w:t>
      </w:r>
      <w:r w:rsidRPr="00480950" w:rsidR="00A81435">
        <w:rPr>
          <w:rFonts w:ascii="Century Schoolbook" w:hAnsi="Century Schoolbook"/>
          <w:color w:val="161616"/>
        </w:rPr>
        <w:t>that</w:t>
      </w:r>
      <w:r w:rsidRPr="00480950" w:rsidR="00475F8E">
        <w:rPr>
          <w:rFonts w:ascii="Century Schoolbook" w:hAnsi="Century Schoolbook"/>
          <w:color w:val="161616"/>
        </w:rPr>
        <w:t xml:space="preserve"> </w:t>
      </w:r>
      <w:r w:rsidRPr="00480950" w:rsidR="00F05496">
        <w:rPr>
          <w:rFonts w:ascii="Century Schoolbook" w:hAnsi="Century Schoolbook"/>
          <w:color w:val="161616"/>
        </w:rPr>
        <w:t>a</w:t>
      </w:r>
      <w:r w:rsidRPr="00480950" w:rsidR="00475F8E">
        <w:rPr>
          <w:rFonts w:ascii="Century Schoolbook" w:hAnsi="Century Schoolbook"/>
          <w:color w:val="161616"/>
        </w:rPr>
        <w:t xml:space="preserve"> good cause requirement to obtain a license to carry a concealed weapon</w:t>
      </w:r>
      <w:r w:rsidRPr="00480950" w:rsidR="00AB2909">
        <w:rPr>
          <w:rFonts w:ascii="Century Schoolbook" w:hAnsi="Century Schoolbook"/>
          <w:color w:val="161616"/>
        </w:rPr>
        <w:t xml:space="preserve"> is invalid</w:t>
      </w:r>
      <w:r w:rsidRPr="00480950" w:rsidR="007F7244">
        <w:rPr>
          <w:rFonts w:ascii="Century Schoolbook" w:hAnsi="Century Schoolbook"/>
          <w:color w:val="161616"/>
        </w:rPr>
        <w:t>—</w:t>
      </w:r>
      <w:r w:rsidRPr="00480950" w:rsidR="009A49A1">
        <w:rPr>
          <w:rFonts w:ascii="Century Schoolbook" w:hAnsi="Century Schoolbook"/>
          <w:color w:val="161616"/>
        </w:rPr>
        <w:t xml:space="preserve">we reach that conclusion by </w:t>
      </w:r>
      <w:r w:rsidRPr="00480950" w:rsidR="00AB2909">
        <w:rPr>
          <w:rFonts w:ascii="Century Schoolbook" w:hAnsi="Century Schoolbook"/>
          <w:color w:val="161616"/>
        </w:rPr>
        <w:t xml:space="preserve">adjudicating </w:t>
      </w:r>
      <w:r w:rsidRPr="00480950" w:rsidR="009A49A1">
        <w:rPr>
          <w:rFonts w:ascii="Century Schoolbook" w:hAnsi="Century Schoolbook"/>
          <w:color w:val="161616"/>
        </w:rPr>
        <w:t>the</w:t>
      </w:r>
      <w:r w:rsidRPr="00480950" w:rsidR="00AB2909">
        <w:rPr>
          <w:rFonts w:ascii="Century Schoolbook" w:hAnsi="Century Schoolbook"/>
          <w:color w:val="161616"/>
        </w:rPr>
        <w:t xml:space="preserve"> facial challenge on the</w:t>
      </w:r>
      <w:r w:rsidRPr="00480950" w:rsidR="009A49A1">
        <w:rPr>
          <w:rFonts w:ascii="Century Schoolbook" w:hAnsi="Century Schoolbook"/>
          <w:color w:val="161616"/>
        </w:rPr>
        <w:t xml:space="preserve"> merits</w:t>
      </w:r>
      <w:r w:rsidRPr="00480950" w:rsidR="002C701F">
        <w:rPr>
          <w:rFonts w:ascii="Century Schoolbook" w:hAnsi="Century Schoolbook"/>
          <w:color w:val="161616"/>
        </w:rPr>
        <w:t>.</w:t>
      </w:r>
      <w:r>
        <w:rPr>
          <w:rStyle w:val="FootnoteReference"/>
          <w:rFonts w:ascii="Century Schoolbook" w:hAnsi="Century Schoolbook"/>
          <w:color w:val="161616"/>
        </w:rPr>
        <w:footnoteReference w:id="11"/>
      </w:r>
      <w:r w:rsidRPr="00480950" w:rsidR="002C701F">
        <w:rPr>
          <w:rFonts w:ascii="Century Schoolbook" w:hAnsi="Century Schoolbook"/>
          <w:color w:val="161616"/>
        </w:rPr>
        <w:t xml:space="preserve">  </w:t>
      </w:r>
    </w:p>
    <w:p w:rsidR="001B5E10" w:rsidRPr="00480950" w:rsidP="00382B76" w14:paraId="2C022736" w14:textId="68A237C8">
      <w:pPr>
        <w:widowControl w:val="0"/>
        <w:ind w:firstLine="720"/>
        <w:rPr>
          <w:rFonts w:ascii="Century Schoolbook" w:hAnsi="Century Schoolbook" w:cs="Times New Roman"/>
        </w:rPr>
      </w:pPr>
      <w:r w:rsidRPr="00480950">
        <w:rPr>
          <w:rFonts w:ascii="Century Schoolbook" w:hAnsi="Century Schoolbook"/>
          <w:color w:val="161616"/>
        </w:rPr>
        <w:t>The decision in</w:t>
      </w:r>
      <w:r w:rsidRPr="00480950" w:rsidR="00AC607D">
        <w:rPr>
          <w:rFonts w:ascii="Century Schoolbook" w:hAnsi="Century Schoolbook"/>
          <w:color w:val="161616"/>
        </w:rPr>
        <w:t xml:space="preserve"> </w:t>
      </w:r>
      <w:r w:rsidRPr="00480950" w:rsidR="00B40302">
        <w:rPr>
          <w:rFonts w:ascii="Century Schoolbook" w:hAnsi="Century Schoolbook"/>
          <w:i/>
          <w:iCs/>
          <w:color w:val="161616"/>
        </w:rPr>
        <w:t>United States v. DeCastro</w:t>
      </w:r>
      <w:r w:rsidRPr="00480950" w:rsidR="00320B4F">
        <w:rPr>
          <w:rFonts w:ascii="Century Schoolbook" w:hAnsi="Century Schoolbook"/>
          <w:color w:val="161616"/>
        </w:rPr>
        <w:t xml:space="preserve"> </w:t>
      </w:r>
      <w:r w:rsidRPr="00480950" w:rsidR="00B40302">
        <w:rPr>
          <w:rFonts w:ascii="Century Schoolbook" w:hAnsi="Century Schoolbook"/>
          <w:color w:val="161616"/>
        </w:rPr>
        <w:t>(2d Cir. 2012)</w:t>
      </w:r>
      <w:r w:rsidRPr="00480950" w:rsidR="00320B4F">
        <w:rPr>
          <w:rFonts w:ascii="Century Schoolbook" w:hAnsi="Century Schoolbook"/>
          <w:color w:val="161616"/>
        </w:rPr>
        <w:t xml:space="preserve"> 682 F.3d 160</w:t>
      </w:r>
      <w:r w:rsidRPr="00480950" w:rsidR="00410FB9">
        <w:rPr>
          <w:rFonts w:ascii="Century Schoolbook" w:hAnsi="Century Schoolbook"/>
          <w:color w:val="161616"/>
        </w:rPr>
        <w:t xml:space="preserve"> (</w:t>
      </w:r>
      <w:r w:rsidRPr="00480950" w:rsidR="00410FB9">
        <w:rPr>
          <w:rFonts w:ascii="Century Schoolbook" w:hAnsi="Century Schoolbook"/>
          <w:i/>
          <w:iCs/>
          <w:color w:val="161616"/>
        </w:rPr>
        <w:t>DeCastro</w:t>
      </w:r>
      <w:r w:rsidRPr="00480950" w:rsidR="00410FB9">
        <w:rPr>
          <w:rFonts w:ascii="Century Schoolbook" w:hAnsi="Century Schoolbook"/>
          <w:color w:val="161616"/>
        </w:rPr>
        <w:t>)</w:t>
      </w:r>
      <w:r w:rsidRPr="00480950" w:rsidR="002721A7">
        <w:rPr>
          <w:rFonts w:ascii="Century Schoolbook" w:hAnsi="Century Schoolbook"/>
          <w:color w:val="161616"/>
        </w:rPr>
        <w:t>,</w:t>
      </w:r>
      <w:r w:rsidRPr="00480950">
        <w:rPr>
          <w:rFonts w:ascii="Century Schoolbook" w:hAnsi="Century Schoolbook"/>
          <w:color w:val="161616"/>
        </w:rPr>
        <w:t xml:space="preserve"> cited by the Attorney General, is also unhelpful in the present context.  There,</w:t>
      </w:r>
      <w:r w:rsidRPr="00480950" w:rsidR="00CA39F8">
        <w:rPr>
          <w:rFonts w:ascii="Century Schoolbook" w:hAnsi="Century Schoolbook"/>
          <w:color w:val="161616"/>
        </w:rPr>
        <w:t xml:space="preserve"> a court</w:t>
      </w:r>
      <w:r w:rsidRPr="00480950" w:rsidR="00D25DE3">
        <w:rPr>
          <w:rFonts w:ascii="Century Schoolbook" w:hAnsi="Century Schoolbook"/>
          <w:color w:val="161616"/>
        </w:rPr>
        <w:t xml:space="preserve"> convicted</w:t>
      </w:r>
      <w:r w:rsidRPr="00480950" w:rsidR="002721A7">
        <w:rPr>
          <w:rFonts w:ascii="Century Schoolbook" w:hAnsi="Century Schoolbook"/>
          <w:color w:val="161616"/>
        </w:rPr>
        <w:t xml:space="preserve"> the</w:t>
      </w:r>
      <w:r w:rsidRPr="00480950" w:rsidR="00343227">
        <w:rPr>
          <w:rFonts w:ascii="Century Schoolbook" w:hAnsi="Century Schoolbook"/>
          <w:color w:val="161616"/>
        </w:rPr>
        <w:t xml:space="preserve"> defendant</w:t>
      </w:r>
      <w:r w:rsidRPr="00480950" w:rsidR="00CA39F8">
        <w:rPr>
          <w:rFonts w:ascii="Century Schoolbook" w:hAnsi="Century Schoolbook"/>
          <w:color w:val="161616"/>
        </w:rPr>
        <w:t xml:space="preserve"> in a bench trial</w:t>
      </w:r>
      <w:r w:rsidRPr="00480950" w:rsidR="00343227">
        <w:rPr>
          <w:rFonts w:ascii="Century Schoolbook" w:hAnsi="Century Schoolbook"/>
          <w:color w:val="161616"/>
        </w:rPr>
        <w:t xml:space="preserve"> of transporting firearms into New York from another state, in violation of a federal statute.  (</w:t>
      </w:r>
      <w:r w:rsidRPr="00480950" w:rsidR="00AC1D2A">
        <w:rPr>
          <w:rFonts w:ascii="Century Schoolbook" w:hAnsi="Century Schoolbook"/>
          <w:i/>
          <w:iCs/>
          <w:color w:val="161616"/>
        </w:rPr>
        <w:t>Id.</w:t>
      </w:r>
      <w:r w:rsidRPr="00480950" w:rsidR="00AC1D2A">
        <w:rPr>
          <w:rFonts w:ascii="Century Schoolbook" w:hAnsi="Century Schoolbook"/>
          <w:color w:val="161616"/>
        </w:rPr>
        <w:t xml:space="preserve"> at p.</w:t>
      </w:r>
      <w:r w:rsidRPr="00480950" w:rsidR="00DD2694">
        <w:rPr>
          <w:rFonts w:ascii="Century Schoolbook" w:hAnsi="Century Schoolbook"/>
          <w:color w:val="161616"/>
        </w:rPr>
        <w:t> </w:t>
      </w:r>
      <w:r w:rsidRPr="00480950" w:rsidR="00AC1D2A">
        <w:rPr>
          <w:rFonts w:ascii="Century Schoolbook" w:hAnsi="Century Schoolbook"/>
          <w:color w:val="161616"/>
        </w:rPr>
        <w:t>161.</w:t>
      </w:r>
      <w:r w:rsidRPr="00480950" w:rsidR="00343227">
        <w:rPr>
          <w:rFonts w:ascii="Century Schoolbook" w:hAnsi="Century Schoolbook"/>
          <w:color w:val="161616"/>
        </w:rPr>
        <w:t xml:space="preserve">)  The defendant </w:t>
      </w:r>
      <w:r w:rsidRPr="00480950" w:rsidR="00955A84">
        <w:rPr>
          <w:rFonts w:ascii="Century Schoolbook" w:hAnsi="Century Schoolbook"/>
          <w:color w:val="161616"/>
        </w:rPr>
        <w:t>argued that the statute was</w:t>
      </w:r>
      <w:r w:rsidRPr="00480950" w:rsidR="00343227">
        <w:rPr>
          <w:rFonts w:ascii="Century Schoolbook" w:hAnsi="Century Schoolbook"/>
          <w:color w:val="161616"/>
        </w:rPr>
        <w:t xml:space="preserve"> unconstitutional on its fac</w:t>
      </w:r>
      <w:r w:rsidRPr="00480950" w:rsidR="00EE7796">
        <w:rPr>
          <w:rFonts w:ascii="Century Schoolbook" w:hAnsi="Century Schoolbook"/>
          <w:color w:val="161616"/>
        </w:rPr>
        <w:t>e</w:t>
      </w:r>
      <w:r w:rsidRPr="00480950" w:rsidR="006A497E">
        <w:rPr>
          <w:rFonts w:ascii="Century Schoolbook" w:hAnsi="Century Schoolbook"/>
          <w:color w:val="161616"/>
        </w:rPr>
        <w:t xml:space="preserve">.  </w:t>
      </w:r>
      <w:r w:rsidRPr="00480950" w:rsidR="009105A2">
        <w:rPr>
          <w:rFonts w:ascii="Century Schoolbook" w:hAnsi="Century Schoolbook"/>
          <w:color w:val="161616"/>
        </w:rPr>
        <w:t>(</w:t>
      </w:r>
      <w:r w:rsidRPr="00480950" w:rsidR="009105A2">
        <w:rPr>
          <w:rFonts w:ascii="Century Schoolbook" w:hAnsi="Century Schoolbook"/>
          <w:i/>
          <w:color w:val="161616"/>
        </w:rPr>
        <w:t>Ibid.</w:t>
      </w:r>
      <w:r w:rsidRPr="00480950" w:rsidR="009105A2">
        <w:rPr>
          <w:rFonts w:ascii="Century Schoolbook" w:hAnsi="Century Schoolbook"/>
          <w:iCs/>
          <w:color w:val="161616"/>
        </w:rPr>
        <w:t xml:space="preserve">)  </w:t>
      </w:r>
      <w:r w:rsidRPr="00480950" w:rsidR="006A497E">
        <w:rPr>
          <w:rFonts w:ascii="Century Schoolbook" w:hAnsi="Century Schoolbook"/>
          <w:color w:val="161616"/>
        </w:rPr>
        <w:t>He</w:t>
      </w:r>
      <w:r w:rsidRPr="00480950" w:rsidR="00EE7796">
        <w:rPr>
          <w:rFonts w:ascii="Century Schoolbook" w:hAnsi="Century Schoolbook"/>
          <w:color w:val="161616"/>
        </w:rPr>
        <w:t xml:space="preserve"> alternatively</w:t>
      </w:r>
      <w:r w:rsidRPr="00480950" w:rsidR="006A497E">
        <w:rPr>
          <w:rFonts w:ascii="Century Schoolbook" w:hAnsi="Century Schoolbook"/>
          <w:color w:val="161616"/>
        </w:rPr>
        <w:t xml:space="preserve"> argued</w:t>
      </w:r>
      <w:r w:rsidRPr="00480950" w:rsidR="00EE7796">
        <w:rPr>
          <w:rFonts w:ascii="Century Schoolbook" w:hAnsi="Century Schoolbook"/>
          <w:color w:val="161616"/>
        </w:rPr>
        <w:t xml:space="preserve"> that</w:t>
      </w:r>
      <w:r w:rsidRPr="00480950" w:rsidR="00343227">
        <w:rPr>
          <w:rFonts w:ascii="Century Schoolbook" w:hAnsi="Century Schoolbook"/>
          <w:color w:val="161616"/>
        </w:rPr>
        <w:t xml:space="preserve"> </w:t>
      </w:r>
      <w:r w:rsidRPr="00480950" w:rsidR="00914794">
        <w:rPr>
          <w:rFonts w:ascii="Century Schoolbook" w:hAnsi="Century Schoolbook"/>
          <w:color w:val="161616"/>
        </w:rPr>
        <w:t xml:space="preserve">the </w:t>
      </w:r>
      <w:r w:rsidRPr="00480950" w:rsidR="00EE7796">
        <w:rPr>
          <w:rFonts w:ascii="Century Schoolbook" w:hAnsi="Century Schoolbook"/>
          <w:color w:val="161616"/>
        </w:rPr>
        <w:t xml:space="preserve">statute plus </w:t>
      </w:r>
      <w:r w:rsidRPr="00480950" w:rsidR="00E038EA">
        <w:rPr>
          <w:rFonts w:ascii="Century Schoolbook" w:hAnsi="Century Schoolbook"/>
          <w:color w:val="161616"/>
        </w:rPr>
        <w:t>New York’s</w:t>
      </w:r>
      <w:r w:rsidRPr="00480950" w:rsidR="00343227">
        <w:rPr>
          <w:rFonts w:ascii="Century Schoolbook" w:hAnsi="Century Schoolbook"/>
          <w:color w:val="161616"/>
        </w:rPr>
        <w:t xml:space="preserve"> licensing </w:t>
      </w:r>
      <w:r w:rsidRPr="00480950" w:rsidR="00AB2909">
        <w:rPr>
          <w:rFonts w:ascii="Century Schoolbook" w:hAnsi="Century Schoolbook"/>
          <w:color w:val="161616"/>
        </w:rPr>
        <w:t xml:space="preserve">framework </w:t>
      </w:r>
      <w:r w:rsidRPr="00480950" w:rsidR="00E26A99">
        <w:rPr>
          <w:rFonts w:ascii="Century Schoolbook" w:hAnsi="Century Schoolbook"/>
          <w:color w:val="161616"/>
        </w:rPr>
        <w:t xml:space="preserve">violated his Second Amendment rights because </w:t>
      </w:r>
      <w:r w:rsidRPr="00480950" w:rsidR="00AB2909">
        <w:rPr>
          <w:rFonts w:ascii="Century Schoolbook" w:hAnsi="Century Schoolbook"/>
          <w:color w:val="161616"/>
        </w:rPr>
        <w:t xml:space="preserve">the </w:t>
      </w:r>
      <w:r w:rsidRPr="00480950" w:rsidR="0045773C">
        <w:rPr>
          <w:rFonts w:ascii="Century Schoolbook" w:hAnsi="Century Schoolbook"/>
          <w:color w:val="161616"/>
        </w:rPr>
        <w:t>regulations</w:t>
      </w:r>
      <w:r w:rsidRPr="00480950" w:rsidR="00343227">
        <w:rPr>
          <w:rFonts w:ascii="Century Schoolbook" w:hAnsi="Century Schoolbook"/>
          <w:color w:val="161616"/>
        </w:rPr>
        <w:t xml:space="preserve"> made it </w:t>
      </w:r>
      <w:r w:rsidRPr="00480950" w:rsidR="00E26A99">
        <w:rPr>
          <w:rFonts w:ascii="Century Schoolbook" w:hAnsi="Century Schoolbook"/>
          <w:color w:val="161616"/>
        </w:rPr>
        <w:t>“</w:t>
      </w:r>
      <w:r w:rsidRPr="00480950" w:rsidR="00343227">
        <w:rPr>
          <w:rFonts w:ascii="Century Schoolbook" w:hAnsi="Century Schoolbook"/>
          <w:color w:val="161616"/>
        </w:rPr>
        <w:t>virtually impossible for him to obtain a handgun for self-defense.</w:t>
      </w:r>
      <w:r w:rsidRPr="00480950" w:rsidR="00E26A99">
        <w:rPr>
          <w:rFonts w:ascii="Century Schoolbook" w:hAnsi="Century Schoolbook"/>
          <w:color w:val="161616"/>
        </w:rPr>
        <w:t xml:space="preserve">”  </w:t>
      </w:r>
      <w:r w:rsidRPr="00480950" w:rsidR="006D4C03">
        <w:rPr>
          <w:rFonts w:ascii="Century Schoolbook" w:hAnsi="Century Schoolbook"/>
          <w:color w:val="161616"/>
        </w:rPr>
        <w:t>(</w:t>
      </w:r>
      <w:r w:rsidRPr="00480950" w:rsidR="006D4C03">
        <w:rPr>
          <w:rFonts w:ascii="Century Schoolbook" w:hAnsi="Century Schoolbook"/>
          <w:i/>
          <w:color w:val="161616"/>
        </w:rPr>
        <w:t>Ibid.</w:t>
      </w:r>
      <w:r w:rsidRPr="00480950" w:rsidR="006D4C03">
        <w:rPr>
          <w:rFonts w:ascii="Century Schoolbook" w:hAnsi="Century Schoolbook"/>
          <w:iCs/>
          <w:color w:val="161616"/>
        </w:rPr>
        <w:t xml:space="preserve">)  </w:t>
      </w:r>
      <w:r w:rsidRPr="00480950" w:rsidR="00CE26B5">
        <w:rPr>
          <w:rFonts w:ascii="Century Schoolbook" w:hAnsi="Century Schoolbook"/>
          <w:iCs/>
          <w:color w:val="161616"/>
        </w:rPr>
        <w:t xml:space="preserve">In the </w:t>
      </w:r>
      <w:r w:rsidRPr="00480950" w:rsidR="00410FB9">
        <w:rPr>
          <w:rFonts w:ascii="Century Schoolbook" w:hAnsi="Century Schoolbook"/>
          <w:i/>
          <w:iCs/>
          <w:color w:val="161616"/>
        </w:rPr>
        <w:t>DeCastro</w:t>
      </w:r>
      <w:r w:rsidRPr="00480950" w:rsidR="00410FB9">
        <w:rPr>
          <w:rFonts w:ascii="Century Schoolbook" w:hAnsi="Century Schoolbook"/>
          <w:color w:val="161616"/>
        </w:rPr>
        <w:t xml:space="preserve"> </w:t>
      </w:r>
      <w:r w:rsidRPr="00480950" w:rsidR="00CE26B5">
        <w:rPr>
          <w:rFonts w:ascii="Century Schoolbook" w:hAnsi="Century Schoolbook"/>
          <w:color w:val="161616"/>
        </w:rPr>
        <w:t xml:space="preserve">decision, the court </w:t>
      </w:r>
      <w:r w:rsidRPr="00480950" w:rsidR="00410FB9">
        <w:rPr>
          <w:rFonts w:ascii="Century Schoolbook" w:hAnsi="Century Schoolbook"/>
          <w:color w:val="161616"/>
        </w:rPr>
        <w:t xml:space="preserve">evaluated </w:t>
      </w:r>
      <w:r w:rsidRPr="00480950" w:rsidR="006B339F">
        <w:rPr>
          <w:rFonts w:ascii="Century Schoolbook" w:hAnsi="Century Schoolbook"/>
          <w:color w:val="161616"/>
        </w:rPr>
        <w:t xml:space="preserve">(and rejected) </w:t>
      </w:r>
      <w:r w:rsidRPr="00480950" w:rsidR="00410FB9">
        <w:rPr>
          <w:rFonts w:ascii="Century Schoolbook" w:hAnsi="Century Schoolbook"/>
          <w:color w:val="161616"/>
        </w:rPr>
        <w:t xml:space="preserve">the </w:t>
      </w:r>
      <w:r w:rsidRPr="00480950" w:rsidR="00C632C9">
        <w:rPr>
          <w:rFonts w:ascii="Century Schoolbook" w:hAnsi="Century Schoolbook"/>
          <w:color w:val="161616"/>
        </w:rPr>
        <w:t xml:space="preserve">defendant’s </w:t>
      </w:r>
      <w:r w:rsidRPr="00480950" w:rsidR="00410FB9">
        <w:rPr>
          <w:rFonts w:ascii="Century Schoolbook" w:hAnsi="Century Schoolbook"/>
          <w:color w:val="161616"/>
        </w:rPr>
        <w:t xml:space="preserve">facial challenge </w:t>
      </w:r>
      <w:r w:rsidRPr="00480950" w:rsidR="006A497E">
        <w:rPr>
          <w:rFonts w:ascii="Century Schoolbook" w:hAnsi="Century Schoolbook"/>
          <w:color w:val="161616"/>
        </w:rPr>
        <w:t xml:space="preserve">to the statute alone </w:t>
      </w:r>
      <w:r w:rsidRPr="00480950" w:rsidR="00410FB9">
        <w:rPr>
          <w:rFonts w:ascii="Century Schoolbook" w:hAnsi="Century Schoolbook"/>
          <w:color w:val="161616"/>
        </w:rPr>
        <w:t xml:space="preserve">without </w:t>
      </w:r>
      <w:r w:rsidRPr="00480950" w:rsidR="0062043B">
        <w:rPr>
          <w:rFonts w:ascii="Century Schoolbook" w:hAnsi="Century Schoolbook"/>
          <w:color w:val="161616"/>
        </w:rPr>
        <w:t xml:space="preserve">raising </w:t>
      </w:r>
      <w:r w:rsidRPr="00480950" w:rsidR="00D675D3">
        <w:rPr>
          <w:rFonts w:ascii="Century Schoolbook" w:hAnsi="Century Schoolbook"/>
          <w:color w:val="161616"/>
        </w:rPr>
        <w:t xml:space="preserve">the question of </w:t>
      </w:r>
      <w:r w:rsidRPr="00480950" w:rsidR="00B479EE">
        <w:rPr>
          <w:rFonts w:ascii="Century Schoolbook" w:hAnsi="Century Schoolbook"/>
          <w:color w:val="161616"/>
        </w:rPr>
        <w:t>standing</w:t>
      </w:r>
      <w:r w:rsidRPr="00480950" w:rsidR="00410FB9">
        <w:rPr>
          <w:rFonts w:ascii="Century Schoolbook" w:hAnsi="Century Schoolbook"/>
          <w:color w:val="161616"/>
        </w:rPr>
        <w:t>.  (</w:t>
      </w:r>
      <w:r w:rsidRPr="00480950" w:rsidR="00C674A9">
        <w:rPr>
          <w:rFonts w:ascii="Century Schoolbook" w:hAnsi="Century Schoolbook"/>
          <w:i/>
          <w:iCs/>
          <w:color w:val="161616"/>
        </w:rPr>
        <w:t>Id.</w:t>
      </w:r>
      <w:r w:rsidRPr="00480950" w:rsidR="00C674A9">
        <w:rPr>
          <w:rFonts w:ascii="Century Schoolbook" w:hAnsi="Century Schoolbook"/>
          <w:color w:val="161616"/>
        </w:rPr>
        <w:t xml:space="preserve"> at p</w:t>
      </w:r>
      <w:r w:rsidRPr="00480950" w:rsidR="0062043B">
        <w:rPr>
          <w:rFonts w:ascii="Century Schoolbook" w:hAnsi="Century Schoolbook"/>
          <w:color w:val="161616"/>
        </w:rPr>
        <w:t>p</w:t>
      </w:r>
      <w:r w:rsidRPr="00480950" w:rsidR="00C674A9">
        <w:rPr>
          <w:rFonts w:ascii="Century Schoolbook" w:hAnsi="Century Schoolbook"/>
          <w:color w:val="161616"/>
        </w:rPr>
        <w:t>. 168</w:t>
      </w:r>
      <w:r w:rsidRPr="00480950" w:rsidR="0062043B">
        <w:rPr>
          <w:rFonts w:ascii="Century Schoolbook" w:hAnsi="Century Schoolbook"/>
          <w:color w:val="161616"/>
        </w:rPr>
        <w:t>–169</w:t>
      </w:r>
      <w:r w:rsidRPr="00480950" w:rsidR="00C674A9">
        <w:rPr>
          <w:rFonts w:ascii="Century Schoolbook" w:hAnsi="Century Schoolbook"/>
          <w:color w:val="161616"/>
        </w:rPr>
        <w:t>.)</w:t>
      </w:r>
      <w:r w:rsidRPr="00480950" w:rsidR="00C337BA">
        <w:rPr>
          <w:rFonts w:ascii="Century Schoolbook" w:hAnsi="Century Schoolbook"/>
          <w:color w:val="161616"/>
        </w:rPr>
        <w:t xml:space="preserve">  It then </w:t>
      </w:r>
      <w:r w:rsidRPr="00480950" w:rsidR="0089423B">
        <w:rPr>
          <w:rFonts w:ascii="Century Schoolbook" w:hAnsi="Century Schoolbook"/>
          <w:color w:val="161616"/>
        </w:rPr>
        <w:t xml:space="preserve">concluded that </w:t>
      </w:r>
      <w:r w:rsidRPr="00480950" w:rsidR="00D675D3">
        <w:rPr>
          <w:rFonts w:ascii="Century Schoolbook" w:hAnsi="Century Schoolbook"/>
          <w:color w:val="161616"/>
        </w:rPr>
        <w:t xml:space="preserve">the </w:t>
      </w:r>
      <w:r w:rsidRPr="00480950" w:rsidR="0089423B">
        <w:rPr>
          <w:rFonts w:ascii="Century Schoolbook" w:hAnsi="Century Schoolbook"/>
          <w:color w:val="161616"/>
        </w:rPr>
        <w:t xml:space="preserve">defendant lacked standing for his </w:t>
      </w:r>
      <w:r w:rsidRPr="00480950" w:rsidR="006A497E">
        <w:rPr>
          <w:rFonts w:ascii="Century Schoolbook" w:hAnsi="Century Schoolbook"/>
          <w:color w:val="161616"/>
        </w:rPr>
        <w:t xml:space="preserve">alternative argument, </w:t>
      </w:r>
      <w:r w:rsidRPr="00480950" w:rsidR="0089423B">
        <w:rPr>
          <w:rFonts w:ascii="Century Schoolbook" w:hAnsi="Century Schoolbook"/>
          <w:color w:val="161616"/>
        </w:rPr>
        <w:t>related to the licensing scheme</w:t>
      </w:r>
      <w:r w:rsidRPr="00480950" w:rsidR="006A497E">
        <w:rPr>
          <w:rFonts w:ascii="Century Schoolbook" w:hAnsi="Century Schoolbook"/>
          <w:color w:val="161616"/>
        </w:rPr>
        <w:t>,</w:t>
      </w:r>
      <w:r w:rsidRPr="00480950" w:rsidR="0089423B">
        <w:rPr>
          <w:rFonts w:ascii="Century Schoolbook" w:hAnsi="Century Schoolbook"/>
          <w:color w:val="161616"/>
        </w:rPr>
        <w:t xml:space="preserve"> because he had not applied for a gun license. </w:t>
      </w:r>
      <w:r w:rsidRPr="00480950" w:rsidR="006A6ACD">
        <w:rPr>
          <w:rFonts w:ascii="Century Schoolbook" w:hAnsi="Century Schoolbook"/>
          <w:color w:val="161616"/>
        </w:rPr>
        <w:t xml:space="preserve"> </w:t>
      </w:r>
      <w:r w:rsidRPr="00480950" w:rsidR="006C0741">
        <w:rPr>
          <w:rFonts w:ascii="Century Schoolbook" w:hAnsi="Century Schoolbook"/>
          <w:color w:val="161616"/>
        </w:rPr>
        <w:t>(</w:t>
      </w:r>
      <w:r w:rsidRPr="00480950" w:rsidR="006C0741">
        <w:rPr>
          <w:rFonts w:ascii="Century Schoolbook" w:hAnsi="Century Schoolbook"/>
          <w:i/>
          <w:iCs/>
          <w:color w:val="161616"/>
        </w:rPr>
        <w:t>Id.</w:t>
      </w:r>
      <w:r w:rsidRPr="00480950" w:rsidR="006C0741">
        <w:rPr>
          <w:rFonts w:ascii="Century Schoolbook" w:hAnsi="Century Schoolbook"/>
          <w:color w:val="161616"/>
        </w:rPr>
        <w:t xml:space="preserve"> at p. 164.)  </w:t>
      </w:r>
      <w:r w:rsidRPr="00480950" w:rsidR="006A497E">
        <w:rPr>
          <w:rFonts w:ascii="Century Schoolbook" w:hAnsi="Century Schoolbook"/>
          <w:color w:val="161616"/>
        </w:rPr>
        <w:t>The</w:t>
      </w:r>
      <w:r w:rsidRPr="00480950" w:rsidR="006A6ACD">
        <w:rPr>
          <w:rFonts w:ascii="Century Schoolbook" w:hAnsi="Century Schoolbook"/>
          <w:color w:val="161616"/>
        </w:rPr>
        <w:t xml:space="preserve"> </w:t>
      </w:r>
      <w:r w:rsidRPr="00480950" w:rsidR="0089423B">
        <w:rPr>
          <w:rFonts w:ascii="Century Schoolbook" w:hAnsi="Century Schoolbook"/>
          <w:i/>
          <w:iCs/>
          <w:color w:val="161616"/>
        </w:rPr>
        <w:t xml:space="preserve">DeCastro </w:t>
      </w:r>
      <w:r w:rsidRPr="00480950" w:rsidR="006A497E">
        <w:rPr>
          <w:rFonts w:ascii="Century Schoolbook" w:hAnsi="Century Schoolbook"/>
          <w:color w:val="161616"/>
        </w:rPr>
        <w:t xml:space="preserve">decision </w:t>
      </w:r>
      <w:r w:rsidRPr="00480950" w:rsidR="00187C29">
        <w:rPr>
          <w:rFonts w:ascii="Century Schoolbook" w:hAnsi="Century Schoolbook"/>
          <w:color w:val="161616"/>
        </w:rPr>
        <w:t xml:space="preserve">is </w:t>
      </w:r>
      <w:r w:rsidRPr="00480950" w:rsidR="00A127B5">
        <w:rPr>
          <w:rFonts w:ascii="Century Schoolbook" w:hAnsi="Century Schoolbook"/>
          <w:color w:val="161616"/>
        </w:rPr>
        <w:t xml:space="preserve">again </w:t>
      </w:r>
      <w:r w:rsidRPr="00480950" w:rsidR="00187C29">
        <w:rPr>
          <w:rFonts w:ascii="Century Schoolbook" w:hAnsi="Century Schoolbook"/>
          <w:color w:val="161616"/>
        </w:rPr>
        <w:t xml:space="preserve">distinguishable because </w:t>
      </w:r>
      <w:r w:rsidRPr="00480950" w:rsidR="006A497E">
        <w:rPr>
          <w:rFonts w:ascii="Century Schoolbook" w:hAnsi="Century Schoolbook"/>
          <w:color w:val="161616"/>
        </w:rPr>
        <w:t xml:space="preserve">there </w:t>
      </w:r>
      <w:r w:rsidRPr="00480950" w:rsidR="000A2517">
        <w:rPr>
          <w:rFonts w:ascii="Century Schoolbook" w:hAnsi="Century Schoolbook"/>
          <w:color w:val="161616"/>
        </w:rPr>
        <w:t xml:space="preserve">the defendant </w:t>
      </w:r>
      <w:r w:rsidRPr="00480950" w:rsidR="002C6244">
        <w:rPr>
          <w:rFonts w:ascii="Century Schoolbook" w:hAnsi="Century Schoolbook" w:cs="Times New Roman"/>
        </w:rPr>
        <w:t xml:space="preserve">could not have avoided the charge </w:t>
      </w:r>
      <w:r w:rsidRPr="00480950" w:rsidR="000A2517">
        <w:rPr>
          <w:rFonts w:ascii="Century Schoolbook" w:hAnsi="Century Schoolbook" w:cs="Times New Roman"/>
        </w:rPr>
        <w:t>(</w:t>
      </w:r>
      <w:r w:rsidRPr="00480950" w:rsidR="00AC5C28">
        <w:rPr>
          <w:rFonts w:ascii="Century Schoolbook" w:hAnsi="Century Schoolbook" w:cs="Times New Roman"/>
        </w:rPr>
        <w:t>transportation of firearms into New York from another state</w:t>
      </w:r>
      <w:r w:rsidRPr="00480950" w:rsidR="000A2517">
        <w:rPr>
          <w:rFonts w:ascii="Century Schoolbook" w:hAnsi="Century Schoolbook" w:cs="Times New Roman"/>
        </w:rPr>
        <w:t xml:space="preserve">) </w:t>
      </w:r>
      <w:r w:rsidRPr="00480950" w:rsidR="002C6244">
        <w:rPr>
          <w:rFonts w:ascii="Century Schoolbook" w:hAnsi="Century Schoolbook" w:cs="Times New Roman"/>
        </w:rPr>
        <w:t xml:space="preserve">by </w:t>
      </w:r>
      <w:r w:rsidRPr="00480950" w:rsidR="00537EFF">
        <w:rPr>
          <w:rFonts w:ascii="Century Schoolbook" w:hAnsi="Century Schoolbook" w:cs="Times New Roman"/>
        </w:rPr>
        <w:t xml:space="preserve">simply </w:t>
      </w:r>
      <w:r w:rsidRPr="00480950" w:rsidR="002C6244">
        <w:rPr>
          <w:rFonts w:ascii="Century Schoolbook" w:hAnsi="Century Schoolbook" w:cs="Times New Roman"/>
        </w:rPr>
        <w:t>obtaining a license</w:t>
      </w:r>
      <w:r w:rsidRPr="00480950" w:rsidR="00175576">
        <w:rPr>
          <w:rFonts w:ascii="Century Schoolbook" w:hAnsi="Century Schoolbook" w:cs="Times New Roman"/>
        </w:rPr>
        <w:t xml:space="preserve"> for possession</w:t>
      </w:r>
      <w:r w:rsidRPr="00480950" w:rsidR="002C6244">
        <w:rPr>
          <w:rFonts w:ascii="Century Schoolbook" w:hAnsi="Century Schoolbook" w:cs="Times New Roman"/>
        </w:rPr>
        <w:t>.</w:t>
      </w:r>
      <w:r w:rsidRPr="00480950" w:rsidR="00933BE5">
        <w:rPr>
          <w:rFonts w:ascii="Century Schoolbook" w:hAnsi="Century Schoolbook" w:cs="Times New Roman"/>
        </w:rPr>
        <w:t xml:space="preserve">  </w:t>
      </w:r>
      <w:r w:rsidRPr="00480950" w:rsidR="00505C04">
        <w:rPr>
          <w:rFonts w:ascii="Century Schoolbook" w:hAnsi="Century Schoolbook"/>
          <w:color w:val="161616"/>
        </w:rPr>
        <w:t xml:space="preserve">The </w:t>
      </w:r>
      <w:r w:rsidRPr="00480950" w:rsidR="00C37693">
        <w:rPr>
          <w:rFonts w:ascii="Century Schoolbook" w:hAnsi="Century Schoolbook"/>
          <w:color w:val="161616"/>
        </w:rPr>
        <w:t>same is true of the plaintiffs in</w:t>
      </w:r>
      <w:r w:rsidRPr="00480950" w:rsidR="00505C04">
        <w:rPr>
          <w:rFonts w:ascii="Century Schoolbook" w:hAnsi="Century Schoolbook"/>
          <w:color w:val="161616"/>
        </w:rPr>
        <w:t xml:space="preserve"> </w:t>
      </w:r>
      <w:r w:rsidRPr="00480950" w:rsidR="00505C04">
        <w:rPr>
          <w:rFonts w:ascii="Century Schoolbook" w:hAnsi="Century Schoolbook"/>
          <w:i/>
          <w:iCs/>
          <w:color w:val="161616"/>
        </w:rPr>
        <w:t>Kendrick v. Bruck</w:t>
      </w:r>
      <w:r w:rsidRPr="00480950" w:rsidR="00795A3B">
        <w:rPr>
          <w:rFonts w:ascii="Century Schoolbook" w:hAnsi="Century Schoolbook"/>
          <w:color w:val="161616"/>
        </w:rPr>
        <w:t xml:space="preserve"> (2022) 586 F.Supp.3d 300, who brought a </w:t>
      </w:r>
      <w:r w:rsidRPr="00480950" w:rsidR="00795A3B">
        <w:rPr>
          <w:rFonts w:ascii="Century Schoolbook" w:hAnsi="Century Schoolbook"/>
          <w:i/>
          <w:iCs/>
          <w:color w:val="161616"/>
        </w:rPr>
        <w:t>c</w:t>
      </w:r>
      <w:r w:rsidRPr="00480950" w:rsidR="00505C04">
        <w:rPr>
          <w:rFonts w:ascii="Century Schoolbook" w:hAnsi="Century Schoolbook"/>
          <w:i/>
          <w:iCs/>
          <w:color w:val="161616"/>
        </w:rPr>
        <w:t>ivil</w:t>
      </w:r>
      <w:r w:rsidRPr="00480950" w:rsidR="00505C04">
        <w:rPr>
          <w:rFonts w:ascii="Century Schoolbook" w:hAnsi="Century Schoolbook"/>
          <w:color w:val="161616"/>
        </w:rPr>
        <w:t xml:space="preserve"> lawsuit challenging </w:t>
      </w:r>
      <w:r w:rsidRPr="00480950" w:rsidR="00150C1A">
        <w:rPr>
          <w:rFonts w:ascii="Century Schoolbook" w:hAnsi="Century Schoolbook"/>
          <w:color w:val="161616"/>
        </w:rPr>
        <w:t xml:space="preserve">the constitutionality of </w:t>
      </w:r>
      <w:r w:rsidRPr="00480950" w:rsidR="00505C04">
        <w:rPr>
          <w:rFonts w:ascii="Century Schoolbook" w:hAnsi="Century Schoolbook"/>
          <w:color w:val="161616"/>
        </w:rPr>
        <w:t xml:space="preserve">New Jersey statutes </w:t>
      </w:r>
      <w:r w:rsidRPr="00480950" w:rsidR="00150C1A">
        <w:rPr>
          <w:rFonts w:ascii="Century Schoolbook" w:hAnsi="Century Schoolbook"/>
          <w:color w:val="161616"/>
        </w:rPr>
        <w:t>regulating</w:t>
      </w:r>
      <w:r w:rsidRPr="00480950" w:rsidR="00505C04">
        <w:rPr>
          <w:rFonts w:ascii="Century Schoolbook" w:hAnsi="Century Schoolbook"/>
          <w:color w:val="161616"/>
        </w:rPr>
        <w:t xml:space="preserve"> transfer </w:t>
      </w:r>
      <w:r w:rsidRPr="00480950" w:rsidR="00795A3B">
        <w:rPr>
          <w:rFonts w:ascii="Century Schoolbook" w:hAnsi="Century Schoolbook"/>
          <w:color w:val="161616"/>
        </w:rPr>
        <w:t>and p</w:t>
      </w:r>
      <w:r w:rsidRPr="00480950" w:rsidR="00505C04">
        <w:rPr>
          <w:rFonts w:ascii="Century Schoolbook" w:hAnsi="Century Schoolbook"/>
          <w:color w:val="161616"/>
        </w:rPr>
        <w:t>ossession of firearms</w:t>
      </w:r>
      <w:r w:rsidRPr="00480950" w:rsidR="00795A3B">
        <w:rPr>
          <w:rFonts w:ascii="Century Schoolbook" w:hAnsi="Century Schoolbook"/>
          <w:color w:val="161616"/>
        </w:rPr>
        <w:t>.  (</w:t>
      </w:r>
      <w:r w:rsidRPr="00480950" w:rsidR="00795A3B">
        <w:rPr>
          <w:rFonts w:ascii="Century Schoolbook" w:hAnsi="Century Schoolbook"/>
          <w:i/>
          <w:iCs/>
          <w:color w:val="161616"/>
        </w:rPr>
        <w:t>Id.</w:t>
      </w:r>
      <w:r w:rsidRPr="00480950" w:rsidR="00795A3B">
        <w:rPr>
          <w:rFonts w:ascii="Century Schoolbook" w:hAnsi="Century Schoolbook"/>
          <w:color w:val="161616"/>
        </w:rPr>
        <w:t xml:space="preserve"> at p.</w:t>
      </w:r>
      <w:r w:rsidRPr="00480950" w:rsidR="00150C1A">
        <w:rPr>
          <w:rFonts w:ascii="Century Schoolbook" w:hAnsi="Century Schoolbook"/>
          <w:color w:val="161616"/>
        </w:rPr>
        <w:t xml:space="preserve"> </w:t>
      </w:r>
      <w:r w:rsidRPr="00480950" w:rsidR="0025220B">
        <w:rPr>
          <w:rFonts w:ascii="Century Schoolbook" w:hAnsi="Century Schoolbook"/>
          <w:color w:val="161616"/>
        </w:rPr>
        <w:t>304.)</w:t>
      </w:r>
      <w:r w:rsidRPr="00480950" w:rsidR="00A26BA4">
        <w:rPr>
          <w:rFonts w:ascii="Century Schoolbook" w:hAnsi="Century Schoolbook" w:cs="Times New Roman"/>
        </w:rPr>
        <w:t xml:space="preserve"> </w:t>
      </w:r>
      <w:r w:rsidRPr="00480950" w:rsidR="00741982">
        <w:rPr>
          <w:rFonts w:ascii="Century Schoolbook" w:hAnsi="Century Schoolbook" w:cs="Times New Roman"/>
        </w:rPr>
        <w:t xml:space="preserve"> </w:t>
      </w:r>
    </w:p>
    <w:p w:rsidR="003138D0" w:rsidRPr="00480950" w:rsidP="007C00B7" w14:paraId="0172DE71" w14:textId="1D1DA4D3">
      <w:pPr>
        <w:widowControl w:val="0"/>
        <w:ind w:firstLine="720"/>
        <w:rPr>
          <w:rFonts w:ascii="Century Schoolbook" w:hAnsi="Century Schoolbook"/>
          <w:color w:val="161616"/>
        </w:rPr>
      </w:pPr>
      <w:r w:rsidRPr="00480950">
        <w:rPr>
          <w:rFonts w:ascii="Century Schoolbook" w:hAnsi="Century Schoolbook" w:cs="Times New Roman"/>
        </w:rPr>
        <w:t>Both</w:t>
      </w:r>
      <w:r w:rsidRPr="00480950" w:rsidR="00A26BA4">
        <w:rPr>
          <w:rFonts w:ascii="Century Schoolbook" w:hAnsi="Century Schoolbook" w:cs="Times New Roman"/>
        </w:rPr>
        <w:t xml:space="preserve"> the parties in </w:t>
      </w:r>
      <w:r w:rsidRPr="00480950" w:rsidR="00A26BA4">
        <w:rPr>
          <w:rFonts w:ascii="Century Schoolbook" w:hAnsi="Century Schoolbook" w:cs="Times New Roman"/>
          <w:i/>
          <w:iCs/>
        </w:rPr>
        <w:t>DeCastro</w:t>
      </w:r>
      <w:r w:rsidRPr="00480950" w:rsidR="00A26BA4">
        <w:rPr>
          <w:rFonts w:ascii="Century Schoolbook" w:hAnsi="Century Schoolbook" w:cs="Times New Roman"/>
        </w:rPr>
        <w:t xml:space="preserve"> and </w:t>
      </w:r>
      <w:r w:rsidRPr="00480950" w:rsidR="00A26BA4">
        <w:rPr>
          <w:rFonts w:ascii="Century Schoolbook" w:hAnsi="Century Schoolbook" w:cs="Times New Roman"/>
          <w:i/>
          <w:iCs/>
        </w:rPr>
        <w:t xml:space="preserve">Kendrick </w:t>
      </w:r>
      <w:r w:rsidRPr="00480950" w:rsidR="00A26BA4">
        <w:rPr>
          <w:rFonts w:ascii="Century Schoolbook" w:hAnsi="Century Schoolbook" w:cs="Times New Roman"/>
        </w:rPr>
        <w:t xml:space="preserve">lacked the type of injury necessary for standing </w:t>
      </w:r>
      <w:r w:rsidRPr="00480950" w:rsidR="00F24015">
        <w:rPr>
          <w:rFonts w:ascii="Century Schoolbook" w:hAnsi="Century Schoolbook" w:cs="Times New Roman"/>
        </w:rPr>
        <w:t>as described in</w:t>
      </w:r>
      <w:r w:rsidRPr="00480950" w:rsidR="00A26BA4">
        <w:rPr>
          <w:rFonts w:ascii="Century Schoolbook" w:hAnsi="Century Schoolbook" w:cs="Times New Roman"/>
        </w:rPr>
        <w:t xml:space="preserve"> </w:t>
      </w:r>
      <w:r w:rsidRPr="00480950" w:rsidR="00A26BA4">
        <w:rPr>
          <w:rFonts w:ascii="Century Schoolbook" w:hAnsi="Century Schoolbook" w:cs="Times New Roman"/>
          <w:i/>
          <w:iCs/>
        </w:rPr>
        <w:t>Smith</w:t>
      </w:r>
      <w:r w:rsidRPr="00480950" w:rsidR="00A26BA4">
        <w:rPr>
          <w:rFonts w:ascii="Century Schoolbook" w:hAnsi="Century Schoolbook" w:cs="Times New Roman"/>
        </w:rPr>
        <w:t xml:space="preserve">:  to be subjected to </w:t>
      </w:r>
      <w:r w:rsidRPr="00480950" w:rsidR="00A26BA4">
        <w:rPr>
          <w:rFonts w:ascii="Century Schoolbook" w:hAnsi="Century Schoolbook"/>
          <w:color w:val="161616"/>
        </w:rPr>
        <w:t xml:space="preserve">prosecution </w:t>
      </w:r>
      <w:r w:rsidRPr="00480950" w:rsidR="00AB2909">
        <w:rPr>
          <w:rFonts w:ascii="Century Schoolbook" w:hAnsi="Century Schoolbook"/>
          <w:color w:val="161616"/>
        </w:rPr>
        <w:t>based on</w:t>
      </w:r>
      <w:r w:rsidRPr="00480950" w:rsidR="00A26BA4">
        <w:rPr>
          <w:rFonts w:ascii="Century Schoolbook" w:hAnsi="Century Schoolbook"/>
          <w:color w:val="161616"/>
        </w:rPr>
        <w:t xml:space="preserve"> a</w:t>
      </w:r>
      <w:r w:rsidRPr="00480950" w:rsidR="00AB2909">
        <w:rPr>
          <w:rFonts w:ascii="Century Schoolbook" w:hAnsi="Century Schoolbook"/>
          <w:color w:val="161616"/>
        </w:rPr>
        <w:t>n allegedly</w:t>
      </w:r>
      <w:r w:rsidRPr="00480950" w:rsidR="00A26BA4">
        <w:rPr>
          <w:rFonts w:ascii="Century Schoolbook" w:hAnsi="Century Schoolbook"/>
          <w:color w:val="161616"/>
        </w:rPr>
        <w:t xml:space="preserve"> facially unconstitutional statut</w:t>
      </w:r>
      <w:r w:rsidRPr="00480950" w:rsidR="0068764B">
        <w:rPr>
          <w:rFonts w:ascii="Century Schoolbook" w:hAnsi="Century Schoolbook"/>
          <w:color w:val="161616"/>
        </w:rPr>
        <w:t>e</w:t>
      </w:r>
      <w:r w:rsidRPr="00480950" w:rsidR="00A26BA4">
        <w:rPr>
          <w:rFonts w:ascii="Century Schoolbook" w:hAnsi="Century Schoolbook"/>
          <w:color w:val="161616"/>
        </w:rPr>
        <w:t>.</w:t>
      </w:r>
      <w:r w:rsidRPr="00480950" w:rsidR="004710BA">
        <w:rPr>
          <w:rFonts w:ascii="Century Schoolbook" w:hAnsi="Century Schoolbook"/>
          <w:color w:val="161616"/>
        </w:rPr>
        <w:t xml:space="preserve">  </w:t>
      </w:r>
      <w:r w:rsidRPr="00480950" w:rsidR="004A05AE">
        <w:rPr>
          <w:rFonts w:ascii="Century Schoolbook" w:hAnsi="Century Schoolbook"/>
          <w:color w:val="161616"/>
        </w:rPr>
        <w:t xml:space="preserve">Again, we note that D.L. does not make an “as applied” challenge, and lacks standing to </w:t>
      </w:r>
      <w:r w:rsidRPr="00480950" w:rsidR="005106EB">
        <w:rPr>
          <w:rFonts w:ascii="Century Schoolbook" w:hAnsi="Century Schoolbook"/>
          <w:color w:val="161616"/>
        </w:rPr>
        <w:t>do so</w:t>
      </w:r>
      <w:r w:rsidRPr="00480950" w:rsidR="004A05AE">
        <w:rPr>
          <w:rFonts w:ascii="Century Schoolbook" w:hAnsi="Century Schoolbook"/>
          <w:color w:val="161616"/>
        </w:rPr>
        <w:t xml:space="preserve"> since he never sought and could not have qualified for a conceal</w:t>
      </w:r>
      <w:r w:rsidRPr="00480950" w:rsidR="005106EB">
        <w:rPr>
          <w:rFonts w:ascii="Century Schoolbook" w:hAnsi="Century Schoolbook"/>
          <w:color w:val="161616"/>
        </w:rPr>
        <w:t>ed</w:t>
      </w:r>
      <w:r w:rsidRPr="00480950" w:rsidR="004A05AE">
        <w:rPr>
          <w:rFonts w:ascii="Century Schoolbook" w:hAnsi="Century Schoolbook"/>
          <w:color w:val="161616"/>
        </w:rPr>
        <w:t xml:space="preserve"> carry license for reasons having nothing to do with the “good cause” requirement at issue on his facial challenge.  But, </w:t>
      </w:r>
      <w:r w:rsidRPr="00480950" w:rsidR="00D2303F">
        <w:rPr>
          <w:rFonts w:ascii="Century Schoolbook" w:hAnsi="Century Schoolbook"/>
          <w:color w:val="161616"/>
        </w:rPr>
        <w:t>g</w:t>
      </w:r>
      <w:r w:rsidRPr="00480950" w:rsidR="00451DCF">
        <w:rPr>
          <w:rFonts w:ascii="Century Schoolbook" w:hAnsi="Century Schoolbook"/>
          <w:color w:val="161616"/>
        </w:rPr>
        <w:t xml:space="preserve">iven </w:t>
      </w:r>
      <w:r w:rsidRPr="00480950" w:rsidR="00B06494">
        <w:rPr>
          <w:rFonts w:ascii="Century Schoolbook" w:hAnsi="Century Schoolbook"/>
          <w:color w:val="161616"/>
        </w:rPr>
        <w:t>D.L.</w:t>
      </w:r>
      <w:r w:rsidRPr="00480950" w:rsidR="00AB2909">
        <w:rPr>
          <w:rFonts w:ascii="Century Schoolbook" w:hAnsi="Century Schoolbook"/>
          <w:color w:val="161616"/>
        </w:rPr>
        <w:t xml:space="preserve"> is subject to a true finding (the juvenile equivalent of a criminal conviction for an adult)</w:t>
      </w:r>
      <w:r w:rsidRPr="00480950" w:rsidR="004217AA">
        <w:rPr>
          <w:rFonts w:ascii="Century Schoolbook" w:hAnsi="Century Schoolbook"/>
          <w:color w:val="161616"/>
        </w:rPr>
        <w:t xml:space="preserve"> under the </w:t>
      </w:r>
      <w:r w:rsidRPr="00480950" w:rsidR="00AB2909">
        <w:rPr>
          <w:rFonts w:ascii="Century Schoolbook" w:hAnsi="Century Schoolbook"/>
          <w:color w:val="161616"/>
        </w:rPr>
        <w:t xml:space="preserve">possession </w:t>
      </w:r>
      <w:r w:rsidRPr="00480950" w:rsidR="004217AA">
        <w:rPr>
          <w:rFonts w:ascii="Century Schoolbook" w:hAnsi="Century Schoolbook"/>
          <w:color w:val="161616"/>
        </w:rPr>
        <w:t>statute he seeks to challenge as unconstitutional on its face</w:t>
      </w:r>
      <w:r w:rsidRPr="00480950" w:rsidR="00451DCF">
        <w:rPr>
          <w:rFonts w:ascii="Century Schoolbook" w:hAnsi="Century Schoolbook"/>
          <w:color w:val="161616"/>
        </w:rPr>
        <w:t>,</w:t>
      </w:r>
      <w:r w:rsidRPr="00480950" w:rsidR="004710BA">
        <w:rPr>
          <w:rFonts w:ascii="Century Schoolbook" w:hAnsi="Century Schoolbook"/>
          <w:color w:val="161616"/>
        </w:rPr>
        <w:t xml:space="preserve"> we proceed to consider the merits.</w:t>
      </w:r>
    </w:p>
    <w:p w:rsidR="00AB2909" w:rsidRPr="00480950" w:rsidP="00A84087" w14:paraId="5FE55E25" w14:textId="7D2D20CB">
      <w:pPr>
        <w:widowControl w:val="0"/>
        <w:ind w:firstLine="360"/>
        <w:jc w:val="center"/>
        <w:rPr>
          <w:rFonts w:ascii="Century Schoolbook" w:hAnsi="Century Schoolbook"/>
          <w:color w:val="161616"/>
        </w:rPr>
      </w:pPr>
      <w:r w:rsidRPr="00480950">
        <w:rPr>
          <w:rFonts w:ascii="Century Schoolbook" w:hAnsi="Century Schoolbook"/>
          <w:b/>
          <w:bCs/>
        </w:rPr>
        <w:t>V.</w:t>
      </w:r>
      <w:r w:rsidRPr="00480950">
        <w:rPr>
          <w:rFonts w:ascii="Century Schoolbook" w:hAnsi="Century Schoolbook"/>
          <w:b/>
          <w:bCs/>
        </w:rPr>
        <w:tab/>
      </w:r>
      <w:r w:rsidRPr="00480950" w:rsidR="00A84087">
        <w:rPr>
          <w:rFonts w:ascii="Century Schoolbook" w:hAnsi="Century Schoolbook"/>
          <w:b/>
          <w:bCs/>
        </w:rPr>
        <w:t xml:space="preserve"> </w:t>
      </w:r>
      <w:r w:rsidRPr="00480950">
        <w:rPr>
          <w:rFonts w:ascii="Century Schoolbook" w:hAnsi="Century Schoolbook"/>
          <w:b/>
          <w:bCs/>
        </w:rPr>
        <w:t>D.L.’s Facial Constitutional Challenge</w:t>
      </w:r>
    </w:p>
    <w:p w:rsidR="00BD4316" w:rsidRPr="00480950" w:rsidP="005F7996" w14:paraId="4EB987BF" w14:textId="69C7356C">
      <w:pPr>
        <w:widowControl w:val="0"/>
        <w:ind w:firstLine="720"/>
        <w:rPr>
          <w:rFonts w:ascii="Century Schoolbook" w:hAnsi="Century Schoolbook" w:cs="Times New Roman"/>
          <w:iCs/>
        </w:rPr>
      </w:pPr>
      <w:r w:rsidRPr="00480950">
        <w:rPr>
          <w:rFonts w:ascii="Century Schoolbook" w:hAnsi="Century Schoolbook" w:cs="Times New Roman"/>
          <w:iCs/>
        </w:rPr>
        <w:t>D.L.’s facial challenge to section 25850 is premised on the notion</w:t>
      </w:r>
      <w:r w:rsidRPr="00480950" w:rsidR="00AB2909">
        <w:rPr>
          <w:rFonts w:ascii="Century Schoolbook" w:hAnsi="Century Schoolbook" w:cs="Times New Roman"/>
          <w:iCs/>
        </w:rPr>
        <w:t xml:space="preserve"> that California’s “good cause” licensing </w:t>
      </w:r>
      <w:r w:rsidRPr="00480950" w:rsidR="00610D3B">
        <w:rPr>
          <w:rFonts w:ascii="Century Schoolbook" w:hAnsi="Century Schoolbook" w:cs="Times New Roman"/>
          <w:iCs/>
        </w:rPr>
        <w:t xml:space="preserve">requirement </w:t>
      </w:r>
      <w:r w:rsidRPr="00480950" w:rsidR="00AB2909">
        <w:rPr>
          <w:rFonts w:ascii="Century Schoolbook" w:hAnsi="Century Schoolbook" w:cs="Times New Roman"/>
          <w:iCs/>
        </w:rPr>
        <w:t xml:space="preserve">is no longer constitutional after </w:t>
      </w:r>
      <w:r w:rsidRPr="00480950" w:rsidR="00AB2909">
        <w:rPr>
          <w:rFonts w:ascii="Century Schoolbook" w:hAnsi="Century Schoolbook" w:cs="Times New Roman"/>
          <w:i/>
        </w:rPr>
        <w:t>Bruen</w:t>
      </w:r>
      <w:r w:rsidRPr="00480950" w:rsidR="00AB2909">
        <w:rPr>
          <w:rFonts w:ascii="Century Schoolbook" w:hAnsi="Century Schoolbook" w:cs="Times New Roman"/>
          <w:iCs/>
        </w:rPr>
        <w:t>.</w:t>
      </w:r>
      <w:r w:rsidRPr="00480950" w:rsidR="000D5F94">
        <w:rPr>
          <w:rFonts w:ascii="Century Schoolbook" w:hAnsi="Century Schoolbook" w:cs="Times New Roman"/>
          <w:iCs/>
        </w:rPr>
        <w:t xml:space="preserve"> </w:t>
      </w:r>
      <w:r w:rsidRPr="00480950" w:rsidR="00E9795E">
        <w:rPr>
          <w:rFonts w:ascii="Century Schoolbook" w:hAnsi="Century Schoolbook" w:cs="Times New Roman"/>
          <w:iCs/>
        </w:rPr>
        <w:t xml:space="preserve"> </w:t>
      </w:r>
      <w:r w:rsidRPr="00480950" w:rsidR="004229E2">
        <w:rPr>
          <w:rFonts w:ascii="Century Schoolbook" w:hAnsi="Century Schoolbook" w:cs="Times New Roman"/>
          <w:iCs/>
        </w:rPr>
        <w:t xml:space="preserve">The Attorney General concedes this.  </w:t>
      </w:r>
      <w:r w:rsidRPr="00480950" w:rsidR="008455CF">
        <w:rPr>
          <w:rFonts w:ascii="Century Schoolbook" w:hAnsi="Century Schoolbook" w:cs="Times New Roman"/>
          <w:iCs/>
        </w:rPr>
        <w:t>As described above</w:t>
      </w:r>
      <w:r w:rsidRPr="00480950" w:rsidR="003C7CE5">
        <w:rPr>
          <w:rFonts w:ascii="Century Schoolbook" w:hAnsi="Century Schoolbook" w:cs="Times New Roman"/>
        </w:rPr>
        <w:t xml:space="preserve">, </w:t>
      </w:r>
      <w:r w:rsidRPr="00480950" w:rsidR="004229E2">
        <w:rPr>
          <w:rFonts w:ascii="Century Schoolbook" w:hAnsi="Century Schoolbook" w:cs="Times New Roman"/>
        </w:rPr>
        <w:t xml:space="preserve">he </w:t>
      </w:r>
      <w:r w:rsidRPr="00480950" w:rsidR="008455CF">
        <w:rPr>
          <w:rFonts w:ascii="Century Schoolbook" w:hAnsi="Century Schoolbook" w:cs="Times New Roman"/>
        </w:rPr>
        <w:t>advi</w:t>
      </w:r>
      <w:r w:rsidRPr="00480950" w:rsidR="004229E2">
        <w:rPr>
          <w:rFonts w:ascii="Century Schoolbook" w:hAnsi="Century Schoolbook" w:cs="Times New Roman"/>
        </w:rPr>
        <w:t>sed</w:t>
      </w:r>
      <w:r w:rsidRPr="00480950" w:rsidR="003C7CE5">
        <w:rPr>
          <w:rFonts w:ascii="Century Schoolbook" w:hAnsi="Century Schoolbook" w:cs="Times New Roman"/>
          <w:iCs/>
        </w:rPr>
        <w:t xml:space="preserve"> </w:t>
      </w:r>
      <w:r w:rsidRPr="00480950" w:rsidR="006D019E">
        <w:rPr>
          <w:rFonts w:ascii="Century Schoolbook" w:hAnsi="Century Schoolbook" w:cs="Times New Roman"/>
          <w:iCs/>
        </w:rPr>
        <w:t>firearm-</w:t>
      </w:r>
      <w:r w:rsidRPr="00480950" w:rsidR="003C7CE5">
        <w:rPr>
          <w:rFonts w:ascii="Century Schoolbook" w:hAnsi="Century Schoolbook" w:cs="Times New Roman"/>
          <w:iCs/>
        </w:rPr>
        <w:t>permitting agencies that they can and should continue to enforce all other statutory prerequisites for a public</w:t>
      </w:r>
      <w:r w:rsidR="00E2113A">
        <w:rPr>
          <w:rFonts w:ascii="Century Schoolbook" w:hAnsi="Century Schoolbook" w:cs="Times New Roman"/>
          <w:iCs/>
        </w:rPr>
        <w:t xml:space="preserve"> </w:t>
      </w:r>
      <w:r w:rsidRPr="00480950" w:rsidR="003C7CE5">
        <w:rPr>
          <w:rFonts w:ascii="Century Schoolbook" w:hAnsi="Century Schoolbook" w:cs="Times New Roman"/>
          <w:iCs/>
        </w:rPr>
        <w:t>carry license, but c</w:t>
      </w:r>
      <w:r w:rsidRPr="00480950" w:rsidR="00A36E39">
        <w:rPr>
          <w:rFonts w:ascii="Century Schoolbook" w:hAnsi="Century Schoolbook" w:cs="Times New Roman"/>
          <w:iCs/>
        </w:rPr>
        <w:t>an</w:t>
      </w:r>
      <w:r w:rsidRPr="00480950" w:rsidR="003C7CE5">
        <w:rPr>
          <w:rFonts w:ascii="Century Schoolbook" w:hAnsi="Century Schoolbook" w:cs="Times New Roman"/>
          <w:iCs/>
        </w:rPr>
        <w:t xml:space="preserve"> no longer require a demonstration of “good cause” to obtain a concealed carry permit.</w:t>
      </w:r>
      <w:r>
        <w:rPr>
          <w:rStyle w:val="FootnoteReference"/>
          <w:rFonts w:ascii="Century Schoolbook" w:hAnsi="Century Schoolbook" w:cs="Times New Roman"/>
          <w:iCs/>
        </w:rPr>
        <w:footnoteReference w:id="12"/>
      </w:r>
      <w:r w:rsidRPr="00480950" w:rsidR="003C7CE5">
        <w:rPr>
          <w:rFonts w:ascii="Century Schoolbook" w:hAnsi="Century Schoolbook" w:cs="Times New Roman"/>
          <w:iCs/>
        </w:rPr>
        <w:t xml:space="preserve"> </w:t>
      </w:r>
    </w:p>
    <w:p w:rsidR="005B2240" w:rsidRPr="00480950" w:rsidP="00E93922" w14:paraId="34055CF2" w14:textId="77777777">
      <w:pPr>
        <w:widowControl w:val="0"/>
        <w:ind w:firstLine="720"/>
        <w:rPr>
          <w:rFonts w:ascii="Century Schoolbook" w:hAnsi="Century Schoolbook" w:cs="Times New Roman"/>
        </w:rPr>
      </w:pPr>
      <w:r w:rsidRPr="00480950">
        <w:rPr>
          <w:rFonts w:ascii="Century Schoolbook" w:hAnsi="Century Schoolbook" w:cs="Times New Roman"/>
        </w:rPr>
        <w:t>The Attorney General, however, argues that D.L.’s challenge to the constitutionality of his conviction under section 25850 can be defeated because the “good cause” requirement can be severed from the remainder of the licensing framework.</w:t>
      </w:r>
      <w:r w:rsidRPr="00480950" w:rsidR="003F6879">
        <w:rPr>
          <w:rFonts w:ascii="Century Schoolbook" w:hAnsi="Century Schoolbook" w:cs="Times New Roman"/>
        </w:rPr>
        <w:t xml:space="preserve">  We </w:t>
      </w:r>
      <w:r w:rsidRPr="00480950" w:rsidR="0019268B">
        <w:rPr>
          <w:rFonts w:ascii="Century Schoolbook" w:hAnsi="Century Schoolbook" w:cs="Times New Roman"/>
        </w:rPr>
        <w:t>begin with the basic principles of severability</w:t>
      </w:r>
      <w:r w:rsidRPr="00480950" w:rsidR="003F6879">
        <w:rPr>
          <w:rFonts w:ascii="Century Schoolbook" w:hAnsi="Century Schoolbook" w:cs="Times New Roman"/>
        </w:rPr>
        <w:t>.</w:t>
      </w:r>
      <w:r w:rsidRPr="00480950" w:rsidR="00EF1122">
        <w:rPr>
          <w:rFonts w:ascii="Century Schoolbook" w:hAnsi="Century Schoolbook" w:cs="Times New Roman"/>
        </w:rPr>
        <w:t xml:space="preserve"> </w:t>
      </w:r>
    </w:p>
    <w:p w:rsidR="003033DB" w:rsidRPr="00480950" w:rsidP="00E93922" w14:paraId="69AD1676" w14:textId="67A81FC0">
      <w:pPr>
        <w:widowControl w:val="0"/>
        <w:ind w:firstLine="720"/>
        <w:rPr>
          <w:rFonts w:ascii="Century Schoolbook" w:hAnsi="Century Schoolbook" w:cs="Times New Roman"/>
          <w:b/>
          <w:bCs/>
          <w:i/>
          <w:iCs/>
        </w:rPr>
      </w:pPr>
      <w:r w:rsidRPr="00480950">
        <w:rPr>
          <w:rFonts w:ascii="Century Schoolbook" w:hAnsi="Century Schoolbook" w:cs="Times New Roman"/>
          <w:b/>
          <w:bCs/>
        </w:rPr>
        <w:t xml:space="preserve">A.  </w:t>
      </w:r>
      <w:r w:rsidR="005E1099">
        <w:rPr>
          <w:rFonts w:ascii="Century Schoolbook" w:hAnsi="Century Schoolbook" w:cs="Times New Roman"/>
          <w:b/>
          <w:bCs/>
        </w:rPr>
        <w:t xml:space="preserve"> </w:t>
      </w:r>
      <w:r w:rsidRPr="00480950" w:rsidR="00A84087">
        <w:rPr>
          <w:rFonts w:ascii="Century Schoolbook" w:hAnsi="Century Schoolbook" w:cs="Times New Roman"/>
          <w:b/>
          <w:bCs/>
          <w:i/>
          <w:iCs/>
        </w:rPr>
        <w:t>Severability</w:t>
      </w:r>
      <w:r w:rsidRPr="00480950" w:rsidR="00CD6D05">
        <w:rPr>
          <w:rFonts w:ascii="Century Schoolbook" w:hAnsi="Century Schoolbook" w:cs="Times New Roman"/>
          <w:b/>
          <w:bCs/>
          <w:i/>
          <w:iCs/>
        </w:rPr>
        <w:t xml:space="preserve"> Principles</w:t>
      </w:r>
    </w:p>
    <w:p w:rsidR="007563AF" w:rsidRPr="00480950" w:rsidP="00E93922" w14:paraId="50A46133" w14:textId="1EDCB3C5">
      <w:pPr>
        <w:widowControl w:val="0"/>
        <w:ind w:firstLine="720"/>
        <w:rPr>
          <w:rFonts w:ascii="Century Schoolbook" w:hAnsi="Century Schoolbook" w:cs="Times New Roman"/>
        </w:rPr>
      </w:pPr>
      <w:r w:rsidRPr="00480950">
        <w:rPr>
          <w:rFonts w:ascii="Century Schoolbook" w:hAnsi="Century Schoolbook" w:cs="Times New Roman"/>
        </w:rPr>
        <w:t>The concept of severability is an important tool in constitutional analysis.  “ ‘Generally speaking, when confronting a constitutional flaw in a statute, we try to limit the solution to the problem’ ” by “severing any ‘problematic portions while leaving the remainder intact.’ ”  (</w:t>
      </w:r>
      <w:r w:rsidRPr="00480950">
        <w:rPr>
          <w:rFonts w:ascii="Century Schoolbook" w:hAnsi="Century Schoolbook" w:cs="Times New Roman"/>
          <w:i/>
          <w:iCs/>
        </w:rPr>
        <w:t>Free Enterprise Fund v. Public Co. Accounting Oversight Bd.</w:t>
      </w:r>
      <w:r w:rsidRPr="00480950">
        <w:rPr>
          <w:rFonts w:ascii="Century Schoolbook" w:hAnsi="Century Schoolbook" w:cs="Times New Roman"/>
        </w:rPr>
        <w:t xml:space="preserve"> (2010) 561 U.S. 477, 508.)  The unconstitutionality of a part of a statute “ ‘does not necessarily defeat or affect the validity of its remaining provisions,’ ” and so the “ ‘normal rule’ is ‘that partial, rather than facial, invalidation is the required course.’ ”  (</w:t>
      </w:r>
      <w:r w:rsidRPr="00480950">
        <w:rPr>
          <w:rFonts w:ascii="Century Schoolbook" w:hAnsi="Century Schoolbook" w:cs="Times New Roman"/>
          <w:i/>
          <w:iCs/>
        </w:rPr>
        <w:t>Ibid.</w:t>
      </w:r>
      <w:r w:rsidRPr="00480950">
        <w:rPr>
          <w:rFonts w:ascii="Century Schoolbook" w:hAnsi="Century Schoolbook" w:cs="Times New Roman"/>
        </w:rPr>
        <w:t>)  Put another way, “we try not to nullify more of a legislature’s work than is necessary, for we know that ‘[a] ruling of unconstitutionality frustrates the intent of the elected representatives of the people.</w:t>
      </w:r>
      <w:r w:rsidRPr="00480950" w:rsidR="002C4BC7">
        <w:rPr>
          <w:rFonts w:ascii="Century Schoolbook" w:hAnsi="Century Schoolbook" w:cs="Times New Roman"/>
        </w:rPr>
        <w:t xml:space="preserve">’ </w:t>
      </w:r>
      <w:r w:rsidRPr="00480950">
        <w:rPr>
          <w:rFonts w:ascii="Century Schoolbook" w:hAnsi="Century Schoolbook" w:cs="Times New Roman"/>
        </w:rPr>
        <w:t>”  (</w:t>
      </w:r>
      <w:r w:rsidRPr="00480950">
        <w:rPr>
          <w:rFonts w:ascii="Century Schoolbook" w:hAnsi="Century Schoolbook" w:cs="Times New Roman"/>
          <w:i/>
          <w:iCs/>
        </w:rPr>
        <w:t>Ayotte v. Planned Parenthood</w:t>
      </w:r>
      <w:r w:rsidRPr="00480950">
        <w:rPr>
          <w:rFonts w:ascii="Century Schoolbook" w:hAnsi="Century Schoolbook" w:cs="Times New Roman"/>
        </w:rPr>
        <w:t xml:space="preserve"> (2006) 546 U.S. 320, 329, quoting </w:t>
      </w:r>
      <w:r w:rsidRPr="00480950">
        <w:rPr>
          <w:rFonts w:ascii="Century Schoolbook" w:hAnsi="Century Schoolbook" w:cs="Times New Roman"/>
          <w:i/>
          <w:iCs/>
        </w:rPr>
        <w:t>Regan v. Time, Inc.</w:t>
      </w:r>
      <w:r w:rsidRPr="00480950">
        <w:rPr>
          <w:rFonts w:ascii="Century Schoolbook" w:hAnsi="Century Schoolbook" w:cs="Times New Roman"/>
        </w:rPr>
        <w:t xml:space="preserve"> (1984) 468 U.S. 641, 652</w:t>
      </w:r>
      <w:r w:rsidRPr="00480950" w:rsidR="00B74466">
        <w:rPr>
          <w:rFonts w:ascii="Century Schoolbook" w:hAnsi="Century Schoolbook" w:cs="Times New Roman"/>
        </w:rPr>
        <w:t xml:space="preserve">; </w:t>
      </w:r>
      <w:r w:rsidRPr="00480950" w:rsidR="00B74466">
        <w:rPr>
          <w:rFonts w:ascii="Century Schoolbook" w:hAnsi="Century Schoolbook" w:cs="Times New Roman"/>
          <w:i/>
          <w:iCs/>
        </w:rPr>
        <w:t>Alaska Airlines, Inc. v. Brock</w:t>
      </w:r>
      <w:r w:rsidRPr="00480950" w:rsidR="00B74466">
        <w:rPr>
          <w:rFonts w:ascii="Century Schoolbook" w:hAnsi="Century Schoolbook" w:cs="Times New Roman"/>
        </w:rPr>
        <w:t xml:space="preserve"> (1987) 480 U.S. 678, 684 </w:t>
      </w:r>
      <w:r w:rsidRPr="00480950" w:rsidR="005D6949">
        <w:rPr>
          <w:rFonts w:ascii="Century Schoolbook" w:hAnsi="Century Schoolbook" w:cs="Times New Roman"/>
        </w:rPr>
        <w:t>[</w:t>
      </w:r>
      <w:r w:rsidRPr="00480950" w:rsidR="00B74466">
        <w:rPr>
          <w:rFonts w:ascii="Century Schoolbook" w:hAnsi="Century Schoolbook" w:cs="Times New Roman"/>
        </w:rPr>
        <w:t>“</w:t>
      </w:r>
      <w:r w:rsidRPr="00480950" w:rsidR="002C4BC7">
        <w:rPr>
          <w:rFonts w:ascii="Century Schoolbook" w:hAnsi="Century Schoolbook" w:cs="Times New Roman"/>
        </w:rPr>
        <w:t> ‘ “</w:t>
      </w:r>
      <w:r w:rsidRPr="00480950" w:rsidR="00B74466">
        <w:rPr>
          <w:rFonts w:ascii="Century Schoolbook" w:hAnsi="Century Schoolbook" w:cs="Times New Roman"/>
        </w:rPr>
        <w:t>Unless it is evident that the Legislature would not have enacted those provisions which are within its power, independently of that which is not, the invalid part may be dropped if what is left is fully operative as a law</w:t>
      </w:r>
      <w:r w:rsidRPr="00480950" w:rsidR="002C4BC7">
        <w:rPr>
          <w:rFonts w:ascii="Century Schoolbook" w:hAnsi="Century Schoolbook" w:cs="Times New Roman"/>
        </w:rPr>
        <w:t>” ’ ”</w:t>
      </w:r>
      <w:r w:rsidRPr="00480950" w:rsidR="005D6949">
        <w:rPr>
          <w:rFonts w:ascii="Century Schoolbook" w:hAnsi="Century Schoolbook" w:cs="Times New Roman"/>
        </w:rPr>
        <w:t>]</w:t>
      </w:r>
      <w:r w:rsidRPr="00480950" w:rsidR="00B74466">
        <w:rPr>
          <w:rFonts w:ascii="Century Schoolbook" w:hAnsi="Century Schoolbook" w:cs="Times New Roman"/>
        </w:rPr>
        <w:t xml:space="preserve">; </w:t>
      </w:r>
      <w:r w:rsidRPr="00480950" w:rsidR="00B74466">
        <w:rPr>
          <w:rFonts w:ascii="Century Schoolbook" w:hAnsi="Century Schoolbook" w:cs="Times New Roman"/>
          <w:i/>
          <w:iCs/>
        </w:rPr>
        <w:t>Brockett v. Spokane Arcades, Inc.</w:t>
      </w:r>
      <w:r w:rsidRPr="00480950" w:rsidR="00B74466">
        <w:rPr>
          <w:rFonts w:ascii="Century Schoolbook" w:hAnsi="Century Schoolbook" w:cs="Times New Roman"/>
        </w:rPr>
        <w:t xml:space="preserve"> (1985) 472 U.S. 491, 504 </w:t>
      </w:r>
      <w:r w:rsidRPr="00480950" w:rsidR="005D6949">
        <w:rPr>
          <w:rFonts w:ascii="Century Schoolbook" w:hAnsi="Century Schoolbook" w:cs="Times New Roman"/>
        </w:rPr>
        <w:t>[</w:t>
      </w:r>
      <w:r w:rsidRPr="00480950" w:rsidR="00B74466">
        <w:rPr>
          <w:rFonts w:ascii="Century Schoolbook" w:hAnsi="Century Schoolbook" w:cs="Times New Roman"/>
        </w:rPr>
        <w:t>“</w:t>
      </w:r>
      <w:r w:rsidRPr="00480950" w:rsidR="00F4612A">
        <w:rPr>
          <w:rFonts w:ascii="Century Schoolbook" w:hAnsi="Century Schoolbook" w:cs="Times New Roman"/>
        </w:rPr>
        <w:t>t</w:t>
      </w:r>
      <w:r w:rsidRPr="00480950" w:rsidR="00B74466">
        <w:rPr>
          <w:rFonts w:ascii="Century Schoolbook" w:hAnsi="Century Schoolbook" w:cs="Times New Roman"/>
        </w:rPr>
        <w:t>he normal rule [is] that partial, rather than facial, invalidation is the required course”</w:t>
      </w:r>
      <w:r w:rsidRPr="00480950" w:rsidR="005D6949">
        <w:rPr>
          <w:rFonts w:ascii="Century Schoolbook" w:hAnsi="Century Schoolbook" w:cs="Times New Roman"/>
        </w:rPr>
        <w:t>]</w:t>
      </w:r>
      <w:r w:rsidRPr="00480950" w:rsidR="00B74466">
        <w:rPr>
          <w:rFonts w:ascii="Century Schoolbook" w:hAnsi="Century Schoolbook" w:cs="Times New Roman"/>
        </w:rPr>
        <w:t>.)</w:t>
      </w:r>
      <w:r w:rsidRPr="00480950">
        <w:rPr>
          <w:rFonts w:ascii="Century Schoolbook" w:hAnsi="Century Schoolbook" w:cs="Times New Roman"/>
        </w:rPr>
        <w:t xml:space="preserve">  </w:t>
      </w:r>
      <w:r w:rsidRPr="00480950" w:rsidR="00B74466">
        <w:rPr>
          <w:rFonts w:ascii="Century Schoolbook" w:hAnsi="Century Schoolbook" w:cs="Times New Roman"/>
        </w:rPr>
        <w:t>The courts have traditionally applied a presumption in favor of severability.  (See</w:t>
      </w:r>
      <w:r w:rsidRPr="00480950" w:rsidR="00B74466">
        <w:rPr>
          <w:rFonts w:ascii="Century Schoolbook" w:hAnsi="Century Schoolbook" w:cs="Times New Roman"/>
          <w:i/>
          <w:iCs/>
        </w:rPr>
        <w:t xml:space="preserve"> Regan</w:t>
      </w:r>
      <w:r w:rsidRPr="00480950" w:rsidR="00570D6D">
        <w:rPr>
          <w:rFonts w:ascii="Century Schoolbook" w:hAnsi="Century Schoolbook" w:cs="Times New Roman"/>
        </w:rPr>
        <w:t>,</w:t>
      </w:r>
      <w:r w:rsidRPr="00480950" w:rsidR="00B74466">
        <w:rPr>
          <w:rFonts w:ascii="Century Schoolbook" w:hAnsi="Century Schoolbook" w:cs="Times New Roman"/>
        </w:rPr>
        <w:t xml:space="preserve"> at p.</w:t>
      </w:r>
      <w:r w:rsidRPr="00480950" w:rsidR="0079432F">
        <w:rPr>
          <w:rFonts w:ascii="Century Schoolbook" w:hAnsi="Century Schoolbook" w:cs="Times New Roman"/>
        </w:rPr>
        <w:t> </w:t>
      </w:r>
      <w:r w:rsidRPr="00480950" w:rsidR="00B74466">
        <w:rPr>
          <w:rFonts w:ascii="Century Schoolbook" w:hAnsi="Century Schoolbook" w:cs="Times New Roman"/>
        </w:rPr>
        <w:t xml:space="preserve">653 </w:t>
      </w:r>
      <w:r w:rsidRPr="00480950" w:rsidR="0030766F">
        <w:rPr>
          <w:rFonts w:ascii="Century Schoolbook" w:hAnsi="Century Schoolbook" w:cs="Times New Roman"/>
        </w:rPr>
        <w:t xml:space="preserve">[noting </w:t>
      </w:r>
      <w:r w:rsidRPr="00480950" w:rsidR="00B74466">
        <w:rPr>
          <w:rFonts w:ascii="Century Schoolbook" w:hAnsi="Century Schoolbook" w:cs="Times New Roman"/>
        </w:rPr>
        <w:t>presumption</w:t>
      </w:r>
      <w:r w:rsidRPr="00480950" w:rsidR="0030766F">
        <w:rPr>
          <w:rFonts w:ascii="Century Schoolbook" w:hAnsi="Century Schoolbook" w:cs="Times New Roman"/>
        </w:rPr>
        <w:t>]</w:t>
      </w:r>
      <w:r w:rsidRPr="00480950" w:rsidR="005D6949">
        <w:rPr>
          <w:rFonts w:ascii="Century Schoolbook" w:hAnsi="Century Schoolbook" w:cs="Times New Roman"/>
        </w:rPr>
        <w:t>.</w:t>
      </w:r>
      <w:r w:rsidRPr="00480950" w:rsidR="00B74466">
        <w:rPr>
          <w:rFonts w:ascii="Century Schoolbook" w:hAnsi="Century Schoolbook" w:cs="Times New Roman"/>
        </w:rPr>
        <w:t>)</w:t>
      </w:r>
    </w:p>
    <w:p w:rsidR="00B74466" w:rsidRPr="00480950" w:rsidP="007563AF" w14:paraId="593A187C" w14:textId="7CA631C8">
      <w:pPr>
        <w:ind w:firstLine="720"/>
        <w:rPr>
          <w:rFonts w:ascii="Century Schoolbook" w:hAnsi="Century Schoolbook" w:cs="Times New Roman"/>
        </w:rPr>
      </w:pPr>
      <w:r w:rsidRPr="00480950">
        <w:rPr>
          <w:rFonts w:ascii="Century Schoolbook" w:hAnsi="Century Schoolbook" w:cs="Times New Roman"/>
        </w:rPr>
        <w:t xml:space="preserve">Legislators sometimes include provisions that expressly provide that any portion of a statute that is found invalid or unconstitutional may be severed. </w:t>
      </w:r>
      <w:r w:rsidRPr="00480950" w:rsidR="003A42E7">
        <w:rPr>
          <w:rFonts w:ascii="Century Schoolbook" w:hAnsi="Century Schoolbook" w:cs="Times New Roman"/>
        </w:rPr>
        <w:t xml:space="preserve"> (</w:t>
      </w:r>
      <w:r w:rsidRPr="00480950" w:rsidR="003A42E7">
        <w:rPr>
          <w:rFonts w:ascii="Century Schoolbook" w:hAnsi="Century Schoolbook" w:cs="Times New Roman"/>
          <w:i/>
          <w:iCs/>
        </w:rPr>
        <w:t xml:space="preserve">California Redevelopment Assn. v. Matosantos </w:t>
      </w:r>
      <w:r w:rsidRPr="00480950" w:rsidR="003A42E7">
        <w:rPr>
          <w:rFonts w:ascii="Century Schoolbook" w:hAnsi="Century Schoolbook" w:cs="Times New Roman"/>
        </w:rPr>
        <w:t>(2011) 53 Cal.4th 231, 270 (</w:t>
      </w:r>
      <w:r w:rsidRPr="00480950" w:rsidR="003A42E7">
        <w:rPr>
          <w:rFonts w:ascii="Century Schoolbook" w:hAnsi="Century Schoolbook" w:cs="Times New Roman"/>
          <w:i/>
          <w:iCs/>
        </w:rPr>
        <w:t>Matosantos</w:t>
      </w:r>
      <w:r w:rsidRPr="00480950" w:rsidR="003A42E7">
        <w:rPr>
          <w:rFonts w:ascii="Century Schoolbook" w:hAnsi="Century Schoolbook" w:cs="Times New Roman"/>
        </w:rPr>
        <w:t xml:space="preserve">).)  </w:t>
      </w:r>
      <w:r w:rsidRPr="00480950">
        <w:rPr>
          <w:rFonts w:ascii="Century Schoolbook" w:hAnsi="Century Schoolbook" w:cs="Times New Roman"/>
        </w:rPr>
        <w:t xml:space="preserve">Alternatively, legislators may expressly provide the opposite, and prohibit the severability of any component of a statute.  In those instances, a finding that a portion of a statute is invalid will render the entire statute invalid as well.  The licensing statutes at issue </w:t>
      </w:r>
      <w:r w:rsidRPr="00480950" w:rsidR="00B44399">
        <w:rPr>
          <w:rFonts w:ascii="Century Schoolbook" w:hAnsi="Century Schoolbook" w:cs="Times New Roman"/>
        </w:rPr>
        <w:t>here</w:t>
      </w:r>
      <w:r w:rsidRPr="00480950">
        <w:rPr>
          <w:rFonts w:ascii="Century Schoolbook" w:hAnsi="Century Schoolbook" w:cs="Times New Roman"/>
        </w:rPr>
        <w:t>, s</w:t>
      </w:r>
      <w:r w:rsidRPr="00480950" w:rsidR="007563AF">
        <w:rPr>
          <w:rFonts w:ascii="Century Schoolbook" w:hAnsi="Century Schoolbook" w:cs="Times New Roman"/>
        </w:rPr>
        <w:t>ection</w:t>
      </w:r>
      <w:r w:rsidRPr="00480950">
        <w:rPr>
          <w:rFonts w:ascii="Century Schoolbook" w:hAnsi="Century Schoolbook" w:cs="Times New Roman"/>
        </w:rPr>
        <w:t>s</w:t>
      </w:r>
      <w:r w:rsidRPr="00480950" w:rsidR="007563AF">
        <w:rPr>
          <w:rFonts w:ascii="Century Schoolbook" w:hAnsi="Century Schoolbook" w:cs="Times New Roman"/>
        </w:rPr>
        <w:t xml:space="preserve"> 26150</w:t>
      </w:r>
      <w:r w:rsidRPr="00480950">
        <w:rPr>
          <w:rFonts w:ascii="Century Schoolbook" w:hAnsi="Century Schoolbook" w:cs="Times New Roman"/>
        </w:rPr>
        <w:t xml:space="preserve"> and 26155,</w:t>
      </w:r>
      <w:r w:rsidRPr="00480950" w:rsidR="007563AF">
        <w:rPr>
          <w:rFonts w:ascii="Century Schoolbook" w:hAnsi="Century Schoolbook" w:cs="Times New Roman"/>
        </w:rPr>
        <w:t xml:space="preserve"> lack a</w:t>
      </w:r>
      <w:r w:rsidRPr="00480950">
        <w:rPr>
          <w:rFonts w:ascii="Century Schoolbook" w:hAnsi="Century Schoolbook" w:cs="Times New Roman"/>
        </w:rPr>
        <w:t>ny</w:t>
      </w:r>
      <w:r w:rsidRPr="00480950" w:rsidR="007563AF">
        <w:rPr>
          <w:rFonts w:ascii="Century Schoolbook" w:hAnsi="Century Schoolbook" w:cs="Times New Roman"/>
        </w:rPr>
        <w:t xml:space="preserve"> provision discussing severability one way or another, and so severance is neither presumed nor prohibited.  </w:t>
      </w:r>
      <w:r w:rsidRPr="00480950" w:rsidR="003C1567">
        <w:rPr>
          <w:rFonts w:ascii="Century Schoolbook" w:hAnsi="Century Schoolbook" w:cs="Times New Roman"/>
        </w:rPr>
        <w:t>(</w:t>
      </w:r>
      <w:r w:rsidRPr="00480950" w:rsidR="00B44399">
        <w:rPr>
          <w:rFonts w:ascii="Century Schoolbook" w:hAnsi="Century Schoolbook" w:cs="Times New Roman"/>
        </w:rPr>
        <w:t xml:space="preserve">See </w:t>
      </w:r>
      <w:r w:rsidRPr="00480950" w:rsidR="003C1567">
        <w:rPr>
          <w:rFonts w:ascii="Century Schoolbook" w:hAnsi="Century Schoolbook" w:cs="Times New Roman"/>
          <w:i/>
          <w:iCs/>
        </w:rPr>
        <w:t>Matosantos</w:t>
      </w:r>
      <w:r w:rsidRPr="00480950" w:rsidR="003C1567">
        <w:rPr>
          <w:rFonts w:ascii="Century Schoolbook" w:hAnsi="Century Schoolbook" w:cs="Times New Roman"/>
        </w:rPr>
        <w:t>, at p. 270.)</w:t>
      </w:r>
      <w:r w:rsidRPr="00480950" w:rsidR="007563AF">
        <w:rPr>
          <w:rFonts w:ascii="Century Schoolbook" w:hAnsi="Century Schoolbook" w:cs="Times New Roman"/>
        </w:rPr>
        <w:t xml:space="preserve"> </w:t>
      </w:r>
    </w:p>
    <w:p w:rsidR="007563AF" w:rsidRPr="00480950" w:rsidP="00EE4D30" w14:paraId="4D31CB53" w14:textId="16BA6B9D">
      <w:pPr>
        <w:ind w:firstLine="720"/>
        <w:rPr>
          <w:rFonts w:ascii="Century Schoolbook" w:hAnsi="Century Schoolbook"/>
        </w:rPr>
      </w:pPr>
      <w:r w:rsidRPr="00480950">
        <w:rPr>
          <w:rFonts w:ascii="Century Schoolbook" w:hAnsi="Century Schoolbook"/>
        </w:rPr>
        <w:t>In the absence of express language confirming or prohibiting severability, w</w:t>
      </w:r>
      <w:r w:rsidRPr="00480950">
        <w:rPr>
          <w:rFonts w:ascii="Century Schoolbook" w:hAnsi="Century Schoolbook"/>
        </w:rPr>
        <w:t xml:space="preserve">e consider three criteria to determine </w:t>
      </w:r>
      <w:r w:rsidRPr="00480950">
        <w:rPr>
          <w:rFonts w:ascii="Century Schoolbook" w:hAnsi="Century Schoolbook"/>
        </w:rPr>
        <w:t xml:space="preserve">whether we may save a statute by </w:t>
      </w:r>
      <w:r w:rsidRPr="00480950">
        <w:rPr>
          <w:rFonts w:ascii="Century Schoolbook" w:hAnsi="Century Schoolbook"/>
        </w:rPr>
        <w:t>sever</w:t>
      </w:r>
      <w:r w:rsidRPr="00480950">
        <w:rPr>
          <w:rFonts w:ascii="Century Schoolbook" w:hAnsi="Century Schoolbook"/>
        </w:rPr>
        <w:t>ing an unconstitutional provision in it</w:t>
      </w:r>
      <w:r w:rsidRPr="00480950">
        <w:rPr>
          <w:rFonts w:ascii="Century Schoolbook" w:hAnsi="Century Schoolbook"/>
        </w:rPr>
        <w:t xml:space="preserve">:  whether the provision is </w:t>
      </w:r>
      <w:r w:rsidRPr="00480950" w:rsidR="00713548">
        <w:rPr>
          <w:rFonts w:ascii="Century Schoolbook" w:hAnsi="Century Schoolbook"/>
        </w:rPr>
        <w:t xml:space="preserve">(1) </w:t>
      </w:r>
      <w:r w:rsidRPr="00480950">
        <w:rPr>
          <w:rFonts w:ascii="Century Schoolbook" w:hAnsi="Century Schoolbook"/>
        </w:rPr>
        <w:t>“ ‘grammatically,</w:t>
      </w:r>
      <w:r w:rsidRPr="00480950" w:rsidR="00713548">
        <w:rPr>
          <w:rFonts w:ascii="Century Schoolbook" w:hAnsi="Century Schoolbook"/>
        </w:rPr>
        <w:t>’ ”</w:t>
      </w:r>
      <w:r w:rsidRPr="00480950">
        <w:rPr>
          <w:rFonts w:ascii="Century Schoolbook" w:hAnsi="Century Schoolbook"/>
        </w:rPr>
        <w:t xml:space="preserve"> </w:t>
      </w:r>
      <w:r w:rsidRPr="00480950" w:rsidR="007008D3">
        <w:rPr>
          <w:rFonts w:ascii="Century Schoolbook" w:hAnsi="Century Schoolbook"/>
        </w:rPr>
        <w:t>(2)</w:t>
      </w:r>
      <w:r w:rsidRPr="00480950">
        <w:rPr>
          <w:rFonts w:ascii="Century Schoolbook" w:hAnsi="Century Schoolbook"/>
        </w:rPr>
        <w:t xml:space="preserve"> </w:t>
      </w:r>
      <w:r w:rsidRPr="00480950" w:rsidR="007008D3">
        <w:rPr>
          <w:rFonts w:ascii="Century Schoolbook" w:hAnsi="Century Schoolbook"/>
        </w:rPr>
        <w:t>“ ‘</w:t>
      </w:r>
      <w:r w:rsidRPr="00480950">
        <w:rPr>
          <w:rFonts w:ascii="Century Schoolbook" w:hAnsi="Century Schoolbook"/>
        </w:rPr>
        <w:t>functionally,</w:t>
      </w:r>
      <w:r w:rsidRPr="00480950" w:rsidR="007008D3">
        <w:rPr>
          <w:rFonts w:ascii="Century Schoolbook" w:hAnsi="Century Schoolbook"/>
        </w:rPr>
        <w:t>’ ”</w:t>
      </w:r>
      <w:r w:rsidRPr="00480950">
        <w:rPr>
          <w:rFonts w:ascii="Century Schoolbook" w:hAnsi="Century Schoolbook"/>
        </w:rPr>
        <w:t xml:space="preserve">and </w:t>
      </w:r>
      <w:r w:rsidRPr="00480950" w:rsidR="007008D3">
        <w:rPr>
          <w:rFonts w:ascii="Century Schoolbook" w:hAnsi="Century Schoolbook"/>
        </w:rPr>
        <w:t>(3)</w:t>
      </w:r>
      <w:r w:rsidRPr="00480950">
        <w:rPr>
          <w:rFonts w:ascii="Century Schoolbook" w:hAnsi="Century Schoolbook"/>
        </w:rPr>
        <w:t xml:space="preserve"> </w:t>
      </w:r>
      <w:r w:rsidRPr="00480950" w:rsidR="00185951">
        <w:rPr>
          <w:rFonts w:ascii="Century Schoolbook" w:hAnsi="Century Schoolbook"/>
        </w:rPr>
        <w:t>“ ‘</w:t>
      </w:r>
      <w:r w:rsidRPr="00480950">
        <w:rPr>
          <w:rFonts w:ascii="Century Schoolbook" w:hAnsi="Century Schoolbook"/>
        </w:rPr>
        <w:t>volitionally separable.’ ”  (</w:t>
      </w:r>
      <w:r w:rsidRPr="00480950">
        <w:rPr>
          <w:rFonts w:ascii="Century Schoolbook" w:hAnsi="Century Schoolbook"/>
          <w:i/>
          <w:iCs/>
        </w:rPr>
        <w:t>Matosantos</w:t>
      </w:r>
      <w:r w:rsidRPr="00480950">
        <w:rPr>
          <w:rFonts w:ascii="Century Schoolbook" w:hAnsi="Century Schoolbook"/>
        </w:rPr>
        <w:t xml:space="preserve">, </w:t>
      </w:r>
      <w:r w:rsidRPr="00480950">
        <w:rPr>
          <w:rFonts w:ascii="Century Schoolbook" w:hAnsi="Century Schoolbook"/>
          <w:i/>
          <w:iCs/>
        </w:rPr>
        <w:t>supra</w:t>
      </w:r>
      <w:r w:rsidRPr="00480950">
        <w:rPr>
          <w:rFonts w:ascii="Century Schoolbook" w:hAnsi="Century Schoolbook"/>
        </w:rPr>
        <w:t>, 53 Cal.4th at p. 271.)  “Grammatical separability, also known as mechanical separability, depends on whether the invalid parts ‘can be removed as a whole without affecting the wording’ or coherence of what remains.”  (</w:t>
      </w:r>
      <w:r w:rsidRPr="00480950">
        <w:rPr>
          <w:rFonts w:ascii="Century Schoolbook" w:hAnsi="Century Schoolbook"/>
          <w:i/>
          <w:iCs/>
        </w:rPr>
        <w:t>Ibid.</w:t>
      </w:r>
      <w:r w:rsidRPr="00480950">
        <w:rPr>
          <w:rFonts w:ascii="Century Schoolbook" w:hAnsi="Century Schoolbook"/>
        </w:rPr>
        <w:t>)  “Functional separability depends on whether ‘the remainder of the statute “ ‘is complete in itself</w:t>
      </w:r>
      <w:r w:rsidRPr="00480950" w:rsidR="006262CC">
        <w:rPr>
          <w:rFonts w:ascii="Century Schoolbook" w:hAnsi="Century Schoolbook"/>
        </w:rPr>
        <w:t>. . . .</w:t>
      </w:r>
      <w:r w:rsidRPr="00480950">
        <w:rPr>
          <w:rFonts w:ascii="Century Schoolbook" w:hAnsi="Century Schoolbook"/>
        </w:rPr>
        <w:t>’ ” ’ ”  (</w:t>
      </w:r>
      <w:r w:rsidRPr="00480950">
        <w:rPr>
          <w:rFonts w:ascii="Century Schoolbook" w:hAnsi="Century Schoolbook"/>
          <w:i/>
          <w:iCs/>
        </w:rPr>
        <w:t>Ibid</w:t>
      </w:r>
      <w:r w:rsidRPr="00480950">
        <w:rPr>
          <w:rFonts w:ascii="Century Schoolbook" w:hAnsi="Century Schoolbook"/>
        </w:rPr>
        <w:t>.)  “Volitional separability depends on whether the remainder ‘ “would have been adopted by the legislative body had the latter foreseen the partial invalidation of the statute. ” ’ ”  (</w:t>
      </w:r>
      <w:r w:rsidRPr="00480950">
        <w:rPr>
          <w:rFonts w:ascii="Century Schoolbook" w:hAnsi="Century Schoolbook"/>
          <w:i/>
          <w:iCs/>
        </w:rPr>
        <w:t>Ibid</w:t>
      </w:r>
      <w:r w:rsidRPr="00480950">
        <w:rPr>
          <w:rFonts w:ascii="Century Schoolbook" w:hAnsi="Century Schoolbook"/>
        </w:rPr>
        <w:t>.)</w:t>
      </w:r>
      <w:r w:rsidRPr="00480950" w:rsidR="00E14BE3">
        <w:rPr>
          <w:rFonts w:ascii="Century Schoolbook" w:hAnsi="Century Schoolbook"/>
        </w:rPr>
        <w:t xml:space="preserve">  With </w:t>
      </w:r>
      <w:r w:rsidRPr="00480950" w:rsidR="00AB0701">
        <w:rPr>
          <w:rFonts w:ascii="Century Schoolbook" w:hAnsi="Century Schoolbook"/>
        </w:rPr>
        <w:t>these</w:t>
      </w:r>
      <w:r w:rsidRPr="00480950" w:rsidR="00E14BE3">
        <w:rPr>
          <w:rFonts w:ascii="Century Schoolbook" w:hAnsi="Century Schoolbook"/>
        </w:rPr>
        <w:t xml:space="preserve"> principles</w:t>
      </w:r>
      <w:r w:rsidRPr="00480950" w:rsidR="00C856A0">
        <w:rPr>
          <w:rFonts w:ascii="Century Schoolbook" w:hAnsi="Century Schoolbook"/>
        </w:rPr>
        <w:t xml:space="preserve"> in mind</w:t>
      </w:r>
      <w:r w:rsidRPr="00480950" w:rsidR="00E14BE3">
        <w:rPr>
          <w:rFonts w:ascii="Century Schoolbook" w:hAnsi="Century Schoolbook"/>
        </w:rPr>
        <w:t xml:space="preserve">, we turn to the </w:t>
      </w:r>
      <w:r w:rsidRPr="00480950" w:rsidR="001D6677">
        <w:rPr>
          <w:rFonts w:ascii="Century Schoolbook" w:hAnsi="Century Schoolbook"/>
        </w:rPr>
        <w:t xml:space="preserve">“good cause” </w:t>
      </w:r>
      <w:r w:rsidRPr="00480950" w:rsidR="00E14BE3">
        <w:rPr>
          <w:rFonts w:ascii="Century Schoolbook" w:hAnsi="Century Schoolbook"/>
        </w:rPr>
        <w:t>provision</w:t>
      </w:r>
      <w:r w:rsidRPr="00480950" w:rsidR="00F9333B">
        <w:rPr>
          <w:rFonts w:ascii="Century Schoolbook" w:hAnsi="Century Schoolbook"/>
        </w:rPr>
        <w:t xml:space="preserve"> of the </w:t>
      </w:r>
      <w:r w:rsidRPr="00480950" w:rsidR="00D603CB">
        <w:rPr>
          <w:rFonts w:ascii="Century Schoolbook" w:hAnsi="Century Schoolbook"/>
        </w:rPr>
        <w:t>licensing</w:t>
      </w:r>
      <w:r w:rsidRPr="00480950" w:rsidR="00F9333B">
        <w:rPr>
          <w:rFonts w:ascii="Century Schoolbook" w:hAnsi="Century Schoolbook"/>
        </w:rPr>
        <w:t xml:space="preserve"> statutes</w:t>
      </w:r>
      <w:r w:rsidRPr="00480950" w:rsidR="00E14BE3">
        <w:rPr>
          <w:rFonts w:ascii="Century Schoolbook" w:hAnsi="Century Schoolbook"/>
        </w:rPr>
        <w:t>.</w:t>
      </w:r>
    </w:p>
    <w:p w:rsidR="00FB6625" w:rsidRPr="00480950" w:rsidP="00374DD6" w14:paraId="19943B77" w14:textId="2E96D22C">
      <w:pPr>
        <w:ind w:firstLine="720"/>
        <w:rPr>
          <w:rFonts w:ascii="Century Schoolbook" w:hAnsi="Century Schoolbook"/>
          <w:b/>
          <w:bCs/>
          <w:color w:val="161616"/>
        </w:rPr>
      </w:pPr>
      <w:r w:rsidRPr="00480950">
        <w:rPr>
          <w:rFonts w:ascii="Century Schoolbook" w:hAnsi="Century Schoolbook"/>
          <w:b/>
          <w:bCs/>
        </w:rPr>
        <w:t>B.</w:t>
      </w:r>
      <w:r w:rsidRPr="00480950">
        <w:rPr>
          <w:rFonts w:ascii="Century Schoolbook" w:hAnsi="Century Schoolbook"/>
          <w:b/>
          <w:bCs/>
          <w:i/>
          <w:iCs/>
        </w:rPr>
        <w:t xml:space="preserve">  </w:t>
      </w:r>
      <w:r w:rsidR="006D4675">
        <w:rPr>
          <w:rFonts w:ascii="Century Schoolbook" w:hAnsi="Century Schoolbook"/>
          <w:b/>
          <w:bCs/>
          <w:i/>
          <w:iCs/>
        </w:rPr>
        <w:t xml:space="preserve"> </w:t>
      </w:r>
      <w:r w:rsidRPr="00480950">
        <w:rPr>
          <w:rFonts w:ascii="Century Schoolbook" w:hAnsi="Century Schoolbook"/>
          <w:b/>
          <w:bCs/>
          <w:i/>
          <w:iCs/>
        </w:rPr>
        <w:t xml:space="preserve">Severability of the “Good Cause” </w:t>
      </w:r>
      <w:r w:rsidRPr="00480950" w:rsidR="00243D83">
        <w:rPr>
          <w:rFonts w:ascii="Century Schoolbook" w:hAnsi="Century Schoolbook"/>
          <w:b/>
          <w:bCs/>
          <w:i/>
          <w:iCs/>
        </w:rPr>
        <w:t xml:space="preserve">Licensing </w:t>
      </w:r>
      <w:r w:rsidRPr="00480950" w:rsidR="00065539">
        <w:rPr>
          <w:rFonts w:ascii="Century Schoolbook" w:hAnsi="Century Schoolbook"/>
          <w:b/>
          <w:bCs/>
          <w:i/>
          <w:iCs/>
        </w:rPr>
        <w:t>Provision</w:t>
      </w:r>
    </w:p>
    <w:p w:rsidR="007563AF" w:rsidRPr="00480950" w:rsidP="00374DD6" w14:paraId="0A521B47" w14:textId="64E81009">
      <w:pPr>
        <w:ind w:firstLine="720"/>
        <w:rPr>
          <w:rFonts w:ascii="Century Schoolbook" w:hAnsi="Century Schoolbook"/>
        </w:rPr>
      </w:pPr>
      <w:r w:rsidRPr="00480950">
        <w:rPr>
          <w:rFonts w:ascii="Century Schoolbook" w:hAnsi="Century Schoolbook"/>
        </w:rPr>
        <w:t xml:space="preserve">The </w:t>
      </w:r>
      <w:r w:rsidRPr="00480950" w:rsidR="00D82544">
        <w:rPr>
          <w:rFonts w:ascii="Century Schoolbook" w:hAnsi="Century Schoolbook"/>
        </w:rPr>
        <w:t>provision</w:t>
      </w:r>
      <w:r w:rsidRPr="00480950">
        <w:rPr>
          <w:rFonts w:ascii="Century Schoolbook" w:hAnsi="Century Schoolbook"/>
        </w:rPr>
        <w:t xml:space="preserve"> of section 26150</w:t>
      </w:r>
      <w:r w:rsidRPr="00480950" w:rsidR="00485E37">
        <w:rPr>
          <w:rFonts w:ascii="Century Schoolbook" w:hAnsi="Century Schoolbook"/>
        </w:rPr>
        <w:t xml:space="preserve">, subdivision </w:t>
      </w:r>
      <w:r w:rsidRPr="00480950">
        <w:rPr>
          <w:rFonts w:ascii="Century Schoolbook" w:hAnsi="Century Schoolbook"/>
        </w:rPr>
        <w:t>(a)(2) and section 26155</w:t>
      </w:r>
      <w:r w:rsidRPr="00480950" w:rsidR="00485E37">
        <w:rPr>
          <w:rFonts w:ascii="Century Schoolbook" w:hAnsi="Century Schoolbook"/>
        </w:rPr>
        <w:t xml:space="preserve">, subdivision </w:t>
      </w:r>
      <w:r w:rsidRPr="00480950">
        <w:rPr>
          <w:rFonts w:ascii="Century Schoolbook" w:hAnsi="Century Schoolbook"/>
        </w:rPr>
        <w:t xml:space="preserve">(a)(2) </w:t>
      </w:r>
      <w:r w:rsidRPr="00480950" w:rsidR="00D82544">
        <w:rPr>
          <w:rFonts w:ascii="Century Schoolbook" w:hAnsi="Century Schoolbook"/>
        </w:rPr>
        <w:t>that an applicant show “</w:t>
      </w:r>
      <w:r w:rsidRPr="00480950" w:rsidR="00485E37">
        <w:rPr>
          <w:rFonts w:ascii="Century Schoolbook" w:hAnsi="Century Schoolbook"/>
        </w:rPr>
        <w:t>[</w:t>
      </w:r>
      <w:r w:rsidRPr="00480950" w:rsidR="00D82544">
        <w:rPr>
          <w:rFonts w:ascii="Century Schoolbook" w:hAnsi="Century Schoolbook"/>
        </w:rPr>
        <w:t>g</w:t>
      </w:r>
      <w:r w:rsidRPr="00480950" w:rsidR="00485E37">
        <w:rPr>
          <w:rFonts w:ascii="Century Schoolbook" w:hAnsi="Century Schoolbook"/>
        </w:rPr>
        <w:t>]</w:t>
      </w:r>
      <w:r w:rsidRPr="00480950" w:rsidR="00D82544">
        <w:rPr>
          <w:rFonts w:ascii="Century Schoolbook" w:hAnsi="Century Schoolbook"/>
        </w:rPr>
        <w:t>ood cause” for issuance of a conceal</w:t>
      </w:r>
      <w:r w:rsidRPr="00480950" w:rsidR="00A36E39">
        <w:rPr>
          <w:rFonts w:ascii="Century Schoolbook" w:hAnsi="Century Schoolbook"/>
        </w:rPr>
        <w:t>ed</w:t>
      </w:r>
      <w:r w:rsidRPr="00480950" w:rsidR="00D82544">
        <w:rPr>
          <w:rFonts w:ascii="Century Schoolbook" w:hAnsi="Century Schoolbook"/>
        </w:rPr>
        <w:t xml:space="preserve"> carry license </w:t>
      </w:r>
      <w:r w:rsidRPr="00480950">
        <w:rPr>
          <w:rFonts w:ascii="Century Schoolbook" w:hAnsi="Century Schoolbook"/>
        </w:rPr>
        <w:t>satisf</w:t>
      </w:r>
      <w:r w:rsidRPr="00480950" w:rsidR="00B74466">
        <w:rPr>
          <w:rFonts w:ascii="Century Schoolbook" w:hAnsi="Century Schoolbook"/>
        </w:rPr>
        <w:t>ies</w:t>
      </w:r>
      <w:r w:rsidRPr="00480950">
        <w:rPr>
          <w:rFonts w:ascii="Century Schoolbook" w:hAnsi="Century Schoolbook"/>
        </w:rPr>
        <w:t xml:space="preserve"> the criteria</w:t>
      </w:r>
      <w:r w:rsidRPr="00480950" w:rsidR="00B74466">
        <w:rPr>
          <w:rFonts w:ascii="Century Schoolbook" w:hAnsi="Century Schoolbook"/>
        </w:rPr>
        <w:t xml:space="preserve"> for severability, making it inappropriate to find the statutes facially unconstitutional</w:t>
      </w:r>
      <w:r w:rsidRPr="00480950">
        <w:rPr>
          <w:rFonts w:ascii="Century Schoolbook" w:hAnsi="Century Schoolbook"/>
        </w:rPr>
        <w:t xml:space="preserve">.  First, </w:t>
      </w:r>
      <w:r w:rsidRPr="00480950" w:rsidR="00B74466">
        <w:rPr>
          <w:rFonts w:ascii="Century Schoolbook" w:hAnsi="Century Schoolbook"/>
        </w:rPr>
        <w:t xml:space="preserve">the </w:t>
      </w:r>
      <w:r w:rsidRPr="00480950" w:rsidR="00E42DE8">
        <w:rPr>
          <w:rFonts w:ascii="Century Schoolbook" w:hAnsi="Century Schoolbook"/>
        </w:rPr>
        <w:t xml:space="preserve">provision </w:t>
      </w:r>
      <w:r w:rsidRPr="00480950">
        <w:rPr>
          <w:rFonts w:ascii="Century Schoolbook" w:hAnsi="Century Schoolbook"/>
        </w:rPr>
        <w:t xml:space="preserve">is grammatically separable because it is contained in a discrete subdivision.  Excising </w:t>
      </w:r>
      <w:r w:rsidRPr="00480950" w:rsidR="00B74466">
        <w:rPr>
          <w:rFonts w:ascii="Century Schoolbook" w:hAnsi="Century Schoolbook"/>
        </w:rPr>
        <w:t>subdivision (a)(2)</w:t>
      </w:r>
      <w:r w:rsidRPr="00480950">
        <w:rPr>
          <w:rFonts w:ascii="Century Schoolbook" w:hAnsi="Century Schoolbook"/>
        </w:rPr>
        <w:t xml:space="preserve"> does not impair the wording or coherence of the other requirements</w:t>
      </w:r>
      <w:r w:rsidRPr="00480950" w:rsidR="00B74466">
        <w:rPr>
          <w:rFonts w:ascii="Century Schoolbook" w:hAnsi="Century Schoolbook"/>
        </w:rPr>
        <w:t xml:space="preserve"> in subdivision (a)</w:t>
      </w:r>
      <w:r w:rsidRPr="00480950">
        <w:rPr>
          <w:rFonts w:ascii="Century Schoolbook" w:hAnsi="Century Schoolbook"/>
        </w:rPr>
        <w:t>.  (</w:t>
      </w:r>
      <w:r w:rsidRPr="00480950">
        <w:rPr>
          <w:rFonts w:ascii="Century Schoolbook" w:hAnsi="Century Schoolbook"/>
          <w:i/>
          <w:iCs/>
        </w:rPr>
        <w:t>Matosantos</w:t>
      </w:r>
      <w:r w:rsidRPr="00480950">
        <w:rPr>
          <w:rFonts w:ascii="Century Schoolbook" w:hAnsi="Century Schoolbook"/>
        </w:rPr>
        <w:t xml:space="preserve">, </w:t>
      </w:r>
      <w:r w:rsidRPr="00480950">
        <w:rPr>
          <w:rFonts w:ascii="Century Schoolbook" w:hAnsi="Century Schoolbook"/>
          <w:i/>
          <w:iCs/>
        </w:rPr>
        <w:t>supra</w:t>
      </w:r>
      <w:r w:rsidRPr="00480950">
        <w:rPr>
          <w:rFonts w:ascii="Century Schoolbook" w:hAnsi="Century Schoolbook"/>
        </w:rPr>
        <w:t xml:space="preserve">, 53 Cal.4th at p. 271.)  Second, </w:t>
      </w:r>
      <w:r w:rsidRPr="00480950" w:rsidR="00BA5665">
        <w:rPr>
          <w:rFonts w:ascii="Century Schoolbook" w:hAnsi="Century Schoolbook"/>
        </w:rPr>
        <w:t>the provision</w:t>
      </w:r>
      <w:r w:rsidRPr="00480950">
        <w:rPr>
          <w:rFonts w:ascii="Century Schoolbook" w:hAnsi="Century Schoolbook"/>
        </w:rPr>
        <w:t xml:space="preserve"> is functionally separable because the remaining </w:t>
      </w:r>
      <w:r w:rsidRPr="00480950" w:rsidR="005F3133">
        <w:rPr>
          <w:rFonts w:ascii="Century Schoolbook" w:hAnsi="Century Schoolbook"/>
        </w:rPr>
        <w:t>provisions</w:t>
      </w:r>
      <w:r w:rsidRPr="00480950" w:rsidR="00850EBC">
        <w:rPr>
          <w:rFonts w:ascii="Century Schoolbook" w:hAnsi="Century Schoolbook"/>
        </w:rPr>
        <w:t xml:space="preserve"> </w:t>
      </w:r>
      <w:r w:rsidRPr="00480950">
        <w:rPr>
          <w:rFonts w:ascii="Century Schoolbook" w:hAnsi="Century Schoolbook"/>
        </w:rPr>
        <w:t>are “complete” in and of themselves, and “capable of independent application.”  (</w:t>
      </w:r>
      <w:r w:rsidRPr="00480950">
        <w:rPr>
          <w:rFonts w:ascii="Century Schoolbook" w:hAnsi="Century Schoolbook"/>
          <w:i/>
          <w:iCs/>
        </w:rPr>
        <w:t>Ibid.</w:t>
      </w:r>
      <w:r w:rsidRPr="00480950">
        <w:rPr>
          <w:rFonts w:ascii="Century Schoolbook" w:hAnsi="Century Schoolbook"/>
        </w:rPr>
        <w:t xml:space="preserve">; </w:t>
      </w:r>
      <w:r w:rsidRPr="00480950">
        <w:rPr>
          <w:rFonts w:ascii="Century Schoolbook" w:hAnsi="Century Schoolbook"/>
          <w:i/>
          <w:iCs/>
        </w:rPr>
        <w:t>People’s Advocate, Inc. v. Superior Court</w:t>
      </w:r>
      <w:r w:rsidRPr="00480950">
        <w:rPr>
          <w:rFonts w:ascii="Century Schoolbook" w:hAnsi="Century Schoolbook"/>
        </w:rPr>
        <w:t xml:space="preserve"> (1986) 181 Cal.App.3d 316, 331.)  </w:t>
      </w:r>
    </w:p>
    <w:p w:rsidR="007563AF" w:rsidRPr="00480950" w:rsidP="007563AF" w14:paraId="0AED2A65" w14:textId="04DD7A10">
      <w:pPr>
        <w:ind w:firstLine="720"/>
        <w:rPr>
          <w:rFonts w:ascii="Century Schoolbook" w:hAnsi="Century Schoolbook" w:cs="Times New Roman"/>
        </w:rPr>
      </w:pPr>
      <w:r w:rsidRPr="00480950">
        <w:rPr>
          <w:rFonts w:ascii="Century Schoolbook" w:hAnsi="Century Schoolbook" w:cs="Times New Roman"/>
        </w:rPr>
        <w:t xml:space="preserve">Third, the </w:t>
      </w:r>
      <w:r w:rsidRPr="00480950" w:rsidR="00E207CC">
        <w:rPr>
          <w:rFonts w:ascii="Century Schoolbook" w:hAnsi="Century Schoolbook" w:cs="Times New Roman"/>
        </w:rPr>
        <w:t>“</w:t>
      </w:r>
      <w:r w:rsidRPr="00480950">
        <w:rPr>
          <w:rFonts w:ascii="Century Schoolbook" w:hAnsi="Century Schoolbook" w:cs="Times New Roman"/>
        </w:rPr>
        <w:t>good cause</w:t>
      </w:r>
      <w:r w:rsidRPr="00480950" w:rsidR="00E207CC">
        <w:rPr>
          <w:rFonts w:ascii="Century Schoolbook" w:hAnsi="Century Schoolbook" w:cs="Times New Roman"/>
        </w:rPr>
        <w:t>”</w:t>
      </w:r>
      <w:r w:rsidRPr="00480950">
        <w:rPr>
          <w:rFonts w:ascii="Century Schoolbook" w:hAnsi="Century Schoolbook" w:cs="Times New Roman"/>
        </w:rPr>
        <w:t xml:space="preserve"> </w:t>
      </w:r>
      <w:r w:rsidRPr="00480950" w:rsidR="00E207CC">
        <w:rPr>
          <w:rFonts w:ascii="Century Schoolbook" w:hAnsi="Century Schoolbook" w:cs="Times New Roman"/>
        </w:rPr>
        <w:t>provision</w:t>
      </w:r>
      <w:r w:rsidRPr="00480950">
        <w:rPr>
          <w:rFonts w:ascii="Century Schoolbook" w:hAnsi="Century Schoolbook" w:cs="Times New Roman"/>
        </w:rPr>
        <w:t xml:space="preserve"> is “volitionally severable.”  The remaining </w:t>
      </w:r>
      <w:r w:rsidR="00EC5D28">
        <w:rPr>
          <w:rFonts w:ascii="Century Schoolbook" w:hAnsi="Century Schoolbook" w:cs="Times New Roman"/>
        </w:rPr>
        <w:t>requirements</w:t>
      </w:r>
      <w:r w:rsidRPr="00480950" w:rsidR="00850EBC">
        <w:rPr>
          <w:rFonts w:ascii="Century Schoolbook" w:hAnsi="Century Schoolbook" w:cs="Times New Roman"/>
        </w:rPr>
        <w:t xml:space="preserve"> </w:t>
      </w:r>
      <w:r w:rsidRPr="00480950">
        <w:rPr>
          <w:rFonts w:ascii="Century Schoolbook" w:hAnsi="Century Schoolbook" w:cs="Times New Roman"/>
        </w:rPr>
        <w:t>for obtaining a license to carry a concealed firearm—a background check</w:t>
      </w:r>
      <w:r w:rsidRPr="00480950">
        <w:rPr>
          <w:rFonts w:ascii="Century Schoolbook" w:hAnsi="Century Schoolbook" w:cs="Times New Roman"/>
          <w:iCs/>
        </w:rPr>
        <w:t>, sufficient residential or business ties to the county or city, and completion of a firearm training course—</w:t>
      </w:r>
      <w:r w:rsidRPr="00480950">
        <w:rPr>
          <w:rFonts w:ascii="Century Schoolbook" w:hAnsi="Century Schoolbook" w:cs="Times New Roman"/>
        </w:rPr>
        <w:t xml:space="preserve">are objective criteria and do not rely on the “good cause” requirement in any way.  </w:t>
      </w:r>
      <w:r w:rsidRPr="00480950" w:rsidR="00590F61">
        <w:rPr>
          <w:rFonts w:ascii="Century Schoolbook" w:hAnsi="Century Schoolbook" w:cs="Times New Roman"/>
        </w:rPr>
        <w:t>T</w:t>
      </w:r>
      <w:r w:rsidRPr="00480950" w:rsidR="005D2489">
        <w:rPr>
          <w:rFonts w:ascii="Century Schoolbook" w:hAnsi="Century Schoolbook" w:cs="Times New Roman"/>
        </w:rPr>
        <w:t>he</w:t>
      </w:r>
      <w:r w:rsidRPr="00480950">
        <w:rPr>
          <w:rFonts w:ascii="Century Schoolbook" w:hAnsi="Century Schoolbook" w:cs="Times New Roman"/>
        </w:rPr>
        <w:t xml:space="preserve"> Attorney General</w:t>
      </w:r>
      <w:r w:rsidRPr="00480950" w:rsidR="005D2489">
        <w:rPr>
          <w:rFonts w:ascii="Century Schoolbook" w:hAnsi="Century Schoolbook" w:cs="Times New Roman"/>
        </w:rPr>
        <w:t xml:space="preserve">’s direction to firearm-permitting agencies </w:t>
      </w:r>
      <w:r w:rsidRPr="00480950" w:rsidR="006F7AA4">
        <w:rPr>
          <w:rFonts w:ascii="Century Schoolbook" w:hAnsi="Century Schoolbook" w:cs="Times New Roman"/>
        </w:rPr>
        <w:t>contemplates</w:t>
      </w:r>
      <w:r w:rsidRPr="00480950" w:rsidR="00590F61">
        <w:rPr>
          <w:rFonts w:ascii="Century Schoolbook" w:hAnsi="Century Schoolbook" w:cs="Times New Roman"/>
        </w:rPr>
        <w:t xml:space="preserve"> application of the remaining </w:t>
      </w:r>
      <w:r w:rsidR="00DD3A38">
        <w:rPr>
          <w:rFonts w:ascii="Century Schoolbook" w:hAnsi="Century Schoolbook" w:cs="Times New Roman"/>
        </w:rPr>
        <w:t>requirements</w:t>
      </w:r>
      <w:r w:rsidRPr="00480950" w:rsidR="0013316F">
        <w:rPr>
          <w:rFonts w:ascii="Century Schoolbook" w:hAnsi="Century Schoolbook" w:cs="Times New Roman"/>
        </w:rPr>
        <w:t xml:space="preserve"> without the “good cause” provision</w:t>
      </w:r>
      <w:r w:rsidRPr="00480950" w:rsidR="00590F61">
        <w:rPr>
          <w:rFonts w:ascii="Century Schoolbook" w:hAnsi="Century Schoolbook" w:cs="Times New Roman"/>
        </w:rPr>
        <w:t>.</w:t>
      </w:r>
      <w:r w:rsidRPr="00480950" w:rsidR="005D2489">
        <w:rPr>
          <w:rFonts w:ascii="Century Schoolbook" w:hAnsi="Century Schoolbook" w:cs="Times New Roman"/>
        </w:rPr>
        <w:t xml:space="preserve"> </w:t>
      </w:r>
      <w:r w:rsidRPr="00480950" w:rsidR="00590F61">
        <w:rPr>
          <w:rFonts w:ascii="Century Schoolbook" w:hAnsi="Century Schoolbook" w:cs="Times New Roman"/>
        </w:rPr>
        <w:t xml:space="preserve"> </w:t>
      </w:r>
      <w:r w:rsidRPr="00480950" w:rsidR="005D2489">
        <w:rPr>
          <w:rFonts w:ascii="Century Schoolbook" w:hAnsi="Century Schoolbook" w:cs="Times New Roman"/>
        </w:rPr>
        <w:t>Moreover, a</w:t>
      </w:r>
      <w:r w:rsidRPr="00480950" w:rsidR="00BA5665">
        <w:rPr>
          <w:rFonts w:ascii="Century Schoolbook" w:hAnsi="Century Schoolbook" w:cs="Times New Roman"/>
        </w:rPr>
        <w:t xml:space="preserve"> contrary interpretation would thwart all efforts to </w:t>
      </w:r>
      <w:r w:rsidRPr="00480950" w:rsidR="003A5C2D">
        <w:rPr>
          <w:rFonts w:ascii="Century Schoolbook" w:hAnsi="Century Schoolbook" w:cs="Times New Roman"/>
        </w:rPr>
        <w:t>regulate</w:t>
      </w:r>
      <w:r w:rsidRPr="00480950">
        <w:rPr>
          <w:rFonts w:ascii="Century Schoolbook" w:hAnsi="Century Schoolbook" w:cs="Times New Roman"/>
        </w:rPr>
        <w:t xml:space="preserve"> </w:t>
      </w:r>
      <w:r w:rsidRPr="00480950" w:rsidR="003A5C2D">
        <w:rPr>
          <w:rFonts w:ascii="Century Schoolbook" w:hAnsi="Century Schoolbook" w:cs="Times New Roman"/>
        </w:rPr>
        <w:t>the concealed carry of</w:t>
      </w:r>
      <w:r w:rsidRPr="00480950">
        <w:rPr>
          <w:rFonts w:ascii="Century Schoolbook" w:hAnsi="Century Schoolbook" w:cs="Times New Roman"/>
        </w:rPr>
        <w:t xml:space="preserve"> loaded firearm</w:t>
      </w:r>
      <w:r w:rsidRPr="00480950" w:rsidR="003A5C2D">
        <w:rPr>
          <w:rFonts w:ascii="Century Schoolbook" w:hAnsi="Century Schoolbook" w:cs="Times New Roman"/>
        </w:rPr>
        <w:t>s</w:t>
      </w:r>
      <w:r w:rsidRPr="00480950">
        <w:rPr>
          <w:rFonts w:ascii="Century Schoolbook" w:hAnsi="Century Schoolbook" w:cs="Times New Roman"/>
        </w:rPr>
        <w:t xml:space="preserve"> in an incorporated city</w:t>
      </w:r>
      <w:r w:rsidRPr="00480950" w:rsidR="004C2877">
        <w:rPr>
          <w:rFonts w:ascii="Century Schoolbook" w:hAnsi="Century Schoolbook" w:cs="Times New Roman"/>
        </w:rPr>
        <w:t>, as contemplated by sections 26150</w:t>
      </w:r>
      <w:r w:rsidRPr="00480950" w:rsidR="001F7B6D">
        <w:rPr>
          <w:rFonts w:ascii="Century Schoolbook" w:hAnsi="Century Schoolbook" w:cs="Times New Roman"/>
        </w:rPr>
        <w:t xml:space="preserve">, </w:t>
      </w:r>
      <w:r w:rsidRPr="00480950" w:rsidR="004C2877">
        <w:rPr>
          <w:rFonts w:ascii="Century Schoolbook" w:hAnsi="Century Schoolbook" w:cs="Times New Roman"/>
        </w:rPr>
        <w:t>26155</w:t>
      </w:r>
      <w:r w:rsidRPr="00480950" w:rsidR="001F7B6D">
        <w:rPr>
          <w:rFonts w:ascii="Century Schoolbook" w:hAnsi="Century Schoolbook" w:cs="Times New Roman"/>
        </w:rPr>
        <w:t>,</w:t>
      </w:r>
      <w:r w:rsidRPr="00480950" w:rsidR="004C2877">
        <w:rPr>
          <w:rFonts w:ascii="Century Schoolbook" w:hAnsi="Century Schoolbook" w:cs="Times New Roman"/>
        </w:rPr>
        <w:t xml:space="preserve"> and </w:t>
      </w:r>
      <w:r w:rsidRPr="00480950" w:rsidR="00AD6F4B">
        <w:rPr>
          <w:rFonts w:ascii="Century Schoolbook" w:hAnsi="Century Schoolbook" w:cs="Times New Roman"/>
        </w:rPr>
        <w:t>25850</w:t>
      </w:r>
      <w:r w:rsidRPr="00480950" w:rsidR="001F7B6D">
        <w:rPr>
          <w:rFonts w:ascii="Century Schoolbook" w:hAnsi="Century Schoolbook" w:cs="Times New Roman"/>
        </w:rPr>
        <w:t>.</w:t>
      </w:r>
    </w:p>
    <w:p w:rsidR="007563AF" w:rsidRPr="00480950" w:rsidP="007563AF" w14:paraId="47800FA0" w14:textId="06695CC5">
      <w:pPr>
        <w:ind w:firstLine="720"/>
        <w:rPr>
          <w:rFonts w:ascii="Century Schoolbook" w:hAnsi="Century Schoolbook" w:cs="Times New Roman"/>
        </w:rPr>
      </w:pPr>
      <w:r w:rsidRPr="00480950">
        <w:rPr>
          <w:rFonts w:ascii="Century Schoolbook" w:hAnsi="Century Schoolbook" w:cs="Times New Roman"/>
        </w:rPr>
        <w:t>We also infer volitional severability based on the legislative history of California’s gun licensing provisions.  The Legislature replaced former section 12050 in 2010 with the sections now at issue here—26150 and 26155.  When it did so, the Legislature included the same general requirements for obtaining a license to carry a concealed weapon</w:t>
      </w:r>
      <w:r w:rsidRPr="00480950" w:rsidR="00BA5665">
        <w:rPr>
          <w:rFonts w:ascii="Century Schoolbook" w:hAnsi="Century Schoolbook" w:cs="Times New Roman"/>
        </w:rPr>
        <w:t>, which had been in</w:t>
      </w:r>
      <w:r w:rsidRPr="00480950">
        <w:rPr>
          <w:rFonts w:ascii="Century Schoolbook" w:hAnsi="Century Schoolbook" w:cs="Times New Roman"/>
        </w:rPr>
        <w:t xml:space="preserve"> former section 12050</w:t>
      </w:r>
      <w:r w:rsidRPr="00480950" w:rsidR="00BA5665">
        <w:rPr>
          <w:rFonts w:ascii="Century Schoolbook" w:hAnsi="Century Schoolbook" w:cs="Times New Roman"/>
        </w:rPr>
        <w:t>,</w:t>
      </w:r>
      <w:r w:rsidRPr="00480950">
        <w:rPr>
          <w:rFonts w:ascii="Century Schoolbook" w:hAnsi="Century Schoolbook" w:cs="Times New Roman"/>
        </w:rPr>
        <w:t xml:space="preserve"> without substantive change, but “reorganize[d]” them from a single paragraph into distinct paragraphs.  (Stats. 2010, ch. 711, § 6.)  This reorganization illustrate</w:t>
      </w:r>
      <w:r w:rsidRPr="00480950" w:rsidR="00A36E39">
        <w:rPr>
          <w:rFonts w:ascii="Century Schoolbook" w:hAnsi="Century Schoolbook" w:cs="Times New Roman"/>
        </w:rPr>
        <w:t>s</w:t>
      </w:r>
      <w:r w:rsidRPr="00480950">
        <w:rPr>
          <w:rFonts w:ascii="Century Schoolbook" w:hAnsi="Century Schoolbook" w:cs="Times New Roman"/>
        </w:rPr>
        <w:t xml:space="preserve"> that the Legislature viewed the requirements as separate, and as functioning independently of one another.</w:t>
      </w:r>
    </w:p>
    <w:p w:rsidR="00F94357" w:rsidRPr="007F2F1C" w:rsidP="007F2F1C" w14:paraId="14E15022" w14:textId="07E52B13">
      <w:pPr>
        <w:ind w:firstLine="720"/>
        <w:rPr>
          <w:rFonts w:ascii="Century Schoolbook" w:hAnsi="Century Schoolbook"/>
          <w:b/>
          <w:bCs/>
          <w:color w:val="161616"/>
        </w:rPr>
      </w:pPr>
      <w:r>
        <w:rPr>
          <w:rFonts w:ascii="Century Schoolbook" w:hAnsi="Century Schoolbook" w:cs="Times New Roman"/>
          <w:b/>
          <w:bCs/>
        </w:rPr>
        <w:t>C</w:t>
      </w:r>
      <w:r w:rsidRPr="007F2F1C" w:rsidR="00ED1622">
        <w:rPr>
          <w:rFonts w:ascii="Century Schoolbook" w:hAnsi="Century Schoolbook" w:cs="Times New Roman"/>
          <w:b/>
          <w:bCs/>
        </w:rPr>
        <w:t xml:space="preserve">.  </w:t>
      </w:r>
      <w:r w:rsidR="00563519">
        <w:rPr>
          <w:rFonts w:ascii="Century Schoolbook" w:hAnsi="Century Schoolbook" w:cs="Times New Roman"/>
          <w:b/>
          <w:bCs/>
        </w:rPr>
        <w:t xml:space="preserve"> </w:t>
      </w:r>
      <w:r w:rsidRPr="007F2F1C">
        <w:rPr>
          <w:rFonts w:ascii="Century Schoolbook" w:hAnsi="Century Schoolbook" w:cs="Times New Roman"/>
          <w:b/>
          <w:bCs/>
          <w:i/>
          <w:iCs/>
        </w:rPr>
        <w:t xml:space="preserve">Severability </w:t>
      </w:r>
      <w:r w:rsidRPr="007F2F1C" w:rsidR="00C856A0">
        <w:rPr>
          <w:rFonts w:ascii="Century Schoolbook" w:hAnsi="Century Schoolbook" w:cs="Times New Roman"/>
          <w:b/>
          <w:bCs/>
          <w:i/>
          <w:iCs/>
        </w:rPr>
        <w:t>in the Context of D.L.’s</w:t>
      </w:r>
      <w:r w:rsidRPr="007F2F1C">
        <w:rPr>
          <w:rFonts w:ascii="Century Schoolbook" w:hAnsi="Century Schoolbook" w:cs="Times New Roman"/>
          <w:b/>
          <w:bCs/>
          <w:i/>
          <w:iCs/>
        </w:rPr>
        <w:t xml:space="preserve"> Pre-</w:t>
      </w:r>
      <w:r w:rsidRPr="007F2F1C">
        <w:rPr>
          <w:rFonts w:ascii="Century Schoolbook" w:hAnsi="Century Schoolbook" w:cs="Times New Roman"/>
          <w:b/>
          <w:bCs/>
        </w:rPr>
        <w:t xml:space="preserve">Bruen </w:t>
      </w:r>
      <w:r w:rsidRPr="007F2F1C">
        <w:rPr>
          <w:rFonts w:ascii="Century Schoolbook" w:hAnsi="Century Schoolbook" w:cs="Times New Roman"/>
          <w:b/>
          <w:bCs/>
          <w:i/>
          <w:iCs/>
        </w:rPr>
        <w:t>Conviction</w:t>
      </w:r>
    </w:p>
    <w:p w:rsidR="007563AF" w:rsidRPr="00480950" w:rsidP="004C5433" w14:paraId="16E44A0A" w14:textId="4BC29ADF">
      <w:pPr>
        <w:ind w:firstLine="720"/>
        <w:rPr>
          <w:rFonts w:ascii="Century Schoolbook" w:hAnsi="Century Schoolbook" w:cs="Times New Roman"/>
        </w:rPr>
      </w:pPr>
      <w:r w:rsidRPr="00480950">
        <w:rPr>
          <w:rFonts w:ascii="Century Schoolbook" w:hAnsi="Century Schoolbook" w:cs="Times New Roman"/>
        </w:rPr>
        <w:t xml:space="preserve">D.L. does not make any argument challenging the grammatical, functional, or volitional separability of the “good cause” licensing requirement. </w:t>
      </w:r>
      <w:r w:rsidRPr="00480950" w:rsidR="00140532">
        <w:rPr>
          <w:rFonts w:ascii="Century Schoolbook" w:hAnsi="Century Schoolbook" w:cs="Times New Roman"/>
        </w:rPr>
        <w:t xml:space="preserve"> Moreover, he concedes that </w:t>
      </w:r>
      <w:r w:rsidRPr="00480950" w:rsidR="002804A4">
        <w:rPr>
          <w:rFonts w:ascii="Century Schoolbook" w:hAnsi="Century Schoolbook" w:cs="Times New Roman"/>
        </w:rPr>
        <w:t>such severance</w:t>
      </w:r>
      <w:r w:rsidRPr="00480950">
        <w:rPr>
          <w:rFonts w:ascii="Century Schoolbook" w:hAnsi="Century Schoolbook" w:cs="Times New Roman"/>
        </w:rPr>
        <w:t xml:space="preserve"> </w:t>
      </w:r>
      <w:r w:rsidRPr="00480950" w:rsidR="002804A4">
        <w:rPr>
          <w:rFonts w:ascii="Century Schoolbook" w:hAnsi="Century Schoolbook" w:cs="Times New Roman"/>
        </w:rPr>
        <w:t>can allow for constitutional</w:t>
      </w:r>
      <w:r w:rsidRPr="00480950" w:rsidR="00285922">
        <w:rPr>
          <w:rFonts w:ascii="Century Schoolbook" w:hAnsi="Century Schoolbook" w:cs="Times New Roman"/>
        </w:rPr>
        <w:t xml:space="preserve"> application </w:t>
      </w:r>
      <w:r w:rsidRPr="00480950" w:rsidR="00167900">
        <w:rPr>
          <w:rFonts w:ascii="Century Schoolbook" w:hAnsi="Century Schoolbook" w:cs="Times New Roman"/>
        </w:rPr>
        <w:t>of the licensing statutes going forward</w:t>
      </w:r>
      <w:r w:rsidRPr="00480950" w:rsidR="00285922">
        <w:rPr>
          <w:rFonts w:ascii="Century Schoolbook" w:hAnsi="Century Schoolbook" w:cs="Times New Roman"/>
        </w:rPr>
        <w:t xml:space="preserve"> to convictions after </w:t>
      </w:r>
      <w:r w:rsidRPr="00480950" w:rsidR="00285922">
        <w:rPr>
          <w:rFonts w:ascii="Century Schoolbook" w:hAnsi="Century Schoolbook" w:cs="Times New Roman"/>
          <w:i/>
          <w:iCs/>
        </w:rPr>
        <w:t>Bruen</w:t>
      </w:r>
      <w:r w:rsidRPr="00480950" w:rsidR="00285922">
        <w:rPr>
          <w:rFonts w:ascii="Century Schoolbook" w:hAnsi="Century Schoolbook" w:cs="Times New Roman"/>
        </w:rPr>
        <w:t xml:space="preserve">.  </w:t>
      </w:r>
      <w:r w:rsidRPr="00480950" w:rsidR="00017FEE">
        <w:rPr>
          <w:rFonts w:ascii="Century Schoolbook" w:hAnsi="Century Schoolbook" w:cs="Times New Roman"/>
        </w:rPr>
        <w:t>D.L.</w:t>
      </w:r>
      <w:r w:rsidRPr="00480950" w:rsidR="00285922">
        <w:rPr>
          <w:rFonts w:ascii="Century Schoolbook" w:hAnsi="Century Schoolbook" w:cs="Times New Roman"/>
        </w:rPr>
        <w:t xml:space="preserve"> </w:t>
      </w:r>
      <w:r w:rsidR="00053853">
        <w:rPr>
          <w:rFonts w:ascii="Century Schoolbook" w:hAnsi="Century Schoolbook" w:cs="Times New Roman"/>
        </w:rPr>
        <w:t xml:space="preserve">instead </w:t>
      </w:r>
      <w:r w:rsidRPr="00480950" w:rsidR="00285922">
        <w:rPr>
          <w:rFonts w:ascii="Century Schoolbook" w:hAnsi="Century Schoolbook" w:cs="Times New Roman"/>
        </w:rPr>
        <w:t xml:space="preserve">argues that </w:t>
      </w:r>
      <w:r w:rsidRPr="00480950" w:rsidR="009952FA">
        <w:rPr>
          <w:rFonts w:ascii="Century Schoolbook" w:hAnsi="Century Schoolbook" w:cs="Times New Roman"/>
        </w:rPr>
        <w:t xml:space="preserve">severability cannot be applied retroactively to cure the harm from </w:t>
      </w:r>
      <w:r w:rsidRPr="00480950" w:rsidR="008178A5">
        <w:rPr>
          <w:rFonts w:ascii="Century Schoolbook" w:hAnsi="Century Schoolbook" w:cs="Times New Roman"/>
        </w:rPr>
        <w:t>a</w:t>
      </w:r>
      <w:r w:rsidRPr="00480950" w:rsidR="009952FA">
        <w:rPr>
          <w:rFonts w:ascii="Century Schoolbook" w:hAnsi="Century Schoolbook" w:cs="Times New Roman"/>
        </w:rPr>
        <w:t xml:space="preserve"> pre-</w:t>
      </w:r>
      <w:r w:rsidRPr="00480950" w:rsidR="009952FA">
        <w:rPr>
          <w:rFonts w:ascii="Century Schoolbook" w:hAnsi="Century Schoolbook" w:cs="Times New Roman"/>
          <w:i/>
          <w:iCs/>
        </w:rPr>
        <w:t>Bruen</w:t>
      </w:r>
      <w:r w:rsidRPr="00480950" w:rsidR="009952FA">
        <w:rPr>
          <w:rFonts w:ascii="Century Schoolbook" w:hAnsi="Century Schoolbook" w:cs="Times New Roman"/>
        </w:rPr>
        <w:t xml:space="preserve"> conviction</w:t>
      </w:r>
      <w:r w:rsidRPr="00480950" w:rsidR="008178A5">
        <w:rPr>
          <w:rFonts w:ascii="Century Schoolbook" w:hAnsi="Century Schoolbook" w:cs="Times New Roman"/>
        </w:rPr>
        <w:t xml:space="preserve"> </w:t>
      </w:r>
      <w:r w:rsidRPr="00480950" w:rsidR="004B2AFD">
        <w:rPr>
          <w:rFonts w:ascii="Century Schoolbook" w:hAnsi="Century Schoolbook" w:cs="Times New Roman"/>
        </w:rPr>
        <w:t>based on unlicensed possession</w:t>
      </w:r>
      <w:r w:rsidRPr="00480950" w:rsidR="009952FA">
        <w:rPr>
          <w:rFonts w:ascii="Century Schoolbook" w:hAnsi="Century Schoolbook" w:cs="Times New Roman"/>
        </w:rPr>
        <w:t xml:space="preserve">. </w:t>
      </w:r>
      <w:r w:rsidRPr="00480950" w:rsidR="004C5433">
        <w:rPr>
          <w:rFonts w:ascii="Century Schoolbook" w:hAnsi="Century Schoolbook" w:cs="Times New Roman"/>
        </w:rPr>
        <w:t xml:space="preserve"> </w:t>
      </w:r>
      <w:r w:rsidRPr="00480950">
        <w:rPr>
          <w:rFonts w:ascii="Century Schoolbook" w:hAnsi="Century Schoolbook" w:cs="Times New Roman"/>
        </w:rPr>
        <w:t xml:space="preserve">As he did in his argument </w:t>
      </w:r>
      <w:r w:rsidRPr="00480950" w:rsidR="00A20863">
        <w:rPr>
          <w:rFonts w:ascii="Century Schoolbook" w:hAnsi="Century Schoolbook" w:cs="Times New Roman"/>
        </w:rPr>
        <w:t xml:space="preserve">on </w:t>
      </w:r>
      <w:r w:rsidRPr="00480950">
        <w:rPr>
          <w:rFonts w:ascii="Century Schoolbook" w:hAnsi="Century Schoolbook" w:cs="Times New Roman"/>
        </w:rPr>
        <w:t xml:space="preserve">standing, D.L. relies on </w:t>
      </w:r>
      <w:r w:rsidRPr="00480950">
        <w:rPr>
          <w:rFonts w:ascii="Century Schoolbook" w:hAnsi="Century Schoolbook" w:cs="Times New Roman"/>
          <w:i/>
          <w:iCs/>
        </w:rPr>
        <w:t>Smith</w:t>
      </w:r>
      <w:r w:rsidRPr="00480950">
        <w:rPr>
          <w:rFonts w:ascii="Century Schoolbook" w:hAnsi="Century Schoolbook" w:cs="Times New Roman"/>
        </w:rPr>
        <w:t xml:space="preserve"> to support </w:t>
      </w:r>
      <w:r w:rsidRPr="00480950" w:rsidR="00A20863">
        <w:rPr>
          <w:rFonts w:ascii="Century Schoolbook" w:hAnsi="Century Schoolbook" w:cs="Times New Roman"/>
        </w:rPr>
        <w:t>t</w:t>
      </w:r>
      <w:r w:rsidRPr="00480950">
        <w:rPr>
          <w:rFonts w:ascii="Century Schoolbook" w:hAnsi="Century Schoolbook" w:cs="Times New Roman"/>
        </w:rPr>
        <w:t xml:space="preserve">his contention.  </w:t>
      </w:r>
    </w:p>
    <w:p w:rsidR="007563AF" w:rsidRPr="00480950" w:rsidP="007563AF" w14:paraId="4EF91E19" w14:textId="61296F70">
      <w:pPr>
        <w:ind w:firstLine="720"/>
        <w:rPr>
          <w:rFonts w:ascii="Century Schoolbook" w:hAnsi="Century Schoolbook" w:cs="Times New Roman"/>
        </w:rPr>
      </w:pPr>
      <w:r w:rsidRPr="00480950">
        <w:rPr>
          <w:rFonts w:ascii="Century Schoolbook" w:hAnsi="Century Schoolbook" w:cs="Times New Roman"/>
        </w:rPr>
        <w:t xml:space="preserve">The </w:t>
      </w:r>
      <w:r w:rsidRPr="00480950">
        <w:rPr>
          <w:rFonts w:ascii="Century Schoolbook" w:hAnsi="Century Schoolbook" w:cs="Times New Roman"/>
          <w:i/>
          <w:iCs/>
        </w:rPr>
        <w:t>Smith</w:t>
      </w:r>
      <w:r w:rsidRPr="00480950">
        <w:rPr>
          <w:rFonts w:ascii="Century Schoolbook" w:hAnsi="Century Schoolbook" w:cs="Times New Roman"/>
        </w:rPr>
        <w:t xml:space="preserve"> case</w:t>
      </w:r>
      <w:r w:rsidRPr="00480950" w:rsidR="00BA5665">
        <w:rPr>
          <w:rFonts w:ascii="Century Schoolbook" w:hAnsi="Century Schoolbook" w:cs="Times New Roman"/>
        </w:rPr>
        <w:t>, however,</w:t>
      </w:r>
      <w:r w:rsidRPr="00480950">
        <w:rPr>
          <w:rFonts w:ascii="Century Schoolbook" w:hAnsi="Century Schoolbook" w:cs="Times New Roman"/>
        </w:rPr>
        <w:t xml:space="preserve"> is not helpful to D.L.’s argument </w:t>
      </w:r>
      <w:r w:rsidRPr="00480950" w:rsidR="00BA5665">
        <w:rPr>
          <w:rFonts w:ascii="Century Schoolbook" w:hAnsi="Century Schoolbook" w:cs="Times New Roman"/>
        </w:rPr>
        <w:t>opposing severability</w:t>
      </w:r>
      <w:r w:rsidRPr="00480950">
        <w:rPr>
          <w:rFonts w:ascii="Century Schoolbook" w:hAnsi="Century Schoolbook" w:cs="Times New Roman"/>
        </w:rPr>
        <w:t xml:space="preserve">.  </w:t>
      </w:r>
      <w:r w:rsidRPr="00480950" w:rsidR="00485834">
        <w:rPr>
          <w:rFonts w:ascii="Century Schoolbook" w:hAnsi="Century Schoolbook" w:cs="Times New Roman"/>
        </w:rPr>
        <w:t xml:space="preserve">Recall that the defendant in </w:t>
      </w:r>
      <w:r w:rsidRPr="00480950" w:rsidR="00485834">
        <w:rPr>
          <w:rFonts w:ascii="Century Schoolbook" w:hAnsi="Century Schoolbook" w:cs="Times New Roman"/>
          <w:i/>
          <w:iCs/>
        </w:rPr>
        <w:t>Smith</w:t>
      </w:r>
      <w:r w:rsidRPr="00480950" w:rsidR="00485834">
        <w:rPr>
          <w:rFonts w:ascii="Century Schoolbook" w:hAnsi="Century Schoolbook" w:cs="Times New Roman"/>
        </w:rPr>
        <w:t xml:space="preserve"> had been charged with operating vehicles without a required “certificate of public convenience and necessity.”  </w:t>
      </w:r>
      <w:r w:rsidR="00871238">
        <w:rPr>
          <w:rFonts w:ascii="Century Schoolbook" w:hAnsi="Century Schoolbook" w:cs="Times New Roman"/>
        </w:rPr>
        <w:t>(</w:t>
      </w:r>
      <w:r w:rsidRPr="00871238" w:rsidR="00871238">
        <w:rPr>
          <w:rFonts w:ascii="Century Schoolbook" w:hAnsi="Century Schoolbook" w:cs="Times New Roman"/>
          <w:i/>
          <w:iCs/>
        </w:rPr>
        <w:t>Smith</w:t>
      </w:r>
      <w:r w:rsidR="00871238">
        <w:rPr>
          <w:rFonts w:ascii="Century Schoolbook" w:hAnsi="Century Schoolbook" w:cs="Times New Roman"/>
        </w:rPr>
        <w:t xml:space="preserve">, </w:t>
      </w:r>
      <w:r w:rsidRPr="00871238" w:rsidR="00871238">
        <w:rPr>
          <w:rFonts w:ascii="Century Schoolbook" w:hAnsi="Century Schoolbook" w:cs="Times New Roman"/>
          <w:i/>
          <w:iCs/>
        </w:rPr>
        <w:t>supra</w:t>
      </w:r>
      <w:r w:rsidR="00871238">
        <w:rPr>
          <w:rFonts w:ascii="Century Schoolbook" w:hAnsi="Century Schoolbook" w:cs="Times New Roman"/>
        </w:rPr>
        <w:t xml:space="preserve">, 283 U.S. at p. 556.)  </w:t>
      </w:r>
      <w:r w:rsidRPr="00480950">
        <w:rPr>
          <w:rFonts w:ascii="Century Schoolbook" w:hAnsi="Century Schoolbook" w:cs="Times New Roman"/>
        </w:rPr>
        <w:t xml:space="preserve">The </w:t>
      </w:r>
      <w:r w:rsidRPr="00480950" w:rsidR="00662779">
        <w:rPr>
          <w:rFonts w:ascii="Century Schoolbook" w:hAnsi="Century Schoolbook" w:cs="Times New Roman"/>
        </w:rPr>
        <w:t xml:space="preserve">United States Supreme </w:t>
      </w:r>
      <w:r w:rsidRPr="00480950">
        <w:rPr>
          <w:rFonts w:ascii="Century Schoolbook" w:hAnsi="Century Schoolbook" w:cs="Times New Roman"/>
        </w:rPr>
        <w:t xml:space="preserve">Court concluded that </w:t>
      </w:r>
      <w:r w:rsidRPr="00480950" w:rsidR="00485834">
        <w:rPr>
          <w:rFonts w:ascii="Century Schoolbook" w:hAnsi="Century Schoolbook" w:cs="Times New Roman"/>
        </w:rPr>
        <w:t>the</w:t>
      </w:r>
      <w:r w:rsidRPr="00480950">
        <w:rPr>
          <w:rFonts w:ascii="Century Schoolbook" w:hAnsi="Century Schoolbook" w:cs="Times New Roman"/>
        </w:rPr>
        <w:t xml:space="preserve"> statute </w:t>
      </w:r>
      <w:r w:rsidRPr="00480950" w:rsidR="00485834">
        <w:rPr>
          <w:rFonts w:ascii="Century Schoolbook" w:hAnsi="Century Schoolbook" w:cs="Times New Roman"/>
        </w:rPr>
        <w:t>did not distinguish</w:t>
      </w:r>
      <w:r w:rsidRPr="00480950">
        <w:rPr>
          <w:rFonts w:ascii="Century Schoolbook" w:hAnsi="Century Schoolbook" w:cs="Times New Roman"/>
        </w:rPr>
        <w:t xml:space="preserve"> between a common carrier and a private carrier</w:t>
      </w:r>
      <w:r w:rsidRPr="00480950" w:rsidR="00485834">
        <w:rPr>
          <w:rFonts w:ascii="Century Schoolbook" w:hAnsi="Century Schoolbook" w:cs="Times New Roman"/>
        </w:rPr>
        <w:t>,</w:t>
      </w:r>
      <w:r w:rsidRPr="00480950">
        <w:rPr>
          <w:rFonts w:ascii="Century Schoolbook" w:hAnsi="Century Schoolbook" w:cs="Times New Roman"/>
        </w:rPr>
        <w:t xml:space="preserve"> like </w:t>
      </w:r>
      <w:r w:rsidRPr="00480950" w:rsidR="000169FB">
        <w:rPr>
          <w:rFonts w:ascii="Century Schoolbook" w:hAnsi="Century Schoolbook" w:cs="Times New Roman"/>
        </w:rPr>
        <w:t>Smith</w:t>
      </w:r>
      <w:r w:rsidRPr="00480950">
        <w:rPr>
          <w:rFonts w:ascii="Century Schoolbook" w:hAnsi="Century Schoolbook" w:cs="Times New Roman"/>
        </w:rPr>
        <w:t>, and that such a regulation of the business of a private carrier was “manifestly beyond the power of the state.”  (</w:t>
      </w:r>
      <w:r w:rsidR="00871238">
        <w:rPr>
          <w:rFonts w:ascii="Century Schoolbook" w:hAnsi="Century Schoolbook" w:cs="Times New Roman"/>
          <w:i/>
          <w:iCs/>
        </w:rPr>
        <w:t xml:space="preserve">Id. </w:t>
      </w:r>
      <w:r w:rsidR="00871238">
        <w:rPr>
          <w:rFonts w:ascii="Century Schoolbook" w:hAnsi="Century Schoolbook" w:cs="Times New Roman"/>
        </w:rPr>
        <w:t>at p.</w:t>
      </w:r>
      <w:r w:rsidRPr="00480950" w:rsidR="001800F6">
        <w:rPr>
          <w:rFonts w:ascii="Century Schoolbook" w:hAnsi="Century Schoolbook" w:cs="Times New Roman"/>
        </w:rPr>
        <w:t> </w:t>
      </w:r>
      <w:r w:rsidRPr="00480950">
        <w:rPr>
          <w:rFonts w:ascii="Century Schoolbook" w:hAnsi="Century Schoolbook" w:cs="Times New Roman"/>
        </w:rPr>
        <w:t xml:space="preserve">562.)  The </w:t>
      </w:r>
      <w:r w:rsidRPr="00480950">
        <w:rPr>
          <w:rFonts w:ascii="Century Schoolbook" w:hAnsi="Century Schoolbook" w:cs="Times New Roman"/>
          <w:i/>
          <w:iCs/>
        </w:rPr>
        <w:t>Smith</w:t>
      </w:r>
      <w:r w:rsidRPr="00480950">
        <w:rPr>
          <w:rFonts w:ascii="Century Schoolbook" w:hAnsi="Century Schoolbook" w:cs="Times New Roman"/>
        </w:rPr>
        <w:t xml:space="preserve"> decision then addressed the severability of the statute.  If the statute w</w:t>
      </w:r>
      <w:r w:rsidRPr="00480950" w:rsidR="000169FB">
        <w:rPr>
          <w:rFonts w:ascii="Century Schoolbook" w:hAnsi="Century Schoolbook" w:cs="Times New Roman"/>
        </w:rPr>
        <w:t>ere</w:t>
      </w:r>
      <w:r w:rsidRPr="00480950">
        <w:rPr>
          <w:rFonts w:ascii="Century Schoolbook" w:hAnsi="Century Schoolbook" w:cs="Times New Roman"/>
        </w:rPr>
        <w:t xml:space="preserve"> severed to apply the certificate requirement to common carriers but not private carriers, then the statute as it applied to private carriers would be “void for uncertainty” as it would prescribe “ ‘no standard of conduct that it is possible to know.’ ”  (</w:t>
      </w:r>
      <w:r w:rsidRPr="00480950">
        <w:rPr>
          <w:rFonts w:ascii="Century Schoolbook" w:hAnsi="Century Schoolbook" w:cs="Times New Roman"/>
          <w:i/>
          <w:iCs/>
        </w:rPr>
        <w:t>Id.</w:t>
      </w:r>
      <w:r w:rsidRPr="00480950">
        <w:rPr>
          <w:rFonts w:ascii="Century Schoolbook" w:hAnsi="Century Schoolbook" w:cs="Times New Roman"/>
        </w:rPr>
        <w:t xml:space="preserve"> at p. 564.)  In other words, there would be no “valid scheme applicable to private carriers.”  (</w:t>
      </w:r>
      <w:r w:rsidRPr="00480950">
        <w:rPr>
          <w:rFonts w:ascii="Century Schoolbook" w:hAnsi="Century Schoolbook" w:cs="Times New Roman"/>
          <w:i/>
          <w:iCs/>
        </w:rPr>
        <w:t>Ibid.</w:t>
      </w:r>
      <w:r w:rsidRPr="00480950">
        <w:rPr>
          <w:rFonts w:ascii="Century Schoolbook" w:hAnsi="Century Schoolbook" w:cs="Times New Roman"/>
        </w:rPr>
        <w:t xml:space="preserve">)  </w:t>
      </w:r>
      <w:r w:rsidRPr="00480950" w:rsidR="00BA5665">
        <w:rPr>
          <w:rFonts w:ascii="Century Schoolbook" w:hAnsi="Century Schoolbook" w:cs="Times New Roman"/>
        </w:rPr>
        <w:t>There really was no way to know “what eventually [would] be eliminated and what [would] be left” after eliminating the unconstitutional aspects of the law (</w:t>
      </w:r>
      <w:r w:rsidRPr="00480950" w:rsidR="00BA5665">
        <w:rPr>
          <w:rFonts w:ascii="Century Schoolbook" w:hAnsi="Century Schoolbook" w:cs="Times New Roman"/>
          <w:i/>
          <w:iCs/>
        </w:rPr>
        <w:t>i</w:t>
      </w:r>
      <w:r w:rsidRPr="00480950" w:rsidR="001800F6">
        <w:rPr>
          <w:rFonts w:ascii="Century Schoolbook" w:hAnsi="Century Schoolbook" w:cs="Times New Roman"/>
          <w:i/>
          <w:iCs/>
        </w:rPr>
        <w:t>bi</w:t>
      </w:r>
      <w:r w:rsidRPr="00480950" w:rsidR="00BA5665">
        <w:rPr>
          <w:rFonts w:ascii="Century Schoolbook" w:hAnsi="Century Schoolbook" w:cs="Times New Roman"/>
          <w:i/>
          <w:iCs/>
        </w:rPr>
        <w:t>d.</w:t>
      </w:r>
      <w:r w:rsidRPr="00480950" w:rsidR="00BA5665">
        <w:rPr>
          <w:rFonts w:ascii="Century Schoolbook" w:hAnsi="Century Schoolbook" w:cs="Times New Roman"/>
        </w:rPr>
        <w:t>), because the requirements of the lawful and unconstitutional aspects of it were intertwined and not functionally or volitionally severable.</w:t>
      </w:r>
      <w:r w:rsidRPr="00480950" w:rsidR="00C82C54">
        <w:rPr>
          <w:rFonts w:ascii="Century Schoolbook" w:hAnsi="Century Schoolbook" w:cs="Times New Roman"/>
        </w:rPr>
        <w:t xml:space="preserve">  Here, unlike </w:t>
      </w:r>
      <w:r w:rsidRPr="00480950" w:rsidR="00C82C54">
        <w:rPr>
          <w:rFonts w:ascii="Century Schoolbook" w:hAnsi="Century Schoolbook" w:cs="Times New Roman"/>
          <w:i/>
          <w:iCs/>
        </w:rPr>
        <w:t>Smith</w:t>
      </w:r>
      <w:r w:rsidRPr="00480950" w:rsidR="00C82C54">
        <w:rPr>
          <w:rFonts w:ascii="Century Schoolbook" w:hAnsi="Century Schoolbook" w:cs="Times New Roman"/>
        </w:rPr>
        <w:t xml:space="preserve">, a valid firearm licensing framework remains </w:t>
      </w:r>
      <w:r w:rsidRPr="00480950" w:rsidR="002336F7">
        <w:rPr>
          <w:rFonts w:ascii="Century Schoolbook" w:hAnsi="Century Schoolbook" w:cs="Times New Roman"/>
        </w:rPr>
        <w:t>even if</w:t>
      </w:r>
      <w:r w:rsidRPr="00480950" w:rsidR="00C82C54">
        <w:rPr>
          <w:rFonts w:ascii="Century Schoolbook" w:hAnsi="Century Schoolbook" w:cs="Times New Roman"/>
        </w:rPr>
        <w:t xml:space="preserve"> the “good cause” requirement</w:t>
      </w:r>
      <w:r w:rsidRPr="00480950" w:rsidR="002336F7">
        <w:rPr>
          <w:rFonts w:ascii="Century Schoolbook" w:hAnsi="Century Schoolbook" w:cs="Times New Roman"/>
        </w:rPr>
        <w:t xml:space="preserve"> is severed</w:t>
      </w:r>
      <w:r w:rsidRPr="00480950" w:rsidR="00C82C54">
        <w:rPr>
          <w:rFonts w:ascii="Century Schoolbook" w:hAnsi="Century Schoolbook" w:cs="Times New Roman"/>
        </w:rPr>
        <w:t xml:space="preserve">.  </w:t>
      </w:r>
      <w:r w:rsidRPr="00480950" w:rsidR="00B40909">
        <w:rPr>
          <w:rFonts w:ascii="Century Schoolbook" w:hAnsi="Century Schoolbook"/>
        </w:rPr>
        <w:t>Severability</w:t>
      </w:r>
      <w:r w:rsidRPr="00480950" w:rsidR="006706CF">
        <w:rPr>
          <w:rFonts w:ascii="Century Schoolbook" w:hAnsi="Century Schoolbook"/>
        </w:rPr>
        <w:t xml:space="preserve"> does not </w:t>
      </w:r>
      <w:r w:rsidRPr="00480950" w:rsidR="00B40909">
        <w:rPr>
          <w:rFonts w:ascii="Century Schoolbook" w:hAnsi="Century Schoolbook"/>
        </w:rPr>
        <w:t>create</w:t>
      </w:r>
      <w:r w:rsidRPr="00480950" w:rsidR="006706CF">
        <w:rPr>
          <w:rFonts w:ascii="Century Schoolbook" w:hAnsi="Century Schoolbook"/>
        </w:rPr>
        <w:t xml:space="preserve"> the same</w:t>
      </w:r>
      <w:r w:rsidRPr="00480950" w:rsidR="005200D1">
        <w:rPr>
          <w:rFonts w:ascii="Century Schoolbook" w:hAnsi="Century Schoolbook"/>
        </w:rPr>
        <w:t xml:space="preserve"> uncertainty the </w:t>
      </w:r>
      <w:r w:rsidRPr="00480950" w:rsidR="005200D1">
        <w:rPr>
          <w:rFonts w:ascii="Century Schoolbook" w:hAnsi="Century Schoolbook"/>
          <w:i/>
          <w:iCs/>
        </w:rPr>
        <w:t>Smith</w:t>
      </w:r>
      <w:r w:rsidRPr="00480950" w:rsidR="005200D1">
        <w:rPr>
          <w:rFonts w:ascii="Century Schoolbook" w:hAnsi="Century Schoolbook"/>
        </w:rPr>
        <w:t xml:space="preserve"> </w:t>
      </w:r>
      <w:r w:rsidR="000E29B3">
        <w:rPr>
          <w:rFonts w:ascii="Century Schoolbook" w:hAnsi="Century Schoolbook"/>
        </w:rPr>
        <w:t>decision</w:t>
      </w:r>
      <w:r w:rsidRPr="00480950" w:rsidR="005200D1">
        <w:rPr>
          <w:rFonts w:ascii="Century Schoolbook" w:hAnsi="Century Schoolbook"/>
        </w:rPr>
        <w:t xml:space="preserve"> suggested might have existed in that case.</w:t>
      </w:r>
    </w:p>
    <w:p w:rsidR="00EF1122" w:rsidRPr="00480950" w:rsidP="00300C9D" w14:paraId="2C798E95" w14:textId="50BBD28F">
      <w:pPr>
        <w:ind w:firstLine="720"/>
        <w:rPr>
          <w:rFonts w:ascii="Century Schoolbook" w:hAnsi="Century Schoolbook" w:cs="Times New Roman"/>
        </w:rPr>
      </w:pPr>
      <w:r w:rsidRPr="00480950">
        <w:rPr>
          <w:rFonts w:ascii="Century Schoolbook" w:hAnsi="Century Schoolbook" w:cs="Times New Roman"/>
        </w:rPr>
        <w:t xml:space="preserve">Finally, </w:t>
      </w:r>
      <w:r w:rsidRPr="00480950" w:rsidR="0001149A">
        <w:rPr>
          <w:rFonts w:ascii="Century Schoolbook" w:hAnsi="Century Schoolbook" w:cs="Times New Roman"/>
        </w:rPr>
        <w:t xml:space="preserve">we </w:t>
      </w:r>
      <w:r w:rsidRPr="00480950" w:rsidR="00C856A0">
        <w:rPr>
          <w:rFonts w:ascii="Century Schoolbook" w:hAnsi="Century Schoolbook" w:cs="Times New Roman"/>
        </w:rPr>
        <w:t xml:space="preserve">observe that </w:t>
      </w:r>
      <w:r w:rsidRPr="00480950" w:rsidR="00133FBC">
        <w:rPr>
          <w:rFonts w:ascii="Century Schoolbook" w:hAnsi="Century Schoolbook" w:cs="Times New Roman"/>
        </w:rPr>
        <w:t xml:space="preserve">D.L.’s argument—that severability does not cure the </w:t>
      </w:r>
      <w:r w:rsidRPr="00480950" w:rsidR="00B75CF5">
        <w:rPr>
          <w:rFonts w:ascii="Century Schoolbook" w:hAnsi="Century Schoolbook" w:cs="Times New Roman"/>
        </w:rPr>
        <w:t>harm</w:t>
      </w:r>
      <w:r w:rsidRPr="00480950" w:rsidR="00133FBC">
        <w:rPr>
          <w:rFonts w:ascii="Century Schoolbook" w:hAnsi="Century Schoolbook" w:cs="Times New Roman"/>
        </w:rPr>
        <w:t xml:space="preserve"> </w:t>
      </w:r>
      <w:r w:rsidRPr="00480950" w:rsidR="00730CCE">
        <w:rPr>
          <w:rFonts w:ascii="Century Schoolbook" w:hAnsi="Century Schoolbook" w:cs="Times New Roman"/>
        </w:rPr>
        <w:t xml:space="preserve">suffered </w:t>
      </w:r>
      <w:r w:rsidRPr="00480950" w:rsidR="005200D1">
        <w:rPr>
          <w:rFonts w:ascii="Century Schoolbook" w:hAnsi="Century Schoolbook" w:cs="Times New Roman"/>
        </w:rPr>
        <w:t>from his pre-</w:t>
      </w:r>
      <w:r w:rsidRPr="00480950" w:rsidR="005200D1">
        <w:rPr>
          <w:rFonts w:ascii="Century Schoolbook" w:hAnsi="Century Schoolbook" w:cs="Times New Roman"/>
          <w:i/>
          <w:iCs/>
        </w:rPr>
        <w:t>Bruen</w:t>
      </w:r>
      <w:r w:rsidRPr="00480950" w:rsidR="005200D1">
        <w:rPr>
          <w:rFonts w:ascii="Century Schoolbook" w:hAnsi="Century Schoolbook" w:cs="Times New Roman"/>
        </w:rPr>
        <w:t xml:space="preserve"> conviction—</w:t>
      </w:r>
      <w:r w:rsidRPr="00480950" w:rsidR="00C856A0">
        <w:rPr>
          <w:rFonts w:ascii="Century Schoolbook" w:hAnsi="Century Schoolbook" w:cs="Times New Roman"/>
        </w:rPr>
        <w:t>could only make sense in the context of an</w:t>
      </w:r>
      <w:r w:rsidRPr="00480950" w:rsidR="00210057">
        <w:rPr>
          <w:rFonts w:ascii="Century Schoolbook" w:hAnsi="Century Schoolbook" w:cs="Times New Roman"/>
        </w:rPr>
        <w:t xml:space="preserve"> </w:t>
      </w:r>
      <w:r w:rsidRPr="00480950" w:rsidR="00C856A0">
        <w:rPr>
          <w:rFonts w:ascii="Century Schoolbook" w:hAnsi="Century Schoolbook" w:cs="Times New Roman"/>
        </w:rPr>
        <w:t>“</w:t>
      </w:r>
      <w:r w:rsidRPr="00480950" w:rsidR="00210057">
        <w:rPr>
          <w:rFonts w:ascii="Century Schoolbook" w:hAnsi="Century Schoolbook" w:cs="Times New Roman"/>
        </w:rPr>
        <w:t>as</w:t>
      </w:r>
      <w:r w:rsidRPr="00480950" w:rsidR="00D012B9">
        <w:rPr>
          <w:rFonts w:ascii="Century Schoolbook" w:hAnsi="Century Schoolbook" w:cs="Times New Roman"/>
        </w:rPr>
        <w:t xml:space="preserve"> </w:t>
      </w:r>
      <w:r w:rsidRPr="00480950" w:rsidR="00210057">
        <w:rPr>
          <w:rFonts w:ascii="Century Schoolbook" w:hAnsi="Century Schoolbook" w:cs="Times New Roman"/>
        </w:rPr>
        <w:t>applied</w:t>
      </w:r>
      <w:r w:rsidRPr="00480950" w:rsidR="00C856A0">
        <w:rPr>
          <w:rFonts w:ascii="Century Schoolbook" w:hAnsi="Century Schoolbook" w:cs="Times New Roman"/>
          <w:i/>
          <w:iCs/>
        </w:rPr>
        <w:t>”</w:t>
      </w:r>
      <w:r w:rsidRPr="00480950" w:rsidR="00210057">
        <w:rPr>
          <w:rFonts w:ascii="Century Schoolbook" w:hAnsi="Century Schoolbook" w:cs="Times New Roman"/>
        </w:rPr>
        <w:t xml:space="preserve"> challenge</w:t>
      </w:r>
      <w:r w:rsidRPr="00480950" w:rsidR="0001149A">
        <w:rPr>
          <w:rFonts w:ascii="Century Schoolbook" w:hAnsi="Century Schoolbook" w:cs="Times New Roman"/>
        </w:rPr>
        <w:t>.  (</w:t>
      </w:r>
      <w:r w:rsidRPr="00480950" w:rsidR="00884C1F">
        <w:rPr>
          <w:rFonts w:ascii="Century Schoolbook" w:hAnsi="Century Schoolbook" w:cs="Times New Roman"/>
        </w:rPr>
        <w:t xml:space="preserve">See </w:t>
      </w:r>
      <w:r w:rsidRPr="00480950" w:rsidR="00884C1F">
        <w:rPr>
          <w:rFonts w:ascii="Century Schoolbook" w:hAnsi="Century Schoolbook" w:cs="Times New Roman"/>
          <w:i/>
          <w:iCs/>
        </w:rPr>
        <w:t>Smith</w:t>
      </w:r>
      <w:r w:rsidRPr="00480950" w:rsidR="00884C1F">
        <w:rPr>
          <w:rFonts w:ascii="Century Schoolbook" w:hAnsi="Century Schoolbook" w:cs="Times New Roman"/>
        </w:rPr>
        <w:t xml:space="preserve">, </w:t>
      </w:r>
      <w:r w:rsidRPr="00480950" w:rsidR="00884C1F">
        <w:rPr>
          <w:rFonts w:ascii="Century Schoolbook" w:hAnsi="Century Schoolbook" w:cs="Times New Roman"/>
          <w:i/>
          <w:iCs/>
        </w:rPr>
        <w:t>supra</w:t>
      </w:r>
      <w:r w:rsidRPr="00480950" w:rsidR="002768EF">
        <w:rPr>
          <w:rFonts w:ascii="Century Schoolbook" w:hAnsi="Century Schoolbook" w:cs="Times New Roman"/>
        </w:rPr>
        <w:t xml:space="preserve">, </w:t>
      </w:r>
      <w:r w:rsidRPr="00480950" w:rsidR="00884C1F">
        <w:rPr>
          <w:rFonts w:ascii="Century Schoolbook" w:hAnsi="Century Schoolbook" w:cs="Times New Roman"/>
        </w:rPr>
        <w:t xml:space="preserve">283 U.S. </w:t>
      </w:r>
      <w:r w:rsidRPr="00480950" w:rsidR="002768EF">
        <w:rPr>
          <w:rFonts w:ascii="Century Schoolbook" w:hAnsi="Century Schoolbook" w:cs="Times New Roman"/>
        </w:rPr>
        <w:t>at pp.</w:t>
      </w:r>
      <w:r w:rsidRPr="00480950" w:rsidR="001800F6">
        <w:rPr>
          <w:rFonts w:ascii="Century Schoolbook" w:hAnsi="Century Schoolbook" w:cs="Times New Roman"/>
        </w:rPr>
        <w:t> </w:t>
      </w:r>
      <w:r w:rsidRPr="00480950" w:rsidR="002768EF">
        <w:rPr>
          <w:rFonts w:ascii="Century Schoolbook" w:hAnsi="Century Schoolbook" w:cs="Times New Roman"/>
        </w:rPr>
        <w:t>5</w:t>
      </w:r>
      <w:r w:rsidRPr="00480950" w:rsidR="001800F6">
        <w:rPr>
          <w:rFonts w:ascii="Century Schoolbook" w:hAnsi="Century Schoolbook" w:cs="Times New Roman"/>
        </w:rPr>
        <w:t>56</w:t>
      </w:r>
      <w:r w:rsidRPr="00480950" w:rsidR="002768EF">
        <w:rPr>
          <w:rFonts w:ascii="Century Schoolbook" w:hAnsi="Century Schoolbook" w:cs="Times New Roman"/>
        </w:rPr>
        <w:t>, 55</w:t>
      </w:r>
      <w:r w:rsidRPr="00480950" w:rsidR="001800F6">
        <w:rPr>
          <w:rFonts w:ascii="Century Schoolbook" w:hAnsi="Century Schoolbook" w:cs="Times New Roman"/>
        </w:rPr>
        <w:t>7</w:t>
      </w:r>
      <w:r w:rsidRPr="00480950" w:rsidR="002768EF">
        <w:rPr>
          <w:rFonts w:ascii="Century Schoolbook" w:hAnsi="Century Schoolbook" w:cs="Times New Roman"/>
        </w:rPr>
        <w:t xml:space="preserve"> [discussing constitutional validity of statute on its face but noting appellant </w:t>
      </w:r>
      <w:r w:rsidRPr="00480950" w:rsidR="00362A2A">
        <w:rPr>
          <w:rFonts w:ascii="Century Schoolbook" w:hAnsi="Century Schoolbook" w:cs="Times New Roman"/>
        </w:rPr>
        <w:t>presented</w:t>
      </w:r>
      <w:r w:rsidRPr="00480950" w:rsidR="002768EF">
        <w:rPr>
          <w:rFonts w:ascii="Century Schoolbook" w:hAnsi="Century Schoolbook" w:cs="Times New Roman"/>
        </w:rPr>
        <w:t xml:space="preserve"> challenge “as applied to him”].</w:t>
      </w:r>
      <w:r w:rsidRPr="00480950" w:rsidR="00CD4003">
        <w:rPr>
          <w:rFonts w:ascii="Century Schoolbook" w:hAnsi="Century Schoolbook" w:cs="Times New Roman"/>
        </w:rPr>
        <w:t>)</w:t>
      </w:r>
      <w:r w:rsidRPr="00480950" w:rsidR="00485834">
        <w:rPr>
          <w:rFonts w:ascii="Century Schoolbook" w:hAnsi="Century Schoolbook" w:cs="Times New Roman"/>
        </w:rPr>
        <w:t xml:space="preserve">  </w:t>
      </w:r>
      <w:r w:rsidRPr="00480950" w:rsidR="007C6A80">
        <w:rPr>
          <w:rFonts w:ascii="Century Schoolbook" w:hAnsi="Century Schoolbook" w:cs="Times New Roman"/>
        </w:rPr>
        <w:t>Even if D.L. had asserted an as applied challenge and had standing to do so,</w:t>
      </w:r>
      <w:r w:rsidRPr="00480950" w:rsidR="00223C15">
        <w:rPr>
          <w:rFonts w:ascii="Century Schoolbook" w:hAnsi="Century Schoolbook" w:cs="Times New Roman"/>
        </w:rPr>
        <w:t xml:space="preserve"> </w:t>
      </w:r>
      <w:r w:rsidRPr="00480950" w:rsidR="000C7C8F">
        <w:rPr>
          <w:rFonts w:ascii="Century Schoolbook" w:hAnsi="Century Schoolbook" w:cs="Times New Roman"/>
        </w:rPr>
        <w:t>we</w:t>
      </w:r>
      <w:r w:rsidRPr="00480950" w:rsidR="00202916">
        <w:rPr>
          <w:rFonts w:ascii="Century Schoolbook" w:hAnsi="Century Schoolbook" w:cs="Times New Roman"/>
        </w:rPr>
        <w:t xml:space="preserve"> would not be persuaded by the merits of such an argument</w:t>
      </w:r>
      <w:r w:rsidRPr="00480950" w:rsidR="000C7C8F">
        <w:rPr>
          <w:rFonts w:ascii="Century Schoolbook" w:hAnsi="Century Schoolbook" w:cs="Times New Roman"/>
        </w:rPr>
        <w:t xml:space="preserve">:  </w:t>
      </w:r>
      <w:r w:rsidRPr="00480950" w:rsidR="00485834">
        <w:rPr>
          <w:rFonts w:ascii="Century Schoolbook" w:hAnsi="Century Schoolbook" w:cs="Times New Roman"/>
        </w:rPr>
        <w:t>the true finding as to D.L. (</w:t>
      </w:r>
      <w:r w:rsidRPr="00480950" w:rsidR="00485834">
        <w:rPr>
          <w:rFonts w:ascii="Century Schoolbook" w:hAnsi="Century Schoolbook" w:cs="Times New Roman"/>
          <w:i/>
          <w:iCs/>
        </w:rPr>
        <w:t>i.e.,</w:t>
      </w:r>
      <w:r w:rsidRPr="00480950" w:rsidR="00485834">
        <w:rPr>
          <w:rFonts w:ascii="Century Schoolbook" w:hAnsi="Century Schoolbook" w:cs="Times New Roman"/>
        </w:rPr>
        <w:t xml:space="preserve"> his conviction) had nothing to do with the “good cause” </w:t>
      </w:r>
      <w:r w:rsidRPr="00480950" w:rsidR="00BC7180">
        <w:rPr>
          <w:rFonts w:ascii="Century Schoolbook" w:hAnsi="Century Schoolbook" w:cs="Times New Roman"/>
        </w:rPr>
        <w:t xml:space="preserve">licensing </w:t>
      </w:r>
      <w:r w:rsidRPr="00480950" w:rsidR="00485834">
        <w:rPr>
          <w:rFonts w:ascii="Century Schoolbook" w:hAnsi="Century Schoolbook" w:cs="Times New Roman"/>
        </w:rPr>
        <w:t>requirement.</w:t>
      </w:r>
      <w:r w:rsidRPr="00480950" w:rsidR="00300C9D">
        <w:rPr>
          <w:rFonts w:ascii="Century Schoolbook" w:hAnsi="Century Schoolbook" w:cs="Times New Roman"/>
        </w:rPr>
        <w:t xml:space="preserve">  </w:t>
      </w:r>
    </w:p>
    <w:p w:rsidR="00A22AC0" w:rsidRPr="00D7563E" w:rsidP="00F71C8C" w14:paraId="47E1FE6E" w14:textId="752769FD">
      <w:pPr>
        <w:spacing w:line="240" w:lineRule="auto"/>
        <w:ind w:firstLine="720"/>
        <w:rPr>
          <w:rFonts w:ascii="Century Schoolbook" w:hAnsi="Century Schoolbook"/>
          <w:b/>
          <w:bCs/>
          <w:color w:val="161616"/>
        </w:rPr>
      </w:pPr>
      <w:r w:rsidRPr="00F12971">
        <w:rPr>
          <w:rFonts w:ascii="Century Schoolbook" w:hAnsi="Century Schoolbook" w:cs="Times New Roman"/>
          <w:b/>
          <w:bCs/>
        </w:rPr>
        <w:t>D</w:t>
      </w:r>
      <w:r w:rsidRPr="00F12971" w:rsidR="00F12971">
        <w:rPr>
          <w:rFonts w:ascii="Century Schoolbook" w:hAnsi="Century Schoolbook" w:cs="Times New Roman"/>
          <w:b/>
          <w:bCs/>
        </w:rPr>
        <w:t>.</w:t>
      </w:r>
      <w:r w:rsidRPr="00D7563E" w:rsidR="001800F6">
        <w:rPr>
          <w:rFonts w:ascii="Century Schoolbook" w:hAnsi="Century Schoolbook" w:cs="Times New Roman"/>
          <w:b/>
          <w:bCs/>
          <w:i/>
          <w:iCs/>
        </w:rPr>
        <w:t xml:space="preserve"> </w:t>
      </w:r>
      <w:r w:rsidRPr="00D7563E">
        <w:rPr>
          <w:rFonts w:ascii="Century Schoolbook" w:hAnsi="Century Schoolbook" w:cs="Times New Roman"/>
          <w:b/>
          <w:bCs/>
          <w:i/>
          <w:iCs/>
        </w:rPr>
        <w:t xml:space="preserve"> </w:t>
      </w:r>
      <w:r w:rsidR="008D013B">
        <w:rPr>
          <w:rFonts w:ascii="Century Schoolbook" w:hAnsi="Century Schoolbook" w:cs="Times New Roman"/>
          <w:b/>
          <w:bCs/>
          <w:i/>
          <w:iCs/>
        </w:rPr>
        <w:t xml:space="preserve"> </w:t>
      </w:r>
      <w:r w:rsidRPr="00D7563E" w:rsidR="00E8239D">
        <w:rPr>
          <w:rFonts w:ascii="Century Schoolbook" w:hAnsi="Century Schoolbook" w:cs="Times New Roman"/>
          <w:b/>
          <w:bCs/>
          <w:i/>
          <w:iCs/>
        </w:rPr>
        <w:t>Analysis</w:t>
      </w:r>
      <w:r w:rsidRPr="00D7563E" w:rsidR="00A40585">
        <w:rPr>
          <w:rFonts w:ascii="Century Schoolbook" w:hAnsi="Century Schoolbook" w:cs="Times New Roman"/>
          <w:b/>
          <w:bCs/>
          <w:i/>
          <w:iCs/>
        </w:rPr>
        <w:t xml:space="preserve"> of Section 25850 After Sever</w:t>
      </w:r>
      <w:r w:rsidRPr="00D7563E" w:rsidR="00C856A0">
        <w:rPr>
          <w:rFonts w:ascii="Century Schoolbook" w:hAnsi="Century Schoolbook" w:cs="Times New Roman"/>
          <w:b/>
          <w:bCs/>
          <w:i/>
          <w:iCs/>
        </w:rPr>
        <w:t>ing “Good Cause”</w:t>
      </w:r>
    </w:p>
    <w:p w:rsidR="00E8239D" w:rsidRPr="00480950" w:rsidP="00015FAD" w14:paraId="525C5C8F" w14:textId="1A3F9AF5">
      <w:pPr>
        <w:pStyle w:val="ListParagraph"/>
        <w:ind w:left="1080"/>
        <w:rPr>
          <w:rFonts w:ascii="Century Schoolbook" w:hAnsi="Century Schoolbook"/>
          <w:b/>
          <w:bCs/>
          <w:color w:val="161616"/>
        </w:rPr>
      </w:pPr>
      <w:r w:rsidRPr="00480950">
        <w:rPr>
          <w:rFonts w:ascii="Century Schoolbook" w:hAnsi="Century Schoolbook" w:cs="Times New Roman"/>
          <w:b/>
          <w:bCs/>
          <w:i/>
          <w:iCs/>
        </w:rPr>
        <w:t xml:space="preserve">  </w:t>
      </w:r>
      <w:r w:rsidRPr="00480950" w:rsidR="004654B2">
        <w:rPr>
          <w:rFonts w:ascii="Century Schoolbook" w:hAnsi="Century Schoolbook" w:cs="Times New Roman"/>
          <w:b/>
          <w:bCs/>
          <w:i/>
          <w:iCs/>
        </w:rPr>
        <w:t xml:space="preserve">Licensing </w:t>
      </w:r>
      <w:r w:rsidRPr="00480950" w:rsidR="00C856A0">
        <w:rPr>
          <w:rFonts w:ascii="Century Schoolbook" w:hAnsi="Century Schoolbook" w:cs="Times New Roman"/>
          <w:b/>
          <w:bCs/>
          <w:i/>
          <w:iCs/>
        </w:rPr>
        <w:t>Requirement</w:t>
      </w:r>
    </w:p>
    <w:p w:rsidR="004654B2" w:rsidRPr="00480950" w:rsidP="00015FAD" w14:paraId="57B5DDB8" w14:textId="7B9A79E4">
      <w:pPr>
        <w:ind w:firstLine="720"/>
        <w:rPr>
          <w:rFonts w:ascii="Century Schoolbook" w:hAnsi="Century Schoolbook" w:cs="Times New Roman"/>
        </w:rPr>
      </w:pPr>
      <w:r w:rsidRPr="00480950">
        <w:rPr>
          <w:rFonts w:ascii="Century Schoolbook" w:hAnsi="Century Schoolbook" w:cs="Times New Roman"/>
        </w:rPr>
        <w:t>Given</w:t>
      </w:r>
      <w:r w:rsidRPr="00480950" w:rsidR="00066C38">
        <w:rPr>
          <w:rFonts w:ascii="Century Schoolbook" w:hAnsi="Century Schoolbook" w:cs="Times New Roman"/>
        </w:rPr>
        <w:t xml:space="preserve"> our conclusion that</w:t>
      </w:r>
      <w:r w:rsidRPr="00480950">
        <w:rPr>
          <w:rFonts w:ascii="Century Schoolbook" w:hAnsi="Century Schoolbook" w:cs="Times New Roman"/>
        </w:rPr>
        <w:t xml:space="preserve"> </w:t>
      </w:r>
      <w:r w:rsidRPr="00480950" w:rsidR="00131AE9">
        <w:rPr>
          <w:rFonts w:ascii="Century Schoolbook" w:hAnsi="Century Schoolbook" w:cs="Times New Roman"/>
        </w:rPr>
        <w:t xml:space="preserve">the “good cause” requirement from sections 26150 and 26155 </w:t>
      </w:r>
      <w:r w:rsidRPr="00480950">
        <w:rPr>
          <w:rFonts w:ascii="Century Schoolbook" w:hAnsi="Century Schoolbook" w:cs="Times New Roman"/>
        </w:rPr>
        <w:t xml:space="preserve">is severable, </w:t>
      </w:r>
      <w:r w:rsidRPr="00480950" w:rsidR="00131AE9">
        <w:rPr>
          <w:rFonts w:ascii="Century Schoolbook" w:hAnsi="Century Schoolbook" w:cs="Times New Roman"/>
        </w:rPr>
        <w:t xml:space="preserve">California’s firearm licensing framework—and the criminal penalties under section 25850—remain valid.  D.L. does not argue that </w:t>
      </w:r>
      <w:r w:rsidRPr="00480950" w:rsidR="00131AE9">
        <w:rPr>
          <w:rFonts w:ascii="Century Schoolbook" w:hAnsi="Century Schoolbook" w:cs="Times New Roman"/>
          <w:i/>
          <w:iCs/>
        </w:rPr>
        <w:t>Bruen</w:t>
      </w:r>
      <w:r w:rsidRPr="00480950" w:rsidR="00131AE9">
        <w:rPr>
          <w:rFonts w:ascii="Century Schoolbook" w:hAnsi="Century Schoolbook" w:cs="Times New Roman"/>
        </w:rPr>
        <w:t xml:space="preserve"> invalidated any of the other </w:t>
      </w:r>
      <w:r w:rsidRPr="00480950" w:rsidR="00662779">
        <w:rPr>
          <w:rFonts w:ascii="Century Schoolbook" w:hAnsi="Century Schoolbook" w:cs="Times New Roman"/>
        </w:rPr>
        <w:t xml:space="preserve">conditions </w:t>
      </w:r>
      <w:r w:rsidRPr="00480950" w:rsidR="00131AE9">
        <w:rPr>
          <w:rFonts w:ascii="Century Schoolbook" w:hAnsi="Century Schoolbook" w:cs="Times New Roman"/>
        </w:rPr>
        <w:t xml:space="preserve">set out in sections 26150 or 26155 for obtaining a </w:t>
      </w:r>
      <w:r w:rsidRPr="00480950" w:rsidR="0046628E">
        <w:rPr>
          <w:rFonts w:ascii="Century Schoolbook" w:hAnsi="Century Schoolbook" w:cs="Times New Roman"/>
        </w:rPr>
        <w:t xml:space="preserve">concealed carry </w:t>
      </w:r>
      <w:r w:rsidRPr="00480950" w:rsidR="00131AE9">
        <w:rPr>
          <w:rFonts w:ascii="Century Schoolbook" w:hAnsi="Century Schoolbook" w:cs="Times New Roman"/>
        </w:rPr>
        <w:t>license</w:t>
      </w:r>
      <w:r w:rsidRPr="00480950" w:rsidR="002066AC">
        <w:rPr>
          <w:rFonts w:ascii="Century Schoolbook" w:hAnsi="Century Schoolbook" w:cs="Times New Roman"/>
        </w:rPr>
        <w:t xml:space="preserve">.  </w:t>
      </w:r>
      <w:r w:rsidR="00BA0712">
        <w:rPr>
          <w:rFonts w:ascii="Century Schoolbook" w:hAnsi="Century Schoolbook" w:cs="Times New Roman"/>
        </w:rPr>
        <w:t>(</w:t>
      </w:r>
      <w:r w:rsidRPr="00480950" w:rsidR="002066AC">
        <w:rPr>
          <w:rFonts w:ascii="Century Schoolbook" w:hAnsi="Century Schoolbook" w:cs="Times New Roman"/>
        </w:rPr>
        <w:t>See</w:t>
      </w:r>
      <w:r w:rsidRPr="00480950" w:rsidR="00DF5C8A">
        <w:rPr>
          <w:rFonts w:ascii="Century Schoolbook" w:hAnsi="Century Schoolbook" w:cs="Times New Roman"/>
        </w:rPr>
        <w:t xml:space="preserve"> fn. 6, </w:t>
      </w:r>
      <w:r w:rsidRPr="00480950" w:rsidR="00DF5C8A">
        <w:rPr>
          <w:rFonts w:ascii="Century Schoolbook" w:hAnsi="Century Schoolbook" w:cs="Times New Roman"/>
          <w:i/>
          <w:iCs/>
        </w:rPr>
        <w:t>ante</w:t>
      </w:r>
      <w:r w:rsidRPr="00480950" w:rsidR="00DF5C8A">
        <w:rPr>
          <w:rFonts w:ascii="Century Schoolbook" w:hAnsi="Century Schoolbook" w:cs="Times New Roman"/>
        </w:rPr>
        <w:t xml:space="preserve">, quoting </w:t>
      </w:r>
      <w:r w:rsidRPr="00480950" w:rsidR="00DF5C8A">
        <w:rPr>
          <w:rFonts w:ascii="Century Schoolbook" w:hAnsi="Century Schoolbook" w:cs="Times New Roman"/>
          <w:i/>
          <w:iCs/>
        </w:rPr>
        <w:t>Bruen</w:t>
      </w:r>
      <w:r w:rsidRPr="00480950" w:rsidR="00DF5C8A">
        <w:rPr>
          <w:rFonts w:ascii="Century Schoolbook" w:hAnsi="Century Schoolbook" w:cs="Times New Roman"/>
        </w:rPr>
        <w:t xml:space="preserve">, </w:t>
      </w:r>
      <w:r w:rsidRPr="00480950" w:rsidR="00DF5C8A">
        <w:rPr>
          <w:rFonts w:ascii="Century Schoolbook" w:hAnsi="Century Schoolbook" w:cs="Times New Roman"/>
          <w:i/>
          <w:iCs/>
        </w:rPr>
        <w:t>supra</w:t>
      </w:r>
      <w:r w:rsidRPr="00480950" w:rsidR="00DF5C8A">
        <w:rPr>
          <w:rFonts w:ascii="Century Schoolbook" w:hAnsi="Century Schoolbook" w:cs="Times New Roman"/>
        </w:rPr>
        <w:t>, 142 S.Ct. at p. 2162 (conc. opn. of Kavanaugh, J.).)</w:t>
      </w:r>
    </w:p>
    <w:p w:rsidR="003224FB" w:rsidRPr="00480950" w:rsidP="009E76ED" w14:paraId="7B7237CC" w14:textId="4F3B5409">
      <w:pPr>
        <w:ind w:firstLine="720"/>
        <w:rPr>
          <w:rFonts w:ascii="Century Schoolbook" w:hAnsi="Century Schoolbook" w:cs="Times New Roman"/>
        </w:rPr>
      </w:pPr>
      <w:r w:rsidRPr="00480950">
        <w:rPr>
          <w:rFonts w:ascii="Century Schoolbook" w:hAnsi="Century Schoolbook" w:cs="Times New Roman"/>
        </w:rPr>
        <w:t>First,</w:t>
      </w:r>
      <w:r w:rsidRPr="00480950" w:rsidR="00EF1122">
        <w:rPr>
          <w:rFonts w:ascii="Century Schoolbook" w:hAnsi="Century Schoolbook" w:cs="Times New Roman"/>
        </w:rPr>
        <w:t xml:space="preserve"> </w:t>
      </w:r>
      <w:r w:rsidRPr="00480950" w:rsidR="00321BC7">
        <w:rPr>
          <w:rFonts w:ascii="Century Schoolbook" w:hAnsi="Century Schoolbook" w:cs="Times New Roman"/>
        </w:rPr>
        <w:t>we note the</w:t>
      </w:r>
      <w:r w:rsidRPr="00480950" w:rsidR="00EF1122">
        <w:rPr>
          <w:rFonts w:ascii="Century Schoolbook" w:hAnsi="Century Schoolbook" w:cs="Times New Roman"/>
        </w:rPr>
        <w:t xml:space="preserve"> </w:t>
      </w:r>
      <w:r w:rsidRPr="00480950" w:rsidR="00EF1122">
        <w:rPr>
          <w:rFonts w:ascii="Century Schoolbook" w:hAnsi="Century Schoolbook" w:cs="Times New Roman"/>
          <w:i/>
          <w:iCs/>
        </w:rPr>
        <w:t>Bruen</w:t>
      </w:r>
      <w:r w:rsidRPr="00480950" w:rsidR="00EF1122">
        <w:rPr>
          <w:rFonts w:ascii="Century Schoolbook" w:hAnsi="Century Schoolbook" w:cs="Times New Roman"/>
        </w:rPr>
        <w:t xml:space="preserve"> majority’s actual holding was quite limited—that New York’s “proper-cause” licensing requirement was unconstitutional.  </w:t>
      </w:r>
      <w:r w:rsidRPr="00480950">
        <w:rPr>
          <w:rFonts w:ascii="Century Schoolbook" w:hAnsi="Century Schoolbook" w:cs="Times New Roman"/>
        </w:rPr>
        <w:t>T</w:t>
      </w:r>
      <w:r w:rsidRPr="00480950" w:rsidR="00BC1119">
        <w:rPr>
          <w:rFonts w:ascii="Century Schoolbook" w:hAnsi="Century Schoolbook" w:cs="Times New Roman"/>
        </w:rPr>
        <w:t xml:space="preserve">he </w:t>
      </w:r>
      <w:r w:rsidRPr="00480950" w:rsidR="00D94493">
        <w:rPr>
          <w:rFonts w:ascii="Century Schoolbook" w:hAnsi="Century Schoolbook" w:cs="Times New Roman"/>
          <w:i/>
          <w:iCs/>
        </w:rPr>
        <w:t>Bruen</w:t>
      </w:r>
      <w:r w:rsidRPr="00480950" w:rsidR="00D94493">
        <w:rPr>
          <w:rFonts w:ascii="Century Schoolbook" w:hAnsi="Century Schoolbook" w:cs="Times New Roman"/>
        </w:rPr>
        <w:t xml:space="preserve"> </w:t>
      </w:r>
      <w:r w:rsidRPr="00480950" w:rsidR="00BC1119">
        <w:rPr>
          <w:rFonts w:ascii="Century Schoolbook" w:hAnsi="Century Schoolbook" w:cs="Times New Roman"/>
        </w:rPr>
        <w:t>majority wr</w:t>
      </w:r>
      <w:r w:rsidRPr="00480950" w:rsidR="00891023">
        <w:rPr>
          <w:rFonts w:ascii="Century Schoolbook" w:hAnsi="Century Schoolbook" w:cs="Times New Roman"/>
        </w:rPr>
        <w:t>o</w:t>
      </w:r>
      <w:r w:rsidRPr="00480950" w:rsidR="00BC1119">
        <w:rPr>
          <w:rFonts w:ascii="Century Schoolbook" w:hAnsi="Century Schoolbook" w:cs="Times New Roman"/>
        </w:rPr>
        <w:t>te</w:t>
      </w:r>
      <w:r w:rsidRPr="00480950" w:rsidR="00906620">
        <w:rPr>
          <w:rFonts w:ascii="Century Schoolbook" w:hAnsi="Century Schoolbook" w:cs="Times New Roman"/>
        </w:rPr>
        <w:t xml:space="preserve"> </w:t>
      </w:r>
      <w:r w:rsidRPr="00480950" w:rsidR="00102D66">
        <w:rPr>
          <w:rFonts w:ascii="Century Schoolbook" w:hAnsi="Century Schoolbook" w:cs="Times New Roman"/>
        </w:rPr>
        <w:t>that</w:t>
      </w:r>
      <w:r w:rsidRPr="00480950" w:rsidR="00D94493">
        <w:rPr>
          <w:rFonts w:ascii="Century Schoolbook" w:hAnsi="Century Schoolbook" w:cs="Times New Roman"/>
        </w:rPr>
        <w:t xml:space="preserve"> </w:t>
      </w:r>
      <w:r w:rsidRPr="00480950">
        <w:rPr>
          <w:rFonts w:ascii="Century Schoolbook" w:hAnsi="Century Schoolbook" w:cs="Times New Roman"/>
        </w:rPr>
        <w:t>its</w:t>
      </w:r>
      <w:r w:rsidRPr="00480950" w:rsidR="00D94493">
        <w:rPr>
          <w:rFonts w:ascii="Century Schoolbook" w:hAnsi="Century Schoolbook" w:cs="Times New Roman"/>
        </w:rPr>
        <w:t xml:space="preserve"> analogical reasoning under the Second Amendment </w:t>
      </w:r>
      <w:r w:rsidRPr="00480950" w:rsidR="00891023">
        <w:rPr>
          <w:rFonts w:ascii="Century Schoolbook" w:hAnsi="Century Schoolbook" w:cs="Times New Roman"/>
        </w:rPr>
        <w:t>wa</w:t>
      </w:r>
      <w:r w:rsidRPr="00480950" w:rsidR="00D94493">
        <w:rPr>
          <w:rFonts w:ascii="Century Schoolbook" w:hAnsi="Century Schoolbook" w:cs="Times New Roman"/>
        </w:rPr>
        <w:t xml:space="preserve">s </w:t>
      </w:r>
      <w:r w:rsidRPr="00480950" w:rsidR="00BC1119">
        <w:rPr>
          <w:rFonts w:ascii="Century Schoolbook" w:hAnsi="Century Schoolbook" w:cs="Times New Roman"/>
        </w:rPr>
        <w:t>“</w:t>
      </w:r>
      <w:r w:rsidRPr="00480950" w:rsidR="00661176">
        <w:rPr>
          <w:rFonts w:ascii="Century Schoolbook" w:hAnsi="Century Schoolbook" w:cs="Times New Roman"/>
        </w:rPr>
        <w:t xml:space="preserve">neither </w:t>
      </w:r>
      <w:r w:rsidRPr="00480950" w:rsidR="00D94493">
        <w:rPr>
          <w:rFonts w:ascii="Century Schoolbook" w:hAnsi="Century Schoolbook" w:cs="Times New Roman"/>
        </w:rPr>
        <w:t>a regulatory straightjacket</w:t>
      </w:r>
      <w:r w:rsidRPr="00480950" w:rsidR="00661176">
        <w:rPr>
          <w:rFonts w:ascii="Century Schoolbook" w:hAnsi="Century Schoolbook" w:cs="Times New Roman"/>
        </w:rPr>
        <w:t xml:space="preserve"> </w:t>
      </w:r>
      <w:r w:rsidRPr="00480950" w:rsidR="00D94493">
        <w:rPr>
          <w:rFonts w:ascii="Century Schoolbook" w:hAnsi="Century Schoolbook" w:cs="Times New Roman"/>
        </w:rPr>
        <w:t>nor a regulatory blank check.”  (</w:t>
      </w:r>
      <w:r w:rsidRPr="00480950" w:rsidR="00986135">
        <w:rPr>
          <w:rFonts w:ascii="Century Schoolbook" w:hAnsi="Century Schoolbook" w:cs="Times New Roman"/>
          <w:i/>
          <w:iCs/>
        </w:rPr>
        <w:t>Bruen</w:t>
      </w:r>
      <w:r w:rsidRPr="00480950" w:rsidR="00986135">
        <w:rPr>
          <w:rFonts w:ascii="Century Schoolbook" w:hAnsi="Century Schoolbook" w:cs="Times New Roman"/>
        </w:rPr>
        <w:t>,</w:t>
      </w:r>
      <w:r w:rsidRPr="00480950" w:rsidR="00986135">
        <w:rPr>
          <w:rFonts w:ascii="Century Schoolbook" w:hAnsi="Century Schoolbook" w:cs="Times New Roman"/>
          <w:i/>
          <w:iCs/>
        </w:rPr>
        <w:t xml:space="preserve"> supra</w:t>
      </w:r>
      <w:r w:rsidRPr="00480950" w:rsidR="00986135">
        <w:rPr>
          <w:rFonts w:ascii="Century Schoolbook" w:hAnsi="Century Schoolbook" w:cs="Times New Roman"/>
        </w:rPr>
        <w:t>, 142 S.Ct.</w:t>
      </w:r>
      <w:r w:rsidRPr="00480950" w:rsidR="00D94493">
        <w:rPr>
          <w:rFonts w:ascii="Century Schoolbook" w:hAnsi="Century Schoolbook" w:cs="Times New Roman"/>
        </w:rPr>
        <w:t xml:space="preserve"> at p. 2133.)  </w:t>
      </w:r>
      <w:r w:rsidRPr="00480950" w:rsidR="00A5108B">
        <w:rPr>
          <w:rFonts w:ascii="Century Schoolbook" w:hAnsi="Century Schoolbook" w:cs="Times New Roman"/>
        </w:rPr>
        <w:t xml:space="preserve">Indeed, the </w:t>
      </w:r>
      <w:r w:rsidRPr="00480950" w:rsidR="00A5108B">
        <w:rPr>
          <w:rFonts w:ascii="Century Schoolbook" w:hAnsi="Century Schoolbook" w:cs="Times New Roman"/>
          <w:i/>
          <w:iCs/>
        </w:rPr>
        <w:t xml:space="preserve">Bruen </w:t>
      </w:r>
      <w:r w:rsidRPr="00480950" w:rsidR="00A5108B">
        <w:rPr>
          <w:rFonts w:ascii="Century Schoolbook" w:hAnsi="Century Schoolbook" w:cs="Times New Roman"/>
        </w:rPr>
        <w:t xml:space="preserve">majority explained that “nothing” in its analysis should be interpreted to suggest the </w:t>
      </w:r>
      <w:r w:rsidR="00881E0F">
        <w:rPr>
          <w:rFonts w:ascii="Century Schoolbook" w:hAnsi="Century Schoolbook" w:cs="Times New Roman"/>
        </w:rPr>
        <w:t>un</w:t>
      </w:r>
      <w:r w:rsidRPr="00480950" w:rsidR="00A5108B">
        <w:rPr>
          <w:rFonts w:ascii="Century Schoolbook" w:hAnsi="Century Schoolbook" w:cs="Times New Roman"/>
        </w:rPr>
        <w:t>constitutionality of licensing regimes that require applicants to “undergo a background check or pass a firearms safety course” to obtain a license.  (</w:t>
      </w:r>
      <w:r w:rsidRPr="00480950" w:rsidR="00A5108B">
        <w:rPr>
          <w:rFonts w:ascii="Century Schoolbook" w:hAnsi="Century Schoolbook" w:cs="Times New Roman"/>
          <w:i/>
          <w:iCs/>
        </w:rPr>
        <w:t>Bruen</w:t>
      </w:r>
      <w:r w:rsidRPr="00480950" w:rsidR="00A5108B">
        <w:rPr>
          <w:rFonts w:ascii="Century Schoolbook" w:hAnsi="Century Schoolbook" w:cs="Times New Roman"/>
        </w:rPr>
        <w:t>,</w:t>
      </w:r>
      <w:r w:rsidRPr="00480950" w:rsidR="00A5108B">
        <w:rPr>
          <w:rFonts w:ascii="Century Schoolbook" w:hAnsi="Century Schoolbook" w:cs="Times New Roman"/>
          <w:i/>
          <w:iCs/>
        </w:rPr>
        <w:t xml:space="preserve"> supra</w:t>
      </w:r>
      <w:r w:rsidRPr="00480950" w:rsidR="00A5108B">
        <w:rPr>
          <w:rFonts w:ascii="Century Schoolbook" w:hAnsi="Century Schoolbook" w:cs="Times New Roman"/>
        </w:rPr>
        <w:t>, 142 S.Ct. at p. 2138, fn. 9.)</w:t>
      </w:r>
    </w:p>
    <w:p w:rsidR="003224FB" w:rsidRPr="00480950" w:rsidP="00A5108B" w14:paraId="19927833" w14:textId="2C6E7A1D">
      <w:pPr>
        <w:ind w:firstLine="720"/>
        <w:rPr>
          <w:rFonts w:ascii="Century Schoolbook" w:hAnsi="Century Schoolbook" w:cs="Times New Roman"/>
        </w:rPr>
      </w:pPr>
      <w:r w:rsidRPr="00480950">
        <w:rPr>
          <w:rFonts w:ascii="Century Schoolbook" w:hAnsi="Century Schoolbook" w:cs="Times New Roman"/>
        </w:rPr>
        <w:t xml:space="preserve">Second, </w:t>
      </w:r>
      <w:r w:rsidRPr="00480950">
        <w:rPr>
          <w:rFonts w:ascii="Century Schoolbook" w:hAnsi="Century Schoolbook" w:cs="Times New Roman"/>
          <w:i/>
          <w:iCs/>
        </w:rPr>
        <w:t>Bruen</w:t>
      </w:r>
      <w:r w:rsidRPr="00480950">
        <w:rPr>
          <w:rFonts w:ascii="Century Schoolbook" w:hAnsi="Century Schoolbook" w:cs="Times New Roman"/>
        </w:rPr>
        <w:t xml:space="preserve"> did not undermine regulation of guns based on objective criteria.  The majority</w:t>
      </w:r>
      <w:r w:rsidRPr="00480950" w:rsidR="00D94493">
        <w:rPr>
          <w:rFonts w:ascii="Century Schoolbook" w:hAnsi="Century Schoolbook" w:cs="Times New Roman"/>
        </w:rPr>
        <w:t xml:space="preserve"> repeat</w:t>
      </w:r>
      <w:r w:rsidRPr="00480950" w:rsidR="00891023">
        <w:rPr>
          <w:rFonts w:ascii="Century Schoolbook" w:hAnsi="Century Schoolbook" w:cs="Times New Roman"/>
        </w:rPr>
        <w:t>ed</w:t>
      </w:r>
      <w:r w:rsidRPr="00480950" w:rsidR="00D94493">
        <w:rPr>
          <w:rFonts w:ascii="Century Schoolbook" w:hAnsi="Century Schoolbook" w:cs="Times New Roman"/>
        </w:rPr>
        <w:t xml:space="preserve"> the </w:t>
      </w:r>
      <w:r w:rsidRPr="00480950" w:rsidR="0049502D">
        <w:rPr>
          <w:rFonts w:ascii="Century Schoolbook" w:hAnsi="Century Schoolbook" w:cs="Times New Roman"/>
        </w:rPr>
        <w:t>discussion in</w:t>
      </w:r>
      <w:r w:rsidRPr="00480950" w:rsidR="00D94493">
        <w:rPr>
          <w:rFonts w:ascii="Century Schoolbook" w:hAnsi="Century Schoolbook" w:cs="Times New Roman"/>
        </w:rPr>
        <w:t xml:space="preserve"> </w:t>
      </w:r>
      <w:r w:rsidRPr="00480950" w:rsidR="00D94493">
        <w:rPr>
          <w:rFonts w:ascii="Century Schoolbook" w:hAnsi="Century Schoolbook" w:cs="Times New Roman"/>
          <w:i/>
          <w:iCs/>
        </w:rPr>
        <w:t>Heller</w:t>
      </w:r>
      <w:r w:rsidRPr="00480950" w:rsidR="00D94493">
        <w:rPr>
          <w:rFonts w:ascii="Century Schoolbook" w:hAnsi="Century Schoolbook" w:cs="Times New Roman"/>
        </w:rPr>
        <w:t xml:space="preserve"> </w:t>
      </w:r>
      <w:r w:rsidRPr="00480950" w:rsidR="00A4754C">
        <w:rPr>
          <w:rFonts w:ascii="Century Schoolbook" w:hAnsi="Century Schoolbook" w:cs="Times New Roman"/>
        </w:rPr>
        <w:t>that</w:t>
      </w:r>
      <w:r w:rsidRPr="00480950">
        <w:rPr>
          <w:rFonts w:ascii="Century Schoolbook" w:hAnsi="Century Schoolbook" w:cs="Times New Roman"/>
        </w:rPr>
        <w:t xml:space="preserve"> </w:t>
      </w:r>
      <w:r w:rsidRPr="00480950" w:rsidR="00D94493">
        <w:rPr>
          <w:rFonts w:ascii="Century Schoolbook" w:hAnsi="Century Schoolbook" w:cs="Times New Roman"/>
        </w:rPr>
        <w:t>there are limits to the exercise of an individual’s right to armed self-defense; the right “ ‘was not a right to keep and carry any weapon whatsoever in any manner whatsoever and for whatever purpose.’ ”  (</w:t>
      </w:r>
      <w:r w:rsidRPr="00480950" w:rsidR="00231F1A">
        <w:rPr>
          <w:rFonts w:ascii="Century Schoolbook" w:hAnsi="Century Schoolbook" w:cs="Times New Roman"/>
          <w:i/>
          <w:iCs/>
        </w:rPr>
        <w:t>Bruen</w:t>
      </w:r>
      <w:r w:rsidRPr="00480950" w:rsidR="004B27FC">
        <w:rPr>
          <w:rFonts w:ascii="Century Schoolbook" w:hAnsi="Century Schoolbook" w:cs="Times New Roman"/>
        </w:rPr>
        <w:t>,</w:t>
      </w:r>
      <w:r w:rsidRPr="00480950" w:rsidR="004B27FC">
        <w:rPr>
          <w:rFonts w:ascii="Century Schoolbook" w:hAnsi="Century Schoolbook" w:cs="Times New Roman"/>
          <w:i/>
          <w:iCs/>
        </w:rPr>
        <w:t xml:space="preserve"> supra</w:t>
      </w:r>
      <w:r w:rsidRPr="00480950" w:rsidR="004B27FC">
        <w:rPr>
          <w:rFonts w:ascii="Century Schoolbook" w:hAnsi="Century Schoolbook" w:cs="Times New Roman"/>
        </w:rPr>
        <w:t xml:space="preserve">, 142 S.Ct. </w:t>
      </w:r>
      <w:r w:rsidRPr="00480950" w:rsidR="00D94493">
        <w:rPr>
          <w:rFonts w:ascii="Century Schoolbook" w:hAnsi="Century Schoolbook" w:cs="Times New Roman"/>
        </w:rPr>
        <w:t>at p. 2128.)</w:t>
      </w:r>
      <w:r>
        <w:rPr>
          <w:rStyle w:val="FootnoteReference"/>
          <w:rFonts w:ascii="Century Schoolbook" w:hAnsi="Century Schoolbook" w:cs="Times New Roman"/>
        </w:rPr>
        <w:footnoteReference w:id="13"/>
      </w:r>
      <w:r w:rsidRPr="00480950" w:rsidR="00D94493">
        <w:rPr>
          <w:rFonts w:ascii="Century Schoolbook" w:hAnsi="Century Schoolbook" w:cs="Times New Roman"/>
        </w:rPr>
        <w:t xml:space="preserve">  </w:t>
      </w:r>
    </w:p>
    <w:p w:rsidR="005F1DF9" w:rsidRPr="00480950" w:rsidP="00C856A0" w14:paraId="1347812D" w14:textId="7C2930A8">
      <w:pPr>
        <w:widowControl w:val="0"/>
        <w:ind w:firstLine="720"/>
        <w:rPr>
          <w:rFonts w:ascii="Century Schoolbook" w:hAnsi="Century Schoolbook" w:cs="Times New Roman"/>
        </w:rPr>
      </w:pPr>
      <w:r w:rsidRPr="00480950">
        <w:rPr>
          <w:rFonts w:ascii="Century Schoolbook" w:hAnsi="Century Schoolbook" w:cs="Times New Roman"/>
        </w:rPr>
        <w:t>Third</w:t>
      </w:r>
      <w:r w:rsidRPr="00480950" w:rsidR="00EA390C">
        <w:rPr>
          <w:rFonts w:ascii="Century Schoolbook" w:hAnsi="Century Schoolbook" w:cs="Times New Roman"/>
        </w:rPr>
        <w:t xml:space="preserve">, </w:t>
      </w:r>
      <w:r w:rsidRPr="00480950" w:rsidR="00C1610D">
        <w:rPr>
          <w:rFonts w:ascii="Century Schoolbook" w:hAnsi="Century Schoolbook" w:cs="Times New Roman"/>
        </w:rPr>
        <w:t>California courts</w:t>
      </w:r>
      <w:r w:rsidRPr="00480950" w:rsidR="00281D62">
        <w:rPr>
          <w:rFonts w:ascii="Century Schoolbook" w:hAnsi="Century Schoolbook" w:cs="Times New Roman"/>
        </w:rPr>
        <w:t xml:space="preserve"> </w:t>
      </w:r>
      <w:r w:rsidRPr="00480950">
        <w:rPr>
          <w:rFonts w:ascii="Century Schoolbook" w:hAnsi="Century Schoolbook" w:cs="Times New Roman"/>
        </w:rPr>
        <w:t xml:space="preserve">have </w:t>
      </w:r>
      <w:r w:rsidRPr="00480950" w:rsidR="00281D62">
        <w:rPr>
          <w:rFonts w:ascii="Century Schoolbook" w:hAnsi="Century Schoolbook" w:cs="Times New Roman"/>
        </w:rPr>
        <w:t>recently</w:t>
      </w:r>
      <w:r w:rsidRPr="00480950" w:rsidR="00706F42">
        <w:rPr>
          <w:rFonts w:ascii="Century Schoolbook" w:hAnsi="Century Schoolbook" w:cs="Times New Roman"/>
        </w:rPr>
        <w:t xml:space="preserve"> rejected facial challenge</w:t>
      </w:r>
      <w:r w:rsidRPr="00480950">
        <w:rPr>
          <w:rFonts w:ascii="Century Schoolbook" w:hAnsi="Century Schoolbook" w:cs="Times New Roman"/>
        </w:rPr>
        <w:t>s</w:t>
      </w:r>
      <w:r w:rsidRPr="00480950" w:rsidR="00706F42">
        <w:rPr>
          <w:rFonts w:ascii="Century Schoolbook" w:hAnsi="Century Schoolbook" w:cs="Times New Roman"/>
        </w:rPr>
        <w:t xml:space="preserve"> to the constitutionality of </w:t>
      </w:r>
      <w:r w:rsidRPr="00480950" w:rsidR="006B1D5C">
        <w:rPr>
          <w:rFonts w:ascii="Century Schoolbook" w:hAnsi="Century Schoolbook" w:cs="Times New Roman"/>
        </w:rPr>
        <w:t xml:space="preserve">other </w:t>
      </w:r>
      <w:r w:rsidRPr="00480950" w:rsidR="00706F42">
        <w:rPr>
          <w:rFonts w:ascii="Century Schoolbook" w:hAnsi="Century Schoolbook" w:cs="Times New Roman"/>
        </w:rPr>
        <w:t xml:space="preserve">statutes </w:t>
      </w:r>
      <w:r w:rsidRPr="00480950" w:rsidR="006B1D5C">
        <w:rPr>
          <w:rFonts w:ascii="Century Schoolbook" w:hAnsi="Century Schoolbook" w:cs="Times New Roman"/>
        </w:rPr>
        <w:t xml:space="preserve">regulating firearm </w:t>
      </w:r>
      <w:r w:rsidRPr="00480950" w:rsidR="008C3AA8">
        <w:rPr>
          <w:rFonts w:ascii="Century Schoolbook" w:hAnsi="Century Schoolbook" w:cs="Times New Roman"/>
        </w:rPr>
        <w:t>possessi</w:t>
      </w:r>
      <w:r w:rsidRPr="00480950" w:rsidR="007D4744">
        <w:rPr>
          <w:rFonts w:ascii="Century Schoolbook" w:hAnsi="Century Schoolbook" w:cs="Times New Roman"/>
        </w:rPr>
        <w:t>on</w:t>
      </w:r>
      <w:r w:rsidRPr="00480950" w:rsidR="006B1D5C">
        <w:rPr>
          <w:rFonts w:ascii="Century Schoolbook" w:hAnsi="Century Schoolbook" w:cs="Times New Roman"/>
        </w:rPr>
        <w:t>, including possession</w:t>
      </w:r>
      <w:r w:rsidRPr="00480950" w:rsidR="007D4744">
        <w:rPr>
          <w:rFonts w:ascii="Century Schoolbook" w:hAnsi="Century Schoolbook" w:cs="Times New Roman"/>
        </w:rPr>
        <w:t xml:space="preserve"> of</w:t>
      </w:r>
      <w:r w:rsidRPr="00480950" w:rsidR="008C3AA8">
        <w:rPr>
          <w:rFonts w:ascii="Century Schoolbook" w:hAnsi="Century Schoolbook" w:cs="Times New Roman"/>
        </w:rPr>
        <w:t xml:space="preserve"> firearms and ammunition</w:t>
      </w:r>
      <w:r w:rsidRPr="00480950" w:rsidR="007D4744">
        <w:rPr>
          <w:rFonts w:ascii="Century Schoolbook" w:hAnsi="Century Schoolbook" w:cs="Times New Roman"/>
        </w:rPr>
        <w:t xml:space="preserve"> by felons</w:t>
      </w:r>
      <w:r w:rsidRPr="00480950" w:rsidR="00706F42">
        <w:rPr>
          <w:rFonts w:ascii="Century Schoolbook" w:hAnsi="Century Schoolbook" w:cs="Times New Roman"/>
        </w:rPr>
        <w:t>.</w:t>
      </w:r>
      <w:r w:rsidRPr="00480950" w:rsidR="008C3AA8">
        <w:rPr>
          <w:rFonts w:ascii="Century Schoolbook" w:hAnsi="Century Schoolbook" w:cs="Times New Roman"/>
        </w:rPr>
        <w:t xml:space="preserve">  (</w:t>
      </w:r>
      <w:r w:rsidRPr="00480950" w:rsidR="008C3AA8">
        <w:rPr>
          <w:rFonts w:ascii="Century Schoolbook" w:hAnsi="Century Schoolbook" w:cs="Times New Roman"/>
          <w:i/>
          <w:iCs/>
        </w:rPr>
        <w:t>Alexander</w:t>
      </w:r>
      <w:r w:rsidRPr="00480950" w:rsidR="008C3AA8">
        <w:rPr>
          <w:rFonts w:ascii="Century Schoolbook" w:hAnsi="Century Schoolbook" w:cs="Times New Roman"/>
        </w:rPr>
        <w:t xml:space="preserve">, </w:t>
      </w:r>
      <w:r w:rsidRPr="00480950" w:rsidR="008C3AA8">
        <w:rPr>
          <w:rFonts w:ascii="Century Schoolbook" w:hAnsi="Century Schoolbook" w:cs="Times New Roman"/>
          <w:i/>
          <w:iCs/>
        </w:rPr>
        <w:t>supra</w:t>
      </w:r>
      <w:r w:rsidRPr="00480950" w:rsidR="008C3AA8">
        <w:rPr>
          <w:rFonts w:ascii="Century Schoolbook" w:hAnsi="Century Schoolbook" w:cs="Times New Roman"/>
        </w:rPr>
        <w:t xml:space="preserve">, </w:t>
      </w:r>
      <w:r w:rsidRPr="00480950" w:rsidR="00611345">
        <w:rPr>
          <w:rFonts w:ascii="Century Schoolbook" w:hAnsi="Century Schoolbook" w:cs="Times New Roman"/>
        </w:rPr>
        <w:t>91 Cal.App.5th at p. 480</w:t>
      </w:r>
      <w:r w:rsidRPr="00480950">
        <w:rPr>
          <w:rFonts w:ascii="Century Schoolbook" w:hAnsi="Century Schoolbook" w:cs="Times New Roman"/>
        </w:rPr>
        <w:t xml:space="preserve">; </w:t>
      </w:r>
      <w:r w:rsidRPr="00480950">
        <w:rPr>
          <w:rFonts w:ascii="Century Schoolbook" w:hAnsi="Century Schoolbook" w:cs="Times New Roman"/>
          <w:i/>
          <w:iCs/>
        </w:rPr>
        <w:t>People v. Odell</w:t>
      </w:r>
      <w:r w:rsidRPr="00480950">
        <w:rPr>
          <w:rFonts w:ascii="Century Schoolbook" w:hAnsi="Century Schoolbook" w:cs="Times New Roman"/>
        </w:rPr>
        <w:t xml:space="preserve"> (2023) </w:t>
      </w:r>
      <w:r w:rsidRPr="00480950" w:rsidR="002A178B">
        <w:rPr>
          <w:rFonts w:ascii="Century Schoolbook" w:hAnsi="Century Schoolbook" w:cs="Times New Roman"/>
        </w:rPr>
        <w:t>92</w:t>
      </w:r>
      <w:r w:rsidRPr="00480950">
        <w:rPr>
          <w:rFonts w:ascii="Century Schoolbook" w:hAnsi="Century Schoolbook" w:cs="Times New Roman"/>
        </w:rPr>
        <w:t xml:space="preserve"> Cal.App.5th </w:t>
      </w:r>
      <w:r w:rsidRPr="00480950" w:rsidR="002A178B">
        <w:rPr>
          <w:rFonts w:ascii="Century Schoolbook" w:hAnsi="Century Schoolbook" w:cs="Times New Roman"/>
        </w:rPr>
        <w:t>307</w:t>
      </w:r>
      <w:r w:rsidRPr="00480950">
        <w:rPr>
          <w:rFonts w:ascii="Century Schoolbook" w:hAnsi="Century Schoolbook" w:cs="Times New Roman"/>
        </w:rPr>
        <w:t xml:space="preserve"> (</w:t>
      </w:r>
      <w:r w:rsidRPr="00480950">
        <w:rPr>
          <w:rFonts w:ascii="Century Schoolbook" w:hAnsi="Century Schoolbook" w:cs="Times New Roman"/>
          <w:i/>
          <w:iCs/>
        </w:rPr>
        <w:t>Odell</w:t>
      </w:r>
      <w:r w:rsidRPr="00480950">
        <w:rPr>
          <w:rFonts w:ascii="Century Schoolbook" w:hAnsi="Century Schoolbook" w:cs="Times New Roman"/>
        </w:rPr>
        <w:t>)</w:t>
      </w:r>
      <w:r w:rsidRPr="00480950" w:rsidR="00C97530">
        <w:rPr>
          <w:rFonts w:ascii="Century Schoolbook" w:hAnsi="Century Schoolbook" w:cs="Times New Roman"/>
        </w:rPr>
        <w:t>.)</w:t>
      </w:r>
      <w:r w:rsidRPr="00480950" w:rsidR="007376C6">
        <w:rPr>
          <w:rFonts w:ascii="Century Schoolbook" w:hAnsi="Century Schoolbook" w:cs="Times New Roman"/>
        </w:rPr>
        <w:t xml:space="preserve">  I</w:t>
      </w:r>
      <w:r w:rsidRPr="00480950">
        <w:rPr>
          <w:rFonts w:ascii="Century Schoolbook" w:hAnsi="Century Schoolbook" w:cs="Times New Roman"/>
        </w:rPr>
        <w:t xml:space="preserve">n </w:t>
      </w:r>
      <w:r w:rsidRPr="00480950">
        <w:rPr>
          <w:rFonts w:ascii="Century Schoolbook" w:hAnsi="Century Schoolbook" w:cs="Times New Roman"/>
          <w:i/>
          <w:iCs/>
        </w:rPr>
        <w:t>Alexander</w:t>
      </w:r>
      <w:r w:rsidRPr="00480950">
        <w:rPr>
          <w:rFonts w:ascii="Century Schoolbook" w:hAnsi="Century Schoolbook" w:cs="Times New Roman"/>
        </w:rPr>
        <w:t>,</w:t>
      </w:r>
      <w:r w:rsidRPr="00480950" w:rsidR="007376C6">
        <w:rPr>
          <w:rFonts w:ascii="Century Schoolbook" w:hAnsi="Century Schoolbook" w:cs="Times New Roman"/>
        </w:rPr>
        <w:t xml:space="preserve"> </w:t>
      </w:r>
      <w:r w:rsidRPr="00480950">
        <w:rPr>
          <w:rFonts w:ascii="Century Schoolbook" w:hAnsi="Century Schoolbook" w:cs="Times New Roman"/>
        </w:rPr>
        <w:t xml:space="preserve">the Fourth District </w:t>
      </w:r>
      <w:r w:rsidRPr="00480950" w:rsidR="009771BA">
        <w:rPr>
          <w:rFonts w:ascii="Century Schoolbook" w:hAnsi="Century Schoolbook" w:cs="Times New Roman"/>
        </w:rPr>
        <w:t>reasoned</w:t>
      </w:r>
      <w:r w:rsidRPr="00480950" w:rsidR="007376C6">
        <w:rPr>
          <w:rFonts w:ascii="Century Schoolbook" w:hAnsi="Century Schoolbook" w:cs="Times New Roman"/>
        </w:rPr>
        <w:t xml:space="preserve"> that</w:t>
      </w:r>
      <w:r w:rsidRPr="00480950" w:rsidR="00F34D70">
        <w:rPr>
          <w:rFonts w:ascii="Century Schoolbook" w:hAnsi="Century Schoolbook" w:cs="Times New Roman"/>
        </w:rPr>
        <w:t xml:space="preserve"> the</w:t>
      </w:r>
      <w:r w:rsidRPr="00480950" w:rsidR="00482AFA">
        <w:rPr>
          <w:rFonts w:ascii="Century Schoolbook" w:hAnsi="Century Schoolbook" w:cs="Times New Roman"/>
        </w:rPr>
        <w:t>se</w:t>
      </w:r>
      <w:r w:rsidRPr="00480950" w:rsidR="00F34D70">
        <w:rPr>
          <w:rFonts w:ascii="Century Schoolbook" w:hAnsi="Century Schoolbook" w:cs="Times New Roman"/>
        </w:rPr>
        <w:t xml:space="preserve"> regulations </w:t>
      </w:r>
      <w:r w:rsidRPr="00480950" w:rsidR="007A2A70">
        <w:rPr>
          <w:rFonts w:ascii="Century Schoolbook" w:hAnsi="Century Schoolbook" w:cs="Times New Roman"/>
        </w:rPr>
        <w:t>were not covered by</w:t>
      </w:r>
      <w:r w:rsidRPr="00480950" w:rsidR="009652CF">
        <w:rPr>
          <w:rFonts w:ascii="Century Schoolbook" w:hAnsi="Century Schoolbook" w:cs="Times New Roman"/>
        </w:rPr>
        <w:t xml:space="preserve"> the</w:t>
      </w:r>
      <w:r w:rsidRPr="00480950" w:rsidR="00F34D70">
        <w:rPr>
          <w:rFonts w:ascii="Century Schoolbook" w:hAnsi="Century Schoolbook" w:cs="Times New Roman"/>
        </w:rPr>
        <w:t xml:space="preserve"> Second Amendment because</w:t>
      </w:r>
      <w:r w:rsidRPr="00480950" w:rsidR="00CE5245">
        <w:rPr>
          <w:rFonts w:ascii="Century Schoolbook" w:hAnsi="Century Schoolbook" w:cs="Times New Roman"/>
        </w:rPr>
        <w:t>, as set forth in</w:t>
      </w:r>
      <w:r w:rsidRPr="00480950" w:rsidR="00F34D70">
        <w:rPr>
          <w:rFonts w:ascii="Century Schoolbook" w:hAnsi="Century Schoolbook" w:cs="Times New Roman"/>
        </w:rPr>
        <w:t xml:space="preserve"> </w:t>
      </w:r>
      <w:r w:rsidRPr="00480950" w:rsidR="006333FC">
        <w:rPr>
          <w:rFonts w:ascii="Century Schoolbook" w:hAnsi="Century Schoolbook" w:cs="Times New Roman"/>
          <w:i/>
          <w:iCs/>
        </w:rPr>
        <w:t>Helle</w:t>
      </w:r>
      <w:r w:rsidRPr="00480950" w:rsidR="007376C6">
        <w:rPr>
          <w:rFonts w:ascii="Century Schoolbook" w:hAnsi="Century Schoolbook" w:cs="Times New Roman"/>
          <w:i/>
          <w:iCs/>
        </w:rPr>
        <w:t>r</w:t>
      </w:r>
      <w:r w:rsidRPr="00480950" w:rsidR="00CE5245">
        <w:rPr>
          <w:rFonts w:ascii="Century Schoolbook" w:hAnsi="Century Schoolbook" w:cs="Times New Roman"/>
        </w:rPr>
        <w:t>,</w:t>
      </w:r>
      <w:r w:rsidRPr="00480950" w:rsidR="006333FC">
        <w:rPr>
          <w:rFonts w:ascii="Century Schoolbook" w:hAnsi="Century Schoolbook" w:cs="Times New Roman"/>
        </w:rPr>
        <w:t xml:space="preserve"> </w:t>
      </w:r>
      <w:r w:rsidRPr="00480950" w:rsidR="00D54799">
        <w:rPr>
          <w:rFonts w:ascii="Century Schoolbook" w:hAnsi="Century Schoolbook" w:cs="Times New Roman"/>
        </w:rPr>
        <w:t>it confer</w:t>
      </w:r>
      <w:r w:rsidRPr="00480950" w:rsidR="005C469E">
        <w:rPr>
          <w:rFonts w:ascii="Century Schoolbook" w:hAnsi="Century Schoolbook" w:cs="Times New Roman"/>
        </w:rPr>
        <w:t>s</w:t>
      </w:r>
      <w:r w:rsidRPr="00480950" w:rsidR="006333FC">
        <w:rPr>
          <w:rFonts w:ascii="Century Schoolbook" w:hAnsi="Century Schoolbook" w:cs="Times New Roman"/>
        </w:rPr>
        <w:t xml:space="preserve"> </w:t>
      </w:r>
      <w:r w:rsidRPr="00480950" w:rsidR="00CE5245">
        <w:rPr>
          <w:rFonts w:ascii="Century Schoolbook" w:hAnsi="Century Schoolbook" w:cs="Times New Roman"/>
        </w:rPr>
        <w:t>“ </w:t>
      </w:r>
      <w:r w:rsidRPr="00480950" w:rsidR="00007810">
        <w:rPr>
          <w:rFonts w:ascii="Century Schoolbook" w:hAnsi="Century Schoolbook" w:cs="Times New Roman"/>
        </w:rPr>
        <w:t>‘</w:t>
      </w:r>
      <w:r w:rsidRPr="00480950" w:rsidR="006333FC">
        <w:rPr>
          <w:rFonts w:ascii="Century Schoolbook" w:hAnsi="Century Schoolbook" w:cs="Times New Roman"/>
        </w:rPr>
        <w:t xml:space="preserve">the right of </w:t>
      </w:r>
      <w:r w:rsidRPr="00480950" w:rsidR="006333FC">
        <w:rPr>
          <w:rFonts w:ascii="Century Schoolbook" w:hAnsi="Century Schoolbook" w:cs="Times New Roman"/>
          <w:i/>
          <w:iCs/>
        </w:rPr>
        <w:t>law-abiding</w:t>
      </w:r>
      <w:r w:rsidRPr="00480950" w:rsidR="006333FC">
        <w:rPr>
          <w:rFonts w:ascii="Century Schoolbook" w:hAnsi="Century Schoolbook" w:cs="Times New Roman"/>
        </w:rPr>
        <w:t>, responsible citizens to use arms in defense of hearth and home.</w:t>
      </w:r>
      <w:r w:rsidRPr="00480950" w:rsidR="00007810">
        <w:rPr>
          <w:rFonts w:ascii="Century Schoolbook" w:hAnsi="Century Schoolbook" w:cs="Times New Roman"/>
        </w:rPr>
        <w:t>’ </w:t>
      </w:r>
      <w:r w:rsidRPr="00480950" w:rsidR="006333FC">
        <w:rPr>
          <w:rFonts w:ascii="Century Schoolbook" w:hAnsi="Century Schoolbook" w:cs="Times New Roman"/>
        </w:rPr>
        <w:t xml:space="preserve">” </w:t>
      </w:r>
      <w:r w:rsidRPr="00480950" w:rsidR="00007810">
        <w:rPr>
          <w:rFonts w:ascii="Century Schoolbook" w:hAnsi="Century Schoolbook" w:cs="Times New Roman"/>
        </w:rPr>
        <w:t xml:space="preserve"> </w:t>
      </w:r>
      <w:r w:rsidRPr="00480950" w:rsidR="006333FC">
        <w:rPr>
          <w:rFonts w:ascii="Century Schoolbook" w:hAnsi="Century Schoolbook" w:cs="Times New Roman"/>
        </w:rPr>
        <w:t>(</w:t>
      </w:r>
      <w:r w:rsidRPr="00480950" w:rsidR="00611345">
        <w:rPr>
          <w:rFonts w:ascii="Century Schoolbook" w:hAnsi="Century Schoolbook" w:cs="Times New Roman"/>
          <w:i/>
          <w:iCs/>
        </w:rPr>
        <w:t>Alexander</w:t>
      </w:r>
      <w:r w:rsidRPr="00480950" w:rsidR="00611345">
        <w:rPr>
          <w:rFonts w:ascii="Century Schoolbook" w:hAnsi="Century Schoolbook" w:cs="Times New Roman"/>
        </w:rPr>
        <w:t>,</w:t>
      </w:r>
      <w:r w:rsidRPr="00480950" w:rsidR="00007810">
        <w:rPr>
          <w:rFonts w:ascii="Century Schoolbook" w:hAnsi="Century Schoolbook" w:cs="Times New Roman"/>
        </w:rPr>
        <w:t xml:space="preserve"> at </w:t>
      </w:r>
      <w:r w:rsidRPr="00480950" w:rsidR="00611345">
        <w:rPr>
          <w:rFonts w:ascii="Century Schoolbook" w:hAnsi="Century Schoolbook" w:cs="Times New Roman"/>
        </w:rPr>
        <w:t>p. 478</w:t>
      </w:r>
      <w:r w:rsidRPr="00480950" w:rsidR="006333FC">
        <w:rPr>
          <w:rFonts w:ascii="Century Schoolbook" w:hAnsi="Century Schoolbook" w:cs="Times New Roman"/>
        </w:rPr>
        <w:t xml:space="preserve">.) </w:t>
      </w:r>
      <w:r w:rsidRPr="00480950" w:rsidR="00007810">
        <w:rPr>
          <w:rFonts w:ascii="Century Schoolbook" w:hAnsi="Century Schoolbook" w:cs="Times New Roman"/>
        </w:rPr>
        <w:t xml:space="preserve"> </w:t>
      </w:r>
      <w:r w:rsidRPr="00480950" w:rsidR="004D1D11">
        <w:rPr>
          <w:rFonts w:ascii="Century Schoolbook" w:hAnsi="Century Schoolbook" w:cs="Times New Roman"/>
        </w:rPr>
        <w:t>A</w:t>
      </w:r>
      <w:r w:rsidRPr="00480950" w:rsidR="006333FC">
        <w:rPr>
          <w:rFonts w:ascii="Century Schoolbook" w:hAnsi="Century Schoolbook" w:cs="Times New Roman"/>
        </w:rPr>
        <w:t xml:space="preserve"> felon is</w:t>
      </w:r>
      <w:r w:rsidRPr="00480950" w:rsidR="005C19DB">
        <w:rPr>
          <w:rFonts w:ascii="Century Schoolbook" w:hAnsi="Century Schoolbook" w:cs="Times New Roman"/>
        </w:rPr>
        <w:t xml:space="preserve">, </w:t>
      </w:r>
      <w:r w:rsidRPr="00480950" w:rsidR="006333FC">
        <w:rPr>
          <w:rFonts w:ascii="Century Schoolbook" w:hAnsi="Century Schoolbook" w:cs="Times New Roman"/>
        </w:rPr>
        <w:t>by definition</w:t>
      </w:r>
      <w:r w:rsidRPr="00480950" w:rsidR="00BF446A">
        <w:rPr>
          <w:rFonts w:ascii="Century Schoolbook" w:hAnsi="Century Schoolbook" w:cs="Times New Roman"/>
        </w:rPr>
        <w:t>,</w:t>
      </w:r>
      <w:r w:rsidRPr="00480950" w:rsidR="006333FC">
        <w:rPr>
          <w:rFonts w:ascii="Century Schoolbook" w:hAnsi="Century Schoolbook" w:cs="Times New Roman"/>
        </w:rPr>
        <w:t xml:space="preserve"> </w:t>
      </w:r>
      <w:r w:rsidRPr="00480950" w:rsidR="00807E72">
        <w:rPr>
          <w:rFonts w:ascii="Century Schoolbook" w:hAnsi="Century Schoolbook" w:cs="Times New Roman"/>
        </w:rPr>
        <w:t>“</w:t>
      </w:r>
      <w:r w:rsidRPr="00480950" w:rsidR="006333FC">
        <w:rPr>
          <w:rFonts w:ascii="Century Schoolbook" w:hAnsi="Century Schoolbook" w:cs="Times New Roman"/>
        </w:rPr>
        <w:t>someone who has committed a crime and as such is not law-abiding</w:t>
      </w:r>
      <w:r w:rsidRPr="00480950" w:rsidR="00807E72">
        <w:rPr>
          <w:rFonts w:ascii="Century Schoolbook" w:hAnsi="Century Schoolbook" w:cs="Times New Roman"/>
        </w:rPr>
        <w:t xml:space="preserve">,” </w:t>
      </w:r>
      <w:r w:rsidRPr="00480950" w:rsidR="004D1D11">
        <w:rPr>
          <w:rFonts w:ascii="Century Schoolbook" w:hAnsi="Century Schoolbook" w:cs="Times New Roman"/>
        </w:rPr>
        <w:t xml:space="preserve">and so </w:t>
      </w:r>
      <w:r w:rsidRPr="00480950" w:rsidR="00807E72">
        <w:rPr>
          <w:rFonts w:ascii="Century Schoolbook" w:hAnsi="Century Schoolbook" w:cs="Times New Roman"/>
        </w:rPr>
        <w:t>felons</w:t>
      </w:r>
      <w:r w:rsidRPr="00480950" w:rsidR="006333FC">
        <w:rPr>
          <w:rFonts w:ascii="Century Schoolbook" w:hAnsi="Century Schoolbook" w:cs="Times New Roman"/>
        </w:rPr>
        <w:t xml:space="preserve"> </w:t>
      </w:r>
      <w:r w:rsidRPr="00480950" w:rsidR="00807E72">
        <w:rPr>
          <w:rFonts w:ascii="Century Schoolbook" w:hAnsi="Century Schoolbook" w:cs="Times New Roman"/>
        </w:rPr>
        <w:t>“</w:t>
      </w:r>
      <w:r w:rsidRPr="00480950" w:rsidR="006333FC">
        <w:rPr>
          <w:rFonts w:ascii="Century Schoolbook" w:hAnsi="Century Schoolbook" w:cs="Times New Roman"/>
        </w:rPr>
        <w:t>are not included among the class of people afforded rights under the Second Amendment.</w:t>
      </w:r>
      <w:r w:rsidRPr="00480950" w:rsidR="00807E72">
        <w:rPr>
          <w:rFonts w:ascii="Century Schoolbook" w:hAnsi="Century Schoolbook" w:cs="Times New Roman"/>
        </w:rPr>
        <w:t>”</w:t>
      </w:r>
      <w:r w:rsidRPr="00480950" w:rsidR="00602820">
        <w:rPr>
          <w:rFonts w:ascii="Century Schoolbook" w:hAnsi="Century Schoolbook" w:cs="Times New Roman"/>
        </w:rPr>
        <w:t xml:space="preserve">  </w:t>
      </w:r>
      <w:r w:rsidRPr="00480950" w:rsidR="005A7AC3">
        <w:rPr>
          <w:rFonts w:ascii="Century Schoolbook" w:hAnsi="Century Schoolbook" w:cs="Times New Roman"/>
        </w:rPr>
        <w:t>(</w:t>
      </w:r>
      <w:r w:rsidRPr="00480950" w:rsidR="005A7AC3">
        <w:rPr>
          <w:rFonts w:ascii="Century Schoolbook" w:hAnsi="Century Schoolbook" w:cs="Times New Roman"/>
          <w:i/>
          <w:iCs/>
        </w:rPr>
        <w:t>I</w:t>
      </w:r>
      <w:r w:rsidRPr="00480950" w:rsidR="00611345">
        <w:rPr>
          <w:rFonts w:ascii="Century Schoolbook" w:hAnsi="Century Schoolbook" w:cs="Times New Roman"/>
          <w:i/>
          <w:iCs/>
        </w:rPr>
        <w:t>bi</w:t>
      </w:r>
      <w:r w:rsidRPr="00480950" w:rsidR="005A7AC3">
        <w:rPr>
          <w:rFonts w:ascii="Century Schoolbook" w:hAnsi="Century Schoolbook" w:cs="Times New Roman"/>
          <w:i/>
          <w:iCs/>
        </w:rPr>
        <w:t>d.</w:t>
      </w:r>
      <w:r w:rsidRPr="00480950" w:rsidR="005A7AC3">
        <w:rPr>
          <w:rFonts w:ascii="Century Schoolbook" w:hAnsi="Century Schoolbook" w:cs="Times New Roman"/>
        </w:rPr>
        <w:t xml:space="preserve">)  </w:t>
      </w:r>
      <w:r w:rsidRPr="00480950">
        <w:rPr>
          <w:rFonts w:ascii="Century Schoolbook" w:hAnsi="Century Schoolbook" w:cs="Times New Roman"/>
        </w:rPr>
        <w:t xml:space="preserve">In </w:t>
      </w:r>
      <w:r w:rsidRPr="00480950">
        <w:rPr>
          <w:rFonts w:ascii="Century Schoolbook" w:hAnsi="Century Schoolbook" w:cs="Times New Roman"/>
          <w:i/>
          <w:iCs/>
        </w:rPr>
        <w:t>Odell</w:t>
      </w:r>
      <w:r w:rsidRPr="00480950">
        <w:rPr>
          <w:rFonts w:ascii="Century Schoolbook" w:hAnsi="Century Schoolbook" w:cs="Times New Roman"/>
        </w:rPr>
        <w:t xml:space="preserve">, the Second District agreed with </w:t>
      </w:r>
      <w:r w:rsidRPr="00480950">
        <w:rPr>
          <w:rFonts w:ascii="Century Schoolbook" w:hAnsi="Century Schoolbook" w:cs="Times New Roman"/>
          <w:i/>
          <w:iCs/>
        </w:rPr>
        <w:t>Alexander</w:t>
      </w:r>
      <w:r w:rsidRPr="00480950">
        <w:rPr>
          <w:rFonts w:ascii="Century Schoolbook" w:hAnsi="Century Schoolbook" w:cs="Times New Roman"/>
        </w:rPr>
        <w:t xml:space="preserve"> and noted:  “It was no accident the </w:t>
      </w:r>
      <w:r w:rsidRPr="00480950">
        <w:rPr>
          <w:rFonts w:ascii="Century Schoolbook" w:hAnsi="Century Schoolbook" w:cs="Times New Roman"/>
          <w:i/>
          <w:iCs/>
        </w:rPr>
        <w:t>Bruen</w:t>
      </w:r>
      <w:r w:rsidRPr="00480950">
        <w:rPr>
          <w:rFonts w:ascii="Century Schoolbook" w:hAnsi="Century Schoolbook" w:cs="Times New Roman"/>
        </w:rPr>
        <w:t xml:space="preserve"> majority repeated the qualifie</w:t>
      </w:r>
      <w:r w:rsidRPr="00480950" w:rsidR="00331A76">
        <w:rPr>
          <w:rFonts w:ascii="Century Schoolbook" w:hAnsi="Century Schoolbook" w:cs="Times New Roman"/>
        </w:rPr>
        <w:t>r</w:t>
      </w:r>
      <w:r w:rsidRPr="00480950">
        <w:rPr>
          <w:rFonts w:ascii="Century Schoolbook" w:hAnsi="Century Schoolbook" w:cs="Times New Roman"/>
        </w:rPr>
        <w:t xml:space="preserve"> ‘law-abiding’ some 13 times.”  (</w:t>
      </w:r>
      <w:r w:rsidRPr="00480950">
        <w:rPr>
          <w:rFonts w:ascii="Century Schoolbook" w:hAnsi="Century Schoolbook" w:cs="Times New Roman"/>
          <w:i/>
          <w:iCs/>
        </w:rPr>
        <w:t>Odell</w:t>
      </w:r>
      <w:r w:rsidRPr="00480950">
        <w:rPr>
          <w:rFonts w:ascii="Century Schoolbook" w:hAnsi="Century Schoolbook" w:cs="Times New Roman"/>
        </w:rPr>
        <w:t xml:space="preserve">, at p. </w:t>
      </w:r>
      <w:r w:rsidRPr="00480950" w:rsidR="00331A76">
        <w:rPr>
          <w:rFonts w:ascii="Century Schoolbook" w:hAnsi="Century Schoolbook" w:cs="Times New Roman"/>
        </w:rPr>
        <w:t>317.)</w:t>
      </w:r>
      <w:r w:rsidRPr="00480950">
        <w:rPr>
          <w:rFonts w:ascii="Century Schoolbook" w:hAnsi="Century Schoolbook" w:cs="Times New Roman"/>
        </w:rPr>
        <w:t xml:space="preserve">  “People who have been convicted of a felony are not ‘law-abiding.’ ”</w:t>
      </w:r>
      <w:r w:rsidRPr="00480950" w:rsidR="00CE5495">
        <w:rPr>
          <w:rFonts w:ascii="Century Schoolbook" w:hAnsi="Century Schoolbook" w:cs="Times New Roman"/>
        </w:rPr>
        <w:t xml:space="preserve"> </w:t>
      </w:r>
      <w:r w:rsidRPr="00480950">
        <w:rPr>
          <w:rFonts w:ascii="Century Schoolbook" w:hAnsi="Century Schoolbook" w:cs="Times New Roman"/>
        </w:rPr>
        <w:t xml:space="preserve"> </w:t>
      </w:r>
      <w:r w:rsidRPr="00480950" w:rsidR="00EA5A79">
        <w:rPr>
          <w:rFonts w:ascii="Century Schoolbook" w:hAnsi="Century Schoolbook" w:cs="Times New Roman"/>
        </w:rPr>
        <w:t>(</w:t>
      </w:r>
      <w:r w:rsidRPr="00480950" w:rsidR="00EA5A79">
        <w:rPr>
          <w:rFonts w:ascii="Century Schoolbook" w:hAnsi="Century Schoolbook" w:cs="Times New Roman"/>
          <w:i/>
          <w:iCs/>
        </w:rPr>
        <w:t>Ibid.</w:t>
      </w:r>
      <w:r w:rsidRPr="00480950" w:rsidR="00EA5A79">
        <w:rPr>
          <w:rFonts w:ascii="Century Schoolbook" w:hAnsi="Century Schoolbook" w:cs="Times New Roman"/>
        </w:rPr>
        <w:t xml:space="preserve">)  </w:t>
      </w:r>
      <w:r w:rsidRPr="00480950">
        <w:rPr>
          <w:rFonts w:ascii="Century Schoolbook" w:hAnsi="Century Schoolbook" w:cs="Times New Roman"/>
        </w:rPr>
        <w:t xml:space="preserve">The court in </w:t>
      </w:r>
      <w:r w:rsidRPr="00480950">
        <w:rPr>
          <w:rFonts w:ascii="Century Schoolbook" w:hAnsi="Century Schoolbook" w:cs="Times New Roman"/>
          <w:i/>
          <w:iCs/>
        </w:rPr>
        <w:t>Alexander</w:t>
      </w:r>
      <w:r w:rsidRPr="00480950">
        <w:rPr>
          <w:rFonts w:ascii="Century Schoolbook" w:hAnsi="Century Schoolbook" w:cs="Times New Roman"/>
        </w:rPr>
        <w:t xml:space="preserve"> also explained that</w:t>
      </w:r>
      <w:r w:rsidRPr="00480950" w:rsidR="00C7374B">
        <w:rPr>
          <w:rFonts w:ascii="Century Schoolbook" w:hAnsi="Century Schoolbook" w:cs="Times New Roman"/>
        </w:rPr>
        <w:t xml:space="preserve"> </w:t>
      </w:r>
      <w:r w:rsidRPr="00480950" w:rsidR="006F3CDF">
        <w:rPr>
          <w:rFonts w:ascii="Century Schoolbook" w:hAnsi="Century Schoolbook" w:cs="Times New Roman"/>
          <w:i/>
          <w:iCs/>
        </w:rPr>
        <w:t>Bruen</w:t>
      </w:r>
      <w:r w:rsidRPr="00480950" w:rsidR="006F3CDF">
        <w:rPr>
          <w:rFonts w:ascii="Century Schoolbook" w:hAnsi="Century Schoolbook" w:cs="Times New Roman"/>
        </w:rPr>
        <w:t xml:space="preserve"> </w:t>
      </w:r>
      <w:r w:rsidRPr="00480950">
        <w:rPr>
          <w:rFonts w:ascii="Century Schoolbook" w:hAnsi="Century Schoolbook" w:cs="Times New Roman"/>
        </w:rPr>
        <w:t xml:space="preserve">did not alter </w:t>
      </w:r>
      <w:r w:rsidRPr="00480950">
        <w:rPr>
          <w:rFonts w:ascii="Century Schoolbook" w:hAnsi="Century Schoolbook" w:cs="Times New Roman"/>
          <w:i/>
          <w:iCs/>
        </w:rPr>
        <w:t>Heller</w:t>
      </w:r>
      <w:r w:rsidRPr="00480950">
        <w:rPr>
          <w:rFonts w:ascii="Century Schoolbook" w:hAnsi="Century Schoolbook" w:cs="Times New Roman"/>
        </w:rPr>
        <w:t>’s description of the people who are afforded Second Amendment rights, but “instead reaffirmed that the Second Amendment right ‘ “to use arms</w:t>
      </w:r>
      <w:r w:rsidRPr="00480950" w:rsidR="00BC2E39">
        <w:rPr>
          <w:rFonts w:ascii="Century Schoolbook" w:hAnsi="Century Schoolbook" w:cs="Times New Roman"/>
        </w:rPr>
        <w:t>”</w:t>
      </w:r>
      <w:r w:rsidRPr="00480950">
        <w:rPr>
          <w:rFonts w:ascii="Century Schoolbook" w:hAnsi="Century Schoolbook" w:cs="Times New Roman"/>
        </w:rPr>
        <w:t xml:space="preserve"> for self-defense</w:t>
      </w:r>
      <w:r w:rsidRPr="00480950" w:rsidR="00BC2E39">
        <w:rPr>
          <w:rFonts w:ascii="Century Schoolbook" w:hAnsi="Century Schoolbook" w:cs="Times New Roman"/>
        </w:rPr>
        <w:t>’</w:t>
      </w:r>
      <w:r w:rsidRPr="00480950">
        <w:rPr>
          <w:rFonts w:ascii="Century Schoolbook" w:hAnsi="Century Schoolbook" w:cs="Times New Roman"/>
        </w:rPr>
        <w:t xml:space="preserve"> belongs to ‘</w:t>
      </w:r>
      <w:r w:rsidRPr="00480950" w:rsidR="00BC2E39">
        <w:rPr>
          <w:rFonts w:ascii="Century Schoolbook" w:hAnsi="Century Schoolbook" w:cs="Times New Roman"/>
        </w:rPr>
        <w:t xml:space="preserve"> “</w:t>
      </w:r>
      <w:r w:rsidRPr="00480950">
        <w:rPr>
          <w:rFonts w:ascii="Century Schoolbook" w:hAnsi="Century Schoolbook" w:cs="Times New Roman"/>
        </w:rPr>
        <w:t>law-abiding, responsible citizens.” ’ ”  (</w:t>
      </w:r>
      <w:r w:rsidRPr="00480950">
        <w:rPr>
          <w:rFonts w:ascii="Century Schoolbook" w:hAnsi="Century Schoolbook" w:cs="Times New Roman"/>
          <w:i/>
          <w:iCs/>
        </w:rPr>
        <w:t>Alexander</w:t>
      </w:r>
      <w:r w:rsidRPr="00480950">
        <w:rPr>
          <w:rFonts w:ascii="Century Schoolbook" w:hAnsi="Century Schoolbook" w:cs="Times New Roman"/>
        </w:rPr>
        <w:t>,</w:t>
      </w:r>
      <w:r w:rsidRPr="00480950">
        <w:rPr>
          <w:rFonts w:ascii="Century Schoolbook" w:hAnsi="Century Schoolbook" w:cs="Times New Roman"/>
          <w:i/>
          <w:iCs/>
        </w:rPr>
        <w:t xml:space="preserve"> </w:t>
      </w:r>
      <w:r w:rsidRPr="00480950" w:rsidR="00B36F7D">
        <w:rPr>
          <w:rFonts w:ascii="Century Schoolbook" w:hAnsi="Century Schoolbook" w:cs="Times New Roman"/>
        </w:rPr>
        <w:t>at p. 478</w:t>
      </w:r>
      <w:r w:rsidRPr="00480950">
        <w:rPr>
          <w:rFonts w:ascii="Century Schoolbook" w:hAnsi="Century Schoolbook" w:cs="Times New Roman"/>
        </w:rPr>
        <w:t xml:space="preserve">.)  </w:t>
      </w:r>
    </w:p>
    <w:p w:rsidR="003E50F7" w:rsidRPr="00480950" w:rsidP="00CE5495" w14:paraId="522E2367" w14:textId="59568515">
      <w:pPr>
        <w:widowControl w:val="0"/>
        <w:ind w:firstLine="720"/>
        <w:rPr>
          <w:rFonts w:ascii="Century Schoolbook" w:hAnsi="Century Schoolbook" w:cs="Times New Roman"/>
        </w:rPr>
      </w:pPr>
      <w:r w:rsidRPr="00480950">
        <w:rPr>
          <w:rFonts w:ascii="Century Schoolbook" w:hAnsi="Century Schoolbook" w:cs="Times New Roman"/>
        </w:rPr>
        <w:t xml:space="preserve">We agree with </w:t>
      </w:r>
      <w:r w:rsidRPr="00480950">
        <w:rPr>
          <w:rFonts w:ascii="Century Schoolbook" w:hAnsi="Century Schoolbook" w:cs="Times New Roman"/>
          <w:i/>
          <w:iCs/>
        </w:rPr>
        <w:t>Alexander</w:t>
      </w:r>
      <w:r w:rsidRPr="00480950" w:rsidR="000B5725">
        <w:rPr>
          <w:rFonts w:ascii="Century Schoolbook" w:hAnsi="Century Schoolbook" w:cs="Times New Roman"/>
        </w:rPr>
        <w:t xml:space="preserve"> </w:t>
      </w:r>
      <w:r w:rsidRPr="00480950" w:rsidR="005F1DF9">
        <w:rPr>
          <w:rFonts w:ascii="Century Schoolbook" w:hAnsi="Century Schoolbook" w:cs="Times New Roman"/>
        </w:rPr>
        <w:t xml:space="preserve">and </w:t>
      </w:r>
      <w:r w:rsidRPr="00480950" w:rsidR="005F1DF9">
        <w:rPr>
          <w:rFonts w:ascii="Century Schoolbook" w:hAnsi="Century Schoolbook" w:cs="Times New Roman"/>
          <w:i/>
          <w:iCs/>
        </w:rPr>
        <w:t>Odell</w:t>
      </w:r>
      <w:r w:rsidRPr="00480950" w:rsidR="005F1DF9">
        <w:rPr>
          <w:rFonts w:ascii="Century Schoolbook" w:hAnsi="Century Schoolbook" w:cs="Times New Roman"/>
        </w:rPr>
        <w:t xml:space="preserve"> </w:t>
      </w:r>
      <w:r w:rsidRPr="00480950" w:rsidR="000B5725">
        <w:rPr>
          <w:rFonts w:ascii="Century Schoolbook" w:hAnsi="Century Schoolbook" w:cs="Times New Roman"/>
        </w:rPr>
        <w:t>that</w:t>
      </w:r>
      <w:r w:rsidRPr="00480950">
        <w:rPr>
          <w:rFonts w:ascii="Century Schoolbook" w:hAnsi="Century Schoolbook" w:cs="Times New Roman"/>
        </w:rPr>
        <w:t xml:space="preserve"> </w:t>
      </w:r>
      <w:r w:rsidRPr="00480950">
        <w:rPr>
          <w:rFonts w:ascii="Century Schoolbook" w:hAnsi="Century Schoolbook" w:cs="Times New Roman"/>
          <w:i/>
          <w:iCs/>
        </w:rPr>
        <w:t>Bruen</w:t>
      </w:r>
      <w:r w:rsidRPr="00480950">
        <w:rPr>
          <w:rFonts w:ascii="Century Schoolbook" w:hAnsi="Century Schoolbook" w:cs="Times New Roman"/>
        </w:rPr>
        <w:t xml:space="preserve"> did not expand “the categories of people who may lawfully possess a gun,” and</w:t>
      </w:r>
      <w:r w:rsidRPr="00480950" w:rsidR="00693A5D">
        <w:rPr>
          <w:rFonts w:ascii="Century Schoolbook" w:hAnsi="Century Schoolbook" w:cs="Times New Roman"/>
        </w:rPr>
        <w:t xml:space="preserve"> that</w:t>
      </w:r>
      <w:r w:rsidRPr="00480950">
        <w:rPr>
          <w:rFonts w:ascii="Century Schoolbook" w:hAnsi="Century Schoolbook" w:cs="Times New Roman"/>
        </w:rPr>
        <w:t xml:space="preserve"> those convicted of a felony are squarely in a category where gun possession is off-limits due to their prior criminal conduct.  </w:t>
      </w:r>
      <w:r w:rsidRPr="00480950" w:rsidR="00B32A2A">
        <w:rPr>
          <w:rFonts w:ascii="Century Schoolbook" w:hAnsi="Century Schoolbook" w:cs="Times New Roman"/>
        </w:rPr>
        <w:t>(</w:t>
      </w:r>
      <w:r w:rsidRPr="00480950" w:rsidR="00B32A2A">
        <w:rPr>
          <w:rFonts w:ascii="Century Schoolbook" w:hAnsi="Century Schoolbook" w:cs="Times New Roman"/>
          <w:i/>
          <w:iCs/>
        </w:rPr>
        <w:t>Bruen</w:t>
      </w:r>
      <w:r w:rsidRPr="00480950" w:rsidR="00B32A2A">
        <w:rPr>
          <w:rFonts w:ascii="Century Schoolbook" w:hAnsi="Century Schoolbook" w:cs="Times New Roman"/>
        </w:rPr>
        <w:t xml:space="preserve">, </w:t>
      </w:r>
      <w:r w:rsidRPr="00480950" w:rsidR="00AF44A6">
        <w:rPr>
          <w:rFonts w:ascii="Century Schoolbook" w:hAnsi="Century Schoolbook" w:cs="Times New Roman"/>
          <w:i/>
          <w:iCs/>
        </w:rPr>
        <w:t>supra</w:t>
      </w:r>
      <w:r w:rsidRPr="00480950" w:rsidR="00AF44A6">
        <w:rPr>
          <w:rFonts w:ascii="Century Schoolbook" w:hAnsi="Century Schoolbook" w:cs="Times New Roman"/>
        </w:rPr>
        <w:t xml:space="preserve">, 142 S.Ct. </w:t>
      </w:r>
      <w:r w:rsidRPr="00480950" w:rsidR="00B32A2A">
        <w:rPr>
          <w:rFonts w:ascii="Century Schoolbook" w:hAnsi="Century Schoolbook" w:cs="Times New Roman"/>
        </w:rPr>
        <w:t>at pp.</w:t>
      </w:r>
      <w:r w:rsidRPr="00480950" w:rsidR="00680466">
        <w:rPr>
          <w:rFonts w:ascii="Century Schoolbook" w:hAnsi="Century Schoolbook" w:cs="Times New Roman"/>
        </w:rPr>
        <w:t> </w:t>
      </w:r>
      <w:r w:rsidRPr="00480950" w:rsidR="00B32A2A">
        <w:rPr>
          <w:rFonts w:ascii="Century Schoolbook" w:hAnsi="Century Schoolbook" w:cs="Times New Roman"/>
        </w:rPr>
        <w:t>2157–2158 (conc. opn. of Alito, J.).)</w:t>
      </w:r>
      <w:r w:rsidRPr="00480950" w:rsidR="003224FB">
        <w:rPr>
          <w:rFonts w:ascii="Century Schoolbook" w:hAnsi="Century Schoolbook" w:cs="Times New Roman"/>
        </w:rPr>
        <w:t xml:space="preserve">  </w:t>
      </w:r>
    </w:p>
    <w:p w:rsidR="005F5121" w:rsidRPr="00480950" w:rsidP="00390390" w14:paraId="66CE22B6" w14:textId="4924843F">
      <w:pPr>
        <w:ind w:firstLine="720"/>
        <w:rPr>
          <w:rFonts w:ascii="Century Schoolbook" w:hAnsi="Century Schoolbook" w:cs="Times New Roman"/>
        </w:rPr>
      </w:pPr>
      <w:r w:rsidRPr="00480950">
        <w:rPr>
          <w:rFonts w:ascii="Century Schoolbook" w:hAnsi="Century Schoolbook" w:cs="Times New Roman"/>
        </w:rPr>
        <w:t xml:space="preserve">Finally, the remaining </w:t>
      </w:r>
      <w:r w:rsidRPr="00480950" w:rsidR="0046628E">
        <w:rPr>
          <w:rFonts w:ascii="Century Schoolbook" w:hAnsi="Century Schoolbook" w:cs="Times New Roman"/>
        </w:rPr>
        <w:t xml:space="preserve">concealed carry </w:t>
      </w:r>
      <w:r w:rsidRPr="00480950">
        <w:rPr>
          <w:rFonts w:ascii="Century Schoolbook" w:hAnsi="Century Schoolbook" w:cs="Times New Roman"/>
        </w:rPr>
        <w:t xml:space="preserve">licensing requirements, after severing the “good cause” condition, are consistent with the goals that California has advanced since the founding of our </w:t>
      </w:r>
      <w:r w:rsidRPr="00480950" w:rsidR="00C030AE">
        <w:rPr>
          <w:rFonts w:ascii="Century Schoolbook" w:hAnsi="Century Schoolbook" w:cs="Times New Roman"/>
        </w:rPr>
        <w:t>s</w:t>
      </w:r>
      <w:r w:rsidRPr="00480950">
        <w:rPr>
          <w:rFonts w:ascii="Century Schoolbook" w:hAnsi="Century Schoolbook" w:cs="Times New Roman"/>
        </w:rPr>
        <w:t xml:space="preserve">tate:  ensuring Californians who carry firearms are responsible and law-abiding, live in or have substantial contact with the licensing jurisdiction (since local law enforcement is tasked with licensee compliance), and know how to safely handle a gun.  </w:t>
      </w:r>
      <w:r w:rsidRPr="00480950" w:rsidR="0008168C">
        <w:rPr>
          <w:rFonts w:ascii="Century Schoolbook" w:hAnsi="Century Schoolbook" w:cs="Times New Roman"/>
        </w:rPr>
        <w:t xml:space="preserve">The </w:t>
      </w:r>
      <w:r w:rsidRPr="00480950" w:rsidR="008B06F3">
        <w:rPr>
          <w:rFonts w:ascii="Century Schoolbook" w:hAnsi="Century Schoolbook" w:cs="Times New Roman"/>
        </w:rPr>
        <w:t>California Supreme Court</w:t>
      </w:r>
      <w:r w:rsidRPr="00480950">
        <w:rPr>
          <w:rFonts w:ascii="Century Schoolbook" w:hAnsi="Century Schoolbook" w:cs="Times New Roman"/>
        </w:rPr>
        <w:t xml:space="preserve">’s reasoning </w:t>
      </w:r>
      <w:r w:rsidRPr="00480950" w:rsidR="0008168C">
        <w:rPr>
          <w:rFonts w:ascii="Century Schoolbook" w:hAnsi="Century Schoolbook" w:cs="Times New Roman"/>
        </w:rPr>
        <w:t xml:space="preserve">in </w:t>
      </w:r>
      <w:r w:rsidRPr="00480950" w:rsidR="0008168C">
        <w:rPr>
          <w:rFonts w:ascii="Century Schoolbook" w:hAnsi="Century Schoolbook" w:cs="Times New Roman"/>
          <w:i/>
          <w:iCs/>
        </w:rPr>
        <w:t>Ex Parte Cheney</w:t>
      </w:r>
      <w:r w:rsidRPr="00480950" w:rsidR="0008168C">
        <w:rPr>
          <w:rFonts w:ascii="Century Schoolbook" w:hAnsi="Century Schoolbook" w:cs="Times New Roman"/>
        </w:rPr>
        <w:t xml:space="preserve"> (1891) 90 Cal. 617, 621</w:t>
      </w:r>
      <w:r w:rsidRPr="00480950">
        <w:rPr>
          <w:rFonts w:ascii="Century Schoolbook" w:hAnsi="Century Schoolbook" w:cs="Times New Roman"/>
        </w:rPr>
        <w:t>, when the California Supreme Court first upheld San Francisco’s ba</w:t>
      </w:r>
      <w:r w:rsidRPr="00480950" w:rsidR="00B73DC9">
        <w:rPr>
          <w:rFonts w:ascii="Century Schoolbook" w:hAnsi="Century Schoolbook" w:cs="Times New Roman"/>
        </w:rPr>
        <w:t>n</w:t>
      </w:r>
      <w:r w:rsidRPr="00480950">
        <w:rPr>
          <w:rFonts w:ascii="Century Schoolbook" w:hAnsi="Century Schoolbook" w:cs="Times New Roman"/>
        </w:rPr>
        <w:t xml:space="preserve"> on carrying a loaded gun, still resonates over a century and a half later</w:t>
      </w:r>
      <w:r w:rsidRPr="00480950" w:rsidR="00303D7D">
        <w:rPr>
          <w:rFonts w:ascii="Century Schoolbook" w:hAnsi="Century Schoolbook" w:cs="Times New Roman"/>
        </w:rPr>
        <w:t>:</w:t>
      </w:r>
      <w:r w:rsidRPr="00480950" w:rsidR="00274AAB">
        <w:rPr>
          <w:rFonts w:ascii="Century Schoolbook" w:hAnsi="Century Schoolbook" w:cs="Times New Roman"/>
        </w:rPr>
        <w:t xml:space="preserve"> </w:t>
      </w:r>
      <w:r w:rsidRPr="00480950" w:rsidR="00644176">
        <w:rPr>
          <w:rFonts w:ascii="Century Schoolbook" w:hAnsi="Century Schoolbook" w:cs="Times New Roman"/>
        </w:rPr>
        <w:t xml:space="preserve"> </w:t>
      </w:r>
      <w:r w:rsidRPr="00480950" w:rsidR="0008168C">
        <w:rPr>
          <w:rFonts w:ascii="Century Schoolbook" w:hAnsi="Century Schoolbook" w:cs="Times New Roman"/>
        </w:rPr>
        <w:t xml:space="preserve">“It is a well-recognized </w:t>
      </w:r>
      <w:r w:rsidRPr="00480950" w:rsidR="00F95D78">
        <w:rPr>
          <w:rFonts w:ascii="Century Schoolbook" w:hAnsi="Century Schoolbook" w:cs="Times New Roman"/>
        </w:rPr>
        <w:t>fact that the unrestricted habit of carrying concealed weapons is the source of much crime, and frequently leads to causeless homicides, as well as to breaches of the peace, that would not otherwise occur</w:t>
      </w:r>
      <w:r w:rsidRPr="00480950" w:rsidR="0008168C">
        <w:rPr>
          <w:rFonts w:ascii="Century Schoolbook" w:hAnsi="Century Schoolbook" w:cs="Times New Roman"/>
        </w:rPr>
        <w:t>.</w:t>
      </w:r>
      <w:r w:rsidRPr="00480950" w:rsidR="00F95D78">
        <w:rPr>
          <w:rFonts w:ascii="Century Schoolbook" w:hAnsi="Century Schoolbook" w:cs="Times New Roman"/>
        </w:rPr>
        <w:t xml:space="preserve"> </w:t>
      </w:r>
      <w:r w:rsidRPr="00480950" w:rsidR="00D15308">
        <w:rPr>
          <w:rFonts w:ascii="Century Schoolbook" w:hAnsi="Century Schoolbook" w:cs="Times New Roman"/>
        </w:rPr>
        <w:t xml:space="preserve"> </w:t>
      </w:r>
      <w:r w:rsidRPr="00480950" w:rsidR="005F0E31">
        <w:rPr>
          <w:rFonts w:ascii="Century Schoolbook" w:hAnsi="Century Schoolbook" w:cs="Times New Roman"/>
        </w:rPr>
        <w:t>The majority of citizens have no occasion or inclination to carry such weapons, and it is often the case that the innocent by</w:t>
      </w:r>
      <w:r w:rsidRPr="00480950" w:rsidR="00DE0122">
        <w:rPr>
          <w:rFonts w:ascii="Century Schoolbook" w:hAnsi="Century Schoolbook" w:cs="Times New Roman"/>
        </w:rPr>
        <w:t>-</w:t>
      </w:r>
      <w:r w:rsidRPr="00480950" w:rsidR="005F0E31">
        <w:rPr>
          <w:rFonts w:ascii="Century Schoolbook" w:hAnsi="Century Schoolbook" w:cs="Times New Roman"/>
        </w:rPr>
        <w:t>stander is made to suffer from the unintended act of another, who, in the heat of passion, attempts to instantly resent some fancied insult or trivial inquiry.  It is to protect the law-abiding citizen, as well as to prevent a breach of the peace or the commission of crime, that the ordinance in question has been passed.</w:t>
      </w:r>
      <w:r w:rsidRPr="00480950" w:rsidR="000169FB">
        <w:rPr>
          <w:rFonts w:ascii="Century Schoolbook" w:hAnsi="Century Schoolbook" w:cs="Times New Roman"/>
        </w:rPr>
        <w:t>”</w:t>
      </w:r>
      <w:r w:rsidRPr="00480950" w:rsidR="005F0E31">
        <w:rPr>
          <w:rFonts w:ascii="Century Schoolbook" w:hAnsi="Century Schoolbook" w:cs="Times New Roman"/>
        </w:rPr>
        <w:t xml:space="preserve">  </w:t>
      </w:r>
      <w:r w:rsidRPr="00480950" w:rsidR="0008168C">
        <w:rPr>
          <w:rFonts w:ascii="Century Schoolbook" w:hAnsi="Century Schoolbook" w:cs="Times New Roman"/>
        </w:rPr>
        <w:t>(</w:t>
      </w:r>
      <w:r w:rsidRPr="00480950" w:rsidR="00F828C5">
        <w:rPr>
          <w:rFonts w:ascii="Century Schoolbook" w:hAnsi="Century Schoolbook" w:cs="Times New Roman"/>
          <w:i/>
          <w:iCs/>
        </w:rPr>
        <w:t>Ex Parte</w:t>
      </w:r>
      <w:r w:rsidRPr="00480950" w:rsidR="00F828C5">
        <w:rPr>
          <w:rFonts w:ascii="Century Schoolbook" w:hAnsi="Century Schoolbook" w:cs="Times New Roman"/>
        </w:rPr>
        <w:t xml:space="preserve"> </w:t>
      </w:r>
      <w:r w:rsidRPr="00480950" w:rsidR="0008168C">
        <w:rPr>
          <w:rFonts w:ascii="Century Schoolbook" w:hAnsi="Century Schoolbook" w:cs="Times New Roman"/>
          <w:i/>
          <w:iCs/>
        </w:rPr>
        <w:t>Cheney</w:t>
      </w:r>
      <w:r w:rsidRPr="00480950" w:rsidR="0008168C">
        <w:rPr>
          <w:rFonts w:ascii="Century Schoolbook" w:hAnsi="Century Schoolbook" w:cs="Times New Roman"/>
        </w:rPr>
        <w:t>, at p.</w:t>
      </w:r>
      <w:r w:rsidRPr="00480950" w:rsidR="00DE0122">
        <w:rPr>
          <w:rFonts w:ascii="Century Schoolbook" w:hAnsi="Century Schoolbook" w:cs="Times New Roman"/>
        </w:rPr>
        <w:t> </w:t>
      </w:r>
      <w:r w:rsidRPr="00480950" w:rsidR="0008168C">
        <w:rPr>
          <w:rFonts w:ascii="Century Schoolbook" w:hAnsi="Century Schoolbook" w:cs="Times New Roman"/>
        </w:rPr>
        <w:t>62</w:t>
      </w:r>
      <w:r w:rsidRPr="00480950" w:rsidR="005F0E31">
        <w:rPr>
          <w:rFonts w:ascii="Century Schoolbook" w:hAnsi="Century Schoolbook" w:cs="Times New Roman"/>
        </w:rPr>
        <w:t>1</w:t>
      </w:r>
      <w:r w:rsidRPr="00480950" w:rsidR="0008168C">
        <w:rPr>
          <w:rFonts w:ascii="Century Schoolbook" w:hAnsi="Century Schoolbook" w:cs="Times New Roman"/>
        </w:rPr>
        <w:t>.)</w:t>
      </w:r>
      <w:r w:rsidRPr="00480950" w:rsidR="006B4CEC">
        <w:rPr>
          <w:rFonts w:ascii="Century Schoolbook" w:hAnsi="Century Schoolbook" w:cs="Times New Roman"/>
        </w:rPr>
        <w:t xml:space="preserve">  </w:t>
      </w:r>
    </w:p>
    <w:p w:rsidR="007A0C75" w:rsidRPr="00480950" w:rsidP="000712BC" w14:paraId="08F80362" w14:textId="68FDDAB0">
      <w:pPr>
        <w:ind w:firstLine="720"/>
        <w:rPr>
          <w:rFonts w:ascii="Century Schoolbook" w:hAnsi="Century Schoolbook" w:cs="Times New Roman"/>
        </w:rPr>
      </w:pPr>
      <w:r w:rsidRPr="00480950">
        <w:rPr>
          <w:rFonts w:ascii="Century Schoolbook" w:hAnsi="Century Schoolbook" w:cs="Times New Roman"/>
        </w:rPr>
        <w:t>For all of these reasons, we conclude that section 25850 is enforceable and is not unconstitutional on its face.  It does not pose a present total and fatal conflict with applicable constitutional prohibitions.  (</w:t>
      </w:r>
      <w:r w:rsidRPr="00480950">
        <w:rPr>
          <w:rFonts w:ascii="Century Schoolbook" w:hAnsi="Century Schoolbook" w:cs="Times New Roman"/>
          <w:i/>
          <w:iCs/>
        </w:rPr>
        <w:t>Washington State Grange</w:t>
      </w:r>
      <w:r w:rsidRPr="00480950">
        <w:rPr>
          <w:rFonts w:ascii="Century Schoolbook" w:hAnsi="Century Schoolbook" w:cs="Times New Roman"/>
        </w:rPr>
        <w:t>,</w:t>
      </w:r>
      <w:r w:rsidRPr="00480950">
        <w:rPr>
          <w:rFonts w:ascii="Century Schoolbook" w:hAnsi="Century Schoolbook" w:cs="Times New Roman"/>
          <w:i/>
          <w:iCs/>
        </w:rPr>
        <w:t xml:space="preserve"> supra</w:t>
      </w:r>
      <w:r w:rsidRPr="00480950">
        <w:rPr>
          <w:rFonts w:ascii="Century Schoolbook" w:hAnsi="Century Schoolbook" w:cs="Times New Roman"/>
        </w:rPr>
        <w:t>, 552 U.S. at p. 449.)</w:t>
      </w:r>
    </w:p>
    <w:p w:rsidR="001E4267" w:rsidRPr="00480950" w:rsidP="008A7937" w14:paraId="3D7E8A55" w14:textId="0CFA01C8">
      <w:pPr>
        <w:jc w:val="center"/>
        <w:rPr>
          <w:rFonts w:ascii="Century Schoolbook" w:hAnsi="Century Schoolbook" w:cs="Times New Roman"/>
          <w:b/>
          <w:bCs/>
          <w:smallCaps/>
        </w:rPr>
      </w:pPr>
      <w:r w:rsidRPr="00480950">
        <w:rPr>
          <w:rFonts w:ascii="Century Schoolbook" w:hAnsi="Century Schoolbook" w:cs="Times New Roman"/>
          <w:b/>
          <w:bCs/>
          <w:smallCaps/>
        </w:rPr>
        <w:t>DISPOSITION</w:t>
      </w:r>
    </w:p>
    <w:p w:rsidR="006E3D68" w:rsidRPr="00480950" w:rsidP="00880DE6" w14:paraId="1FE92F71" w14:textId="5EBBCC66">
      <w:pPr>
        <w:ind w:firstLine="720"/>
        <w:rPr>
          <w:rFonts w:ascii="Century Schoolbook" w:hAnsi="Century Schoolbook"/>
        </w:rPr>
      </w:pPr>
      <w:r w:rsidRPr="00480950">
        <w:rPr>
          <w:rFonts w:ascii="Century Schoolbook" w:hAnsi="Century Schoolbook"/>
        </w:rPr>
        <w:t>The</w:t>
      </w:r>
      <w:r w:rsidRPr="00480950" w:rsidR="00DF39C2">
        <w:rPr>
          <w:rFonts w:ascii="Century Schoolbook" w:hAnsi="Century Schoolbook"/>
        </w:rPr>
        <w:t xml:space="preserve"> judgment</w:t>
      </w:r>
      <w:r w:rsidRPr="00480950">
        <w:rPr>
          <w:rFonts w:ascii="Century Schoolbook" w:hAnsi="Century Schoolbook"/>
        </w:rPr>
        <w:t xml:space="preserve"> is affirmed</w:t>
      </w:r>
      <w:r w:rsidRPr="00480950" w:rsidR="00616516">
        <w:rPr>
          <w:rFonts w:ascii="Century Schoolbook" w:hAnsi="Century Schoolbook"/>
        </w:rPr>
        <w:t>.</w:t>
      </w:r>
    </w:p>
    <w:p w:rsidR="00E013F6" w:rsidRPr="00480950" w14:paraId="025B7071" w14:textId="07EDB5DD">
      <w:pPr>
        <w:rPr>
          <w:rFonts w:ascii="Century Schoolbook" w:hAnsi="Century Schoolbook"/>
        </w:rPr>
      </w:pPr>
      <w:r w:rsidRPr="00480950">
        <w:rPr>
          <w:rFonts w:ascii="Century Schoolbook" w:hAnsi="Century Schoolbook"/>
        </w:rPr>
        <w:br w:type="page"/>
      </w:r>
    </w:p>
    <w:p w:rsidR="00B24748" w:rsidRPr="00480950" w:rsidP="007B3D4B" w14:paraId="4019A5AD" w14:textId="77777777">
      <w:pPr>
        <w:spacing w:line="240" w:lineRule="auto"/>
        <w:rPr>
          <w:rFonts w:ascii="Century Schoolbook" w:hAnsi="Century Schoolbook"/>
        </w:rPr>
      </w:pPr>
    </w:p>
    <w:p w:rsidR="007B3D4B" w:rsidRPr="00480950" w:rsidP="007B3D4B" w14:paraId="32929FA2" w14:textId="68953B8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_________________________</w:t>
      </w:r>
    </w:p>
    <w:p w:rsidR="007B3D4B" w:rsidRPr="00480950" w:rsidP="007B3D4B" w14:paraId="3E02D0A9"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Markman, J.*</w:t>
      </w:r>
    </w:p>
    <w:p w:rsidR="007B3D4B" w:rsidRPr="00480950" w:rsidP="007B3D4B" w14:paraId="0D0BAFD3" w14:textId="77777777">
      <w:pPr>
        <w:spacing w:line="240" w:lineRule="auto"/>
        <w:rPr>
          <w:rFonts w:ascii="Century Schoolbook" w:hAnsi="Century Schoolbook"/>
        </w:rPr>
      </w:pPr>
    </w:p>
    <w:p w:rsidR="007B3D4B" w:rsidRPr="00480950" w:rsidP="007B3D4B" w14:paraId="1464EF9F" w14:textId="77777777">
      <w:pPr>
        <w:spacing w:line="240" w:lineRule="auto"/>
        <w:rPr>
          <w:rFonts w:ascii="Century Schoolbook" w:hAnsi="Century Schoolbook"/>
        </w:rPr>
      </w:pPr>
    </w:p>
    <w:p w:rsidR="007B3D4B" w:rsidRPr="00480950" w:rsidP="007B3D4B" w14:paraId="7F49628D" w14:textId="77777777">
      <w:pPr>
        <w:spacing w:line="240" w:lineRule="auto"/>
        <w:rPr>
          <w:rFonts w:ascii="Century Schoolbook" w:hAnsi="Century Schoolbook"/>
        </w:rPr>
      </w:pPr>
      <w:r w:rsidRPr="00480950">
        <w:rPr>
          <w:rFonts w:ascii="Century Schoolbook" w:hAnsi="Century Schoolbook"/>
        </w:rPr>
        <w:t>We concur:</w:t>
      </w:r>
    </w:p>
    <w:p w:rsidR="007B3D4B" w:rsidRPr="00480950" w:rsidP="007B3D4B" w14:paraId="3D56B97A" w14:textId="77777777">
      <w:pPr>
        <w:spacing w:line="240" w:lineRule="auto"/>
        <w:rPr>
          <w:rFonts w:ascii="Century Schoolbook" w:hAnsi="Century Schoolbook"/>
        </w:rPr>
      </w:pPr>
    </w:p>
    <w:p w:rsidR="007B3D4B" w:rsidRPr="00480950" w:rsidP="007B3D4B" w14:paraId="431659B5" w14:textId="77777777">
      <w:pPr>
        <w:spacing w:line="240" w:lineRule="auto"/>
        <w:rPr>
          <w:rFonts w:ascii="Century Schoolbook" w:hAnsi="Century Schoolbook"/>
        </w:rPr>
      </w:pPr>
    </w:p>
    <w:p w:rsidR="007B3D4B" w:rsidRPr="00480950" w:rsidP="007B3D4B" w14:paraId="4B7C4D2B" w14:textId="77777777">
      <w:pPr>
        <w:spacing w:line="240" w:lineRule="auto"/>
        <w:rPr>
          <w:rFonts w:ascii="Century Schoolbook" w:hAnsi="Century Schoolbook"/>
        </w:rPr>
      </w:pPr>
      <w:r w:rsidRPr="00480950">
        <w:rPr>
          <w:rFonts w:ascii="Century Schoolbook" w:hAnsi="Century Schoolbook"/>
        </w:rPr>
        <w:t>_________________________</w:t>
      </w:r>
    </w:p>
    <w:p w:rsidR="007B3D4B" w:rsidRPr="00480950" w:rsidP="007B3D4B" w14:paraId="7AA95158" w14:textId="77777777">
      <w:pPr>
        <w:spacing w:line="240" w:lineRule="auto"/>
        <w:rPr>
          <w:rFonts w:ascii="Century Schoolbook" w:hAnsi="Century Schoolbook"/>
        </w:rPr>
      </w:pPr>
      <w:r w:rsidRPr="00480950">
        <w:rPr>
          <w:rFonts w:ascii="Century Schoolbook" w:hAnsi="Century Schoolbook"/>
        </w:rPr>
        <w:t>Stewart, P.J.</w:t>
      </w:r>
    </w:p>
    <w:p w:rsidR="007B3D4B" w:rsidRPr="00480950" w:rsidP="007B3D4B" w14:paraId="4CA29E4B" w14:textId="77777777">
      <w:pPr>
        <w:spacing w:line="240" w:lineRule="auto"/>
        <w:rPr>
          <w:rFonts w:ascii="Century Schoolbook" w:hAnsi="Century Schoolbook"/>
        </w:rPr>
      </w:pPr>
    </w:p>
    <w:p w:rsidR="007B3D4B" w:rsidRPr="00480950" w:rsidP="007B3D4B" w14:paraId="159F90DE" w14:textId="77777777">
      <w:pPr>
        <w:spacing w:line="240" w:lineRule="auto"/>
        <w:rPr>
          <w:rFonts w:ascii="Century Schoolbook" w:hAnsi="Century Schoolbook"/>
        </w:rPr>
      </w:pPr>
    </w:p>
    <w:p w:rsidR="007B3D4B" w:rsidRPr="00480950" w:rsidP="007B3D4B" w14:paraId="25856486" w14:textId="77777777">
      <w:pPr>
        <w:spacing w:line="240" w:lineRule="auto"/>
        <w:rPr>
          <w:rFonts w:ascii="Century Schoolbook" w:hAnsi="Century Schoolbook"/>
        </w:rPr>
      </w:pPr>
      <w:r w:rsidRPr="00480950">
        <w:rPr>
          <w:rFonts w:ascii="Century Schoolbook" w:hAnsi="Century Schoolbook"/>
        </w:rPr>
        <w:t>_________________________</w:t>
      </w:r>
    </w:p>
    <w:p w:rsidR="007B3D4B" w:rsidRPr="00480950" w:rsidP="007B3D4B" w14:paraId="096E3449" w14:textId="77777777">
      <w:pPr>
        <w:spacing w:line="240" w:lineRule="auto"/>
        <w:rPr>
          <w:rFonts w:ascii="Century Schoolbook" w:hAnsi="Century Schoolbook"/>
        </w:rPr>
      </w:pPr>
      <w:r w:rsidRPr="00480950">
        <w:rPr>
          <w:rFonts w:ascii="Century Schoolbook" w:hAnsi="Century Schoolbook"/>
        </w:rPr>
        <w:t>Miller, J.</w:t>
      </w:r>
    </w:p>
    <w:p w:rsidR="007B3D4B" w:rsidRPr="00480950" w:rsidP="007B3D4B" w14:paraId="63D8928F" w14:textId="77777777">
      <w:pPr>
        <w:spacing w:line="240" w:lineRule="auto"/>
        <w:rPr>
          <w:rFonts w:ascii="Century Schoolbook" w:hAnsi="Century Schoolbook"/>
        </w:rPr>
      </w:pPr>
    </w:p>
    <w:p w:rsidR="007B3D4B" w:rsidRPr="00480950" w:rsidP="007B3D4B" w14:paraId="067B6114" w14:textId="77777777">
      <w:pPr>
        <w:spacing w:line="240" w:lineRule="auto"/>
        <w:rPr>
          <w:rFonts w:ascii="Century Schoolbook" w:hAnsi="Century Schoolbook"/>
        </w:rPr>
      </w:pPr>
    </w:p>
    <w:p w:rsidR="007B3D4B" w:rsidRPr="00480950" w:rsidP="007B3D4B" w14:paraId="4647E9AC" w14:textId="77777777">
      <w:pPr>
        <w:spacing w:line="240" w:lineRule="auto"/>
        <w:rPr>
          <w:rFonts w:ascii="Century Schoolbook" w:hAnsi="Century Schoolbook"/>
        </w:rPr>
      </w:pPr>
    </w:p>
    <w:p w:rsidR="007B3D4B" w:rsidRPr="00480950" w:rsidP="007B3D4B" w14:paraId="4FDC482C" w14:textId="77777777">
      <w:pPr>
        <w:spacing w:line="240" w:lineRule="auto"/>
        <w:rPr>
          <w:rFonts w:ascii="Century Schoolbook" w:hAnsi="Century Schoolbook"/>
        </w:rPr>
      </w:pPr>
    </w:p>
    <w:p w:rsidR="007B3D4B" w:rsidRPr="00480950" w:rsidP="007B3D4B" w14:paraId="50C98DE9" w14:textId="77777777">
      <w:pPr>
        <w:spacing w:line="240" w:lineRule="auto"/>
        <w:rPr>
          <w:rFonts w:ascii="Century Schoolbook" w:hAnsi="Century Schoolbook"/>
        </w:rPr>
      </w:pPr>
    </w:p>
    <w:p w:rsidR="007B3D4B" w:rsidRPr="00480950" w:rsidP="007B3D4B" w14:paraId="5F55F9E3" w14:textId="77777777">
      <w:pPr>
        <w:spacing w:line="240" w:lineRule="auto"/>
        <w:rPr>
          <w:rFonts w:ascii="Century Schoolbook" w:hAnsi="Century Schoolbook"/>
        </w:rPr>
      </w:pPr>
    </w:p>
    <w:p w:rsidR="007B3D4B" w:rsidRPr="00480950" w:rsidP="007B3D4B" w14:paraId="006055EE" w14:textId="77777777">
      <w:pPr>
        <w:spacing w:line="240" w:lineRule="auto"/>
        <w:rPr>
          <w:rFonts w:ascii="Century Schoolbook" w:hAnsi="Century Schoolbook"/>
        </w:rPr>
      </w:pPr>
    </w:p>
    <w:p w:rsidR="007B3D4B" w:rsidRPr="00480950" w:rsidP="007B3D4B" w14:paraId="0ACD447C" w14:textId="77777777">
      <w:pPr>
        <w:spacing w:line="240" w:lineRule="auto"/>
        <w:rPr>
          <w:rFonts w:ascii="Century Schoolbook" w:hAnsi="Century Schoolbook"/>
        </w:rPr>
      </w:pPr>
    </w:p>
    <w:p w:rsidR="007B3D4B" w:rsidRPr="00480950" w:rsidP="007B3D4B" w14:paraId="7FC9054A" w14:textId="77777777">
      <w:pPr>
        <w:spacing w:line="240" w:lineRule="auto"/>
        <w:rPr>
          <w:rFonts w:ascii="Century Schoolbook" w:hAnsi="Century Schoolbook"/>
        </w:rPr>
      </w:pPr>
    </w:p>
    <w:p w:rsidR="007B3D4B" w:rsidRPr="00480950" w:rsidP="007B3D4B" w14:paraId="5DDCD199" w14:textId="77777777">
      <w:pPr>
        <w:spacing w:line="240" w:lineRule="auto"/>
        <w:rPr>
          <w:rFonts w:ascii="Century Schoolbook" w:hAnsi="Century Schoolbook"/>
        </w:rPr>
      </w:pPr>
    </w:p>
    <w:p w:rsidR="007B3D4B" w:rsidRPr="00480950" w:rsidP="007B3D4B" w14:paraId="7B61B085" w14:textId="77777777">
      <w:pPr>
        <w:spacing w:line="240" w:lineRule="auto"/>
        <w:rPr>
          <w:rFonts w:ascii="Century Schoolbook" w:hAnsi="Century Schoolbook"/>
        </w:rPr>
      </w:pPr>
    </w:p>
    <w:p w:rsidR="007B3D4B" w:rsidRPr="00480950" w:rsidP="007B3D4B" w14:paraId="6DBDEBA1" w14:textId="77777777">
      <w:pPr>
        <w:spacing w:line="240" w:lineRule="auto"/>
        <w:rPr>
          <w:rFonts w:ascii="Century Schoolbook" w:hAnsi="Century Schoolbook"/>
        </w:rPr>
      </w:pPr>
    </w:p>
    <w:p w:rsidR="007B3D4B" w:rsidRPr="00480950" w:rsidP="007B3D4B" w14:paraId="2A056F82" w14:textId="77777777">
      <w:pPr>
        <w:spacing w:line="240" w:lineRule="auto"/>
        <w:rPr>
          <w:rFonts w:ascii="Century Schoolbook" w:hAnsi="Century Schoolbook"/>
        </w:rPr>
      </w:pPr>
    </w:p>
    <w:p w:rsidR="007B3D4B" w:rsidRPr="00480950" w:rsidP="007B3D4B" w14:paraId="2D9396FC" w14:textId="77777777">
      <w:pPr>
        <w:spacing w:line="240" w:lineRule="auto"/>
        <w:rPr>
          <w:rFonts w:ascii="Century Schoolbook" w:hAnsi="Century Schoolbook"/>
        </w:rPr>
      </w:pPr>
    </w:p>
    <w:p w:rsidR="007B3D4B" w:rsidRPr="00480950" w:rsidP="007B3D4B" w14:paraId="12140356" w14:textId="77777777">
      <w:pPr>
        <w:spacing w:line="240" w:lineRule="auto"/>
        <w:rPr>
          <w:rFonts w:ascii="Century Schoolbook" w:hAnsi="Century Schoolbook"/>
        </w:rPr>
      </w:pPr>
    </w:p>
    <w:p w:rsidR="007B3D4B" w:rsidRPr="00480950" w:rsidP="007B3D4B" w14:paraId="24D0C027" w14:textId="77777777">
      <w:pPr>
        <w:spacing w:line="240" w:lineRule="auto"/>
        <w:rPr>
          <w:rFonts w:ascii="Century Schoolbook" w:hAnsi="Century Schoolbook"/>
        </w:rPr>
      </w:pPr>
    </w:p>
    <w:p w:rsidR="007B3D4B" w:rsidRPr="00480950" w:rsidP="007B3D4B" w14:paraId="79DF8B71" w14:textId="77777777">
      <w:pPr>
        <w:spacing w:line="240" w:lineRule="auto"/>
        <w:rPr>
          <w:rFonts w:ascii="Century Schoolbook" w:hAnsi="Century Schoolbook"/>
        </w:rPr>
      </w:pPr>
    </w:p>
    <w:p w:rsidR="007B3D4B" w:rsidRPr="00480950" w:rsidP="007B3D4B" w14:paraId="0FF57227" w14:textId="77777777">
      <w:pPr>
        <w:spacing w:line="240" w:lineRule="auto"/>
        <w:rPr>
          <w:rFonts w:ascii="Century Schoolbook" w:hAnsi="Century Schoolbook"/>
        </w:rPr>
      </w:pPr>
    </w:p>
    <w:p w:rsidR="007B3D4B" w:rsidRPr="00480950" w:rsidP="007B3D4B" w14:paraId="5628FEA2" w14:textId="77777777">
      <w:pPr>
        <w:spacing w:line="240" w:lineRule="auto"/>
        <w:rPr>
          <w:rFonts w:ascii="Century Schoolbook" w:hAnsi="Century Schoolbook"/>
        </w:rPr>
      </w:pPr>
    </w:p>
    <w:p w:rsidR="007B3D4B" w:rsidRPr="00480950" w:rsidP="007B3D4B" w14:paraId="7DBD7D17" w14:textId="77777777">
      <w:pPr>
        <w:spacing w:line="240" w:lineRule="auto"/>
        <w:rPr>
          <w:rFonts w:ascii="Century Schoolbook" w:hAnsi="Century Schoolbook"/>
        </w:rPr>
      </w:pPr>
    </w:p>
    <w:p w:rsidR="007B3D4B" w:rsidRPr="00480950" w:rsidP="007B3D4B" w14:paraId="6974DF4D" w14:textId="77777777">
      <w:pPr>
        <w:spacing w:line="240" w:lineRule="auto"/>
        <w:rPr>
          <w:rFonts w:ascii="Century Schoolbook" w:hAnsi="Century Schoolbook"/>
        </w:rPr>
      </w:pPr>
    </w:p>
    <w:p w:rsidR="007B3D4B" w:rsidRPr="00480950" w:rsidP="007B3D4B" w14:paraId="43A7883B" w14:textId="77777777">
      <w:pPr>
        <w:spacing w:line="240" w:lineRule="auto"/>
        <w:rPr>
          <w:rFonts w:ascii="Century Schoolbook" w:hAnsi="Century Schoolbook"/>
        </w:rPr>
      </w:pPr>
    </w:p>
    <w:p w:rsidR="007B3D4B" w:rsidRPr="00480950" w:rsidP="007B3D4B" w14:paraId="0D22118F" w14:textId="77777777">
      <w:pPr>
        <w:spacing w:line="240" w:lineRule="auto"/>
        <w:rPr>
          <w:rFonts w:ascii="Century Schoolbook" w:hAnsi="Century Schoolbook"/>
          <w:iCs/>
        </w:rPr>
      </w:pPr>
      <w:r w:rsidRPr="00480950">
        <w:rPr>
          <w:rFonts w:ascii="Century Schoolbook" w:hAnsi="Century Schoolbook"/>
          <w:i/>
        </w:rPr>
        <w:t xml:space="preserve">In re D.L. </w:t>
      </w:r>
      <w:r w:rsidRPr="00480950">
        <w:rPr>
          <w:rFonts w:ascii="Century Schoolbook" w:hAnsi="Century Schoolbook"/>
          <w:iCs/>
        </w:rPr>
        <w:t>(A164432)</w:t>
      </w:r>
    </w:p>
    <w:p w:rsidR="007B3D4B" w:rsidRPr="00480950" w:rsidP="007B3D4B" w14:paraId="6F08516B" w14:textId="77777777">
      <w:pPr>
        <w:spacing w:line="240" w:lineRule="auto"/>
        <w:rPr>
          <w:rFonts w:ascii="Century Schoolbook" w:hAnsi="Century Schoolbook"/>
        </w:rPr>
      </w:pPr>
    </w:p>
    <w:p w:rsidR="007B3D4B" w:rsidRPr="00480950" w:rsidP="007B3D4B" w14:paraId="2D287819" w14:textId="77777777">
      <w:pPr>
        <w:spacing w:line="240" w:lineRule="auto"/>
        <w:rPr>
          <w:rFonts w:ascii="Century Schoolbook" w:hAnsi="Century Schoolbook"/>
        </w:rPr>
      </w:pPr>
    </w:p>
    <w:p w:rsidR="007B3D4B" w:rsidRPr="00480950" w:rsidP="007B3D4B" w14:paraId="0494253C" w14:textId="77777777">
      <w:pPr>
        <w:spacing w:line="240" w:lineRule="auto"/>
        <w:rPr>
          <w:rFonts w:ascii="Century Schoolbook" w:hAnsi="Century Schoolbook"/>
        </w:rPr>
      </w:pPr>
      <w:r w:rsidRPr="00480950">
        <w:rPr>
          <w:rFonts w:ascii="Century Schoolbook" w:hAnsi="Century Schoolbook"/>
        </w:rPr>
        <w:tab/>
        <w:t>*Judge of the Alameda Superior Court, assigned by the Chief Justice pursuant to article VI, section 6 of the California Constitution.</w:t>
      </w:r>
    </w:p>
    <w:p w:rsidR="007B3D4B" w:rsidRPr="00480950" w:rsidP="007B3D4B" w14:paraId="42653395" w14:textId="77777777">
      <w:pPr>
        <w:spacing w:line="240" w:lineRule="auto"/>
        <w:rPr>
          <w:rFonts w:ascii="Century Schoolbook" w:hAnsi="Century Schoolbook"/>
        </w:rPr>
      </w:pPr>
      <w:r w:rsidRPr="00480950">
        <w:rPr>
          <w:rFonts w:ascii="Century Schoolbook" w:hAnsi="Century Schoolbook"/>
        </w:rPr>
        <w:t>Trial Court:</w:t>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San Francisco County Superior Court</w:t>
      </w:r>
    </w:p>
    <w:p w:rsidR="007B3D4B" w:rsidRPr="00480950" w:rsidP="007B3D4B" w14:paraId="3F78AB3A" w14:textId="77777777">
      <w:pPr>
        <w:spacing w:line="240" w:lineRule="auto"/>
        <w:rPr>
          <w:rFonts w:ascii="Century Schoolbook" w:hAnsi="Century Schoolbook"/>
        </w:rPr>
      </w:pPr>
    </w:p>
    <w:p w:rsidR="007B3D4B" w:rsidRPr="00480950" w:rsidP="007B3D4B" w14:paraId="134DB095" w14:textId="77777777">
      <w:pPr>
        <w:spacing w:line="240" w:lineRule="auto"/>
        <w:rPr>
          <w:rFonts w:ascii="Century Schoolbook" w:hAnsi="Century Schoolbook"/>
        </w:rPr>
      </w:pPr>
      <w:r w:rsidRPr="00480950">
        <w:rPr>
          <w:rFonts w:ascii="Century Schoolbook" w:hAnsi="Century Schoolbook"/>
        </w:rPr>
        <w:t>Trial Judge:</w:t>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Hon. Ellen L. Chaitin</w:t>
      </w:r>
    </w:p>
    <w:p w:rsidR="007B3D4B" w:rsidRPr="00480950" w:rsidP="007B3D4B" w14:paraId="267BF5CF" w14:textId="77777777">
      <w:pPr>
        <w:spacing w:line="240" w:lineRule="auto"/>
        <w:rPr>
          <w:rFonts w:ascii="Century Schoolbook" w:hAnsi="Century Schoolbook"/>
        </w:rPr>
      </w:pPr>
    </w:p>
    <w:p w:rsidR="007B3D4B" w:rsidRPr="00480950" w:rsidP="007B3D4B" w14:paraId="7C91CA15" w14:textId="77777777">
      <w:pPr>
        <w:spacing w:line="240" w:lineRule="auto"/>
        <w:rPr>
          <w:rFonts w:ascii="Century Schoolbook" w:hAnsi="Century Schoolbook"/>
        </w:rPr>
      </w:pPr>
      <w:r w:rsidRPr="00480950">
        <w:rPr>
          <w:rFonts w:ascii="Century Schoolbook" w:hAnsi="Century Schoolbook"/>
        </w:rPr>
        <w:t>Attorneys for Defendant</w:t>
      </w:r>
    </w:p>
    <w:p w:rsidR="007B3D4B" w:rsidRPr="00480950" w:rsidP="007B3D4B" w14:paraId="00027734" w14:textId="77777777">
      <w:pPr>
        <w:spacing w:line="240" w:lineRule="auto"/>
        <w:rPr>
          <w:rFonts w:ascii="Century Schoolbook" w:hAnsi="Century Schoolbook"/>
        </w:rPr>
      </w:pPr>
      <w:r w:rsidRPr="00480950">
        <w:rPr>
          <w:rFonts w:ascii="Century Schoolbook" w:hAnsi="Century Schoolbook"/>
        </w:rPr>
        <w:t>and Appellant:</w:t>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By appointment of the Court of Appeal</w:t>
      </w:r>
    </w:p>
    <w:p w:rsidR="007B3D4B" w:rsidRPr="00480950" w:rsidP="007B3D4B" w14:paraId="79A3A4D5" w14:textId="1625A4BB">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under the First District Appellate Project</w:t>
      </w:r>
    </w:p>
    <w:p w:rsidR="007B3D4B" w:rsidRPr="00480950" w:rsidP="007B3D4B" w14:paraId="15F78043"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Avatar Legal, PC</w:t>
      </w:r>
    </w:p>
    <w:p w:rsidR="007B3D4B" w:rsidRPr="00480950" w:rsidP="007B3D4B" w14:paraId="53003593" w14:textId="77777777">
      <w:pPr>
        <w:spacing w:line="240" w:lineRule="auto"/>
        <w:ind w:left="2880" w:firstLine="720"/>
        <w:rPr>
          <w:rFonts w:ascii="Century Schoolbook" w:hAnsi="Century Schoolbook"/>
        </w:rPr>
      </w:pPr>
      <w:r w:rsidRPr="00480950">
        <w:rPr>
          <w:rFonts w:ascii="Century Schoolbook" w:hAnsi="Century Schoolbook"/>
        </w:rPr>
        <w:t>Cynthia M. Jones</w:t>
      </w:r>
    </w:p>
    <w:p w:rsidR="007B3D4B" w:rsidRPr="00480950" w:rsidP="007B3D4B" w14:paraId="4A141AD3" w14:textId="77777777">
      <w:pPr>
        <w:spacing w:line="240" w:lineRule="auto"/>
        <w:rPr>
          <w:rFonts w:ascii="Century Schoolbook" w:hAnsi="Century Schoolbook"/>
        </w:rPr>
      </w:pPr>
    </w:p>
    <w:p w:rsidR="007B3D4B" w:rsidRPr="00480950" w:rsidP="007B3D4B" w14:paraId="0055E301" w14:textId="77777777">
      <w:pPr>
        <w:spacing w:line="240" w:lineRule="auto"/>
        <w:rPr>
          <w:rFonts w:ascii="Century Schoolbook" w:hAnsi="Century Schoolbook"/>
        </w:rPr>
      </w:pPr>
      <w:r w:rsidRPr="00480950">
        <w:rPr>
          <w:rFonts w:ascii="Century Schoolbook" w:hAnsi="Century Schoolbook"/>
        </w:rPr>
        <w:t xml:space="preserve">Attorneys for Plaintiff </w:t>
      </w:r>
    </w:p>
    <w:p w:rsidR="007B3D4B" w:rsidRPr="00480950" w:rsidP="007B3D4B" w14:paraId="79F24260" w14:textId="17EF2004">
      <w:pPr>
        <w:spacing w:line="240" w:lineRule="auto"/>
        <w:rPr>
          <w:rFonts w:ascii="Century Schoolbook" w:hAnsi="Century Schoolbook"/>
        </w:rPr>
      </w:pPr>
      <w:r w:rsidRPr="00480950">
        <w:rPr>
          <w:rFonts w:ascii="Century Schoolbook" w:hAnsi="Century Schoolbook"/>
        </w:rPr>
        <w:t>and Respondent:</w:t>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004B2389">
        <w:rPr>
          <w:rFonts w:ascii="Century Schoolbook" w:hAnsi="Century Schoolbook"/>
        </w:rPr>
        <w:t>Rob Bonta</w:t>
      </w:r>
    </w:p>
    <w:p w:rsidR="007B3D4B" w:rsidRPr="00480950" w:rsidP="007B3D4B" w14:paraId="5DE952BD" w14:textId="598AD499">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004B2389">
        <w:rPr>
          <w:rFonts w:ascii="Century Schoolbook" w:hAnsi="Century Schoolbook"/>
        </w:rPr>
        <w:t>Attorney General of California</w:t>
      </w:r>
    </w:p>
    <w:p w:rsidR="007B3D4B" w:rsidRPr="00480950" w:rsidP="007B3D4B" w14:paraId="5B17FA3F" w14:textId="77777777">
      <w:pPr>
        <w:spacing w:line="240" w:lineRule="auto"/>
        <w:rPr>
          <w:rFonts w:ascii="Century Schoolbook" w:hAnsi="Century Schoolbook"/>
        </w:rPr>
      </w:pPr>
    </w:p>
    <w:p w:rsidR="007B3D4B" w:rsidRPr="00480950" w:rsidP="007B3D4B" w14:paraId="41E817B5"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Lance E. Winters</w:t>
      </w:r>
    </w:p>
    <w:p w:rsidR="007B3D4B" w:rsidRPr="00480950" w:rsidP="007B3D4B" w14:paraId="7FE245E7"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Chief Assistant Attorney General</w:t>
      </w:r>
    </w:p>
    <w:p w:rsidR="007B3D4B" w:rsidRPr="00480950" w:rsidP="007B3D4B" w14:paraId="26A0B63E" w14:textId="77777777">
      <w:pPr>
        <w:spacing w:line="240" w:lineRule="auto"/>
        <w:rPr>
          <w:rFonts w:ascii="Century Schoolbook" w:hAnsi="Century Schoolbook"/>
        </w:rPr>
      </w:pPr>
    </w:p>
    <w:p w:rsidR="007B3D4B" w:rsidRPr="00480950" w:rsidP="007B3D4B" w14:paraId="7E7C1DCB"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Jeffrey M. Laurence</w:t>
      </w:r>
    </w:p>
    <w:p w:rsidR="007B3D4B" w:rsidRPr="00480950" w:rsidP="007B3D4B" w14:paraId="7A8FFA91"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Senior Assistant Attorney General</w:t>
      </w:r>
    </w:p>
    <w:p w:rsidR="007B3D4B" w:rsidRPr="00480950" w:rsidP="007B3D4B" w14:paraId="008C7667" w14:textId="77777777">
      <w:pPr>
        <w:spacing w:line="240" w:lineRule="auto"/>
        <w:rPr>
          <w:rFonts w:ascii="Century Schoolbook" w:hAnsi="Century Schoolbook"/>
        </w:rPr>
      </w:pPr>
    </w:p>
    <w:p w:rsidR="007B3D4B" w:rsidRPr="00480950" w:rsidP="007B3D4B" w14:paraId="27A70C49"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Bridget Billeter</w:t>
      </w:r>
    </w:p>
    <w:p w:rsidR="007B3D4B" w:rsidRPr="00480950" w:rsidP="007B3D4B" w14:paraId="4E8F0F35"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Deputy Attorney General</w:t>
      </w:r>
    </w:p>
    <w:p w:rsidR="007B3D4B" w:rsidRPr="00480950" w:rsidP="007B3D4B" w14:paraId="61473C8E" w14:textId="77777777">
      <w:pPr>
        <w:spacing w:line="240" w:lineRule="auto"/>
        <w:rPr>
          <w:rFonts w:ascii="Century Schoolbook" w:hAnsi="Century Schoolbook"/>
        </w:rPr>
      </w:pPr>
    </w:p>
    <w:p w:rsidR="007B3D4B" w:rsidRPr="00480950" w:rsidP="007B3D4B" w14:paraId="04EB0315"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Masha A. Dabiza</w:t>
      </w:r>
    </w:p>
    <w:p w:rsidR="007B3D4B" w:rsidRPr="00480950" w:rsidP="007B3D4B" w14:paraId="46E1FAE5" w14:textId="77777777">
      <w:pPr>
        <w:spacing w:line="240" w:lineRule="auto"/>
        <w:rPr>
          <w:rFonts w:ascii="Century Schoolbook" w:hAnsi="Century Schoolbook"/>
        </w:rPr>
      </w:pP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r>
      <w:r w:rsidRPr="00480950">
        <w:rPr>
          <w:rFonts w:ascii="Century Schoolbook" w:hAnsi="Century Schoolbook"/>
        </w:rPr>
        <w:tab/>
        <w:t>Deputy Attorney General</w:t>
      </w:r>
    </w:p>
    <w:p w:rsidR="009F20B2" w:rsidRPr="00480950" w:rsidP="00977ECD" w14:paraId="456690BD" w14:textId="77777777">
      <w:pPr>
        <w:spacing w:line="240" w:lineRule="auto"/>
        <w:rPr>
          <w:rFonts w:ascii="Century Schoolbook" w:hAnsi="Century Schoolbook"/>
        </w:rPr>
      </w:pPr>
    </w:p>
    <w:sectPr w:rsidSect="00E8715C">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95054"/>
      <w:docPartObj>
        <w:docPartGallery w:val="Page Numbers (Bottom of Page)"/>
        <w:docPartUnique/>
      </w:docPartObj>
    </w:sdtPr>
    <w:sdtEndPr>
      <w:rPr>
        <w:rFonts w:ascii="Century Schoolbook" w:hAnsi="Century Schoolbook"/>
      </w:rPr>
    </w:sdtEndPr>
    <w:sdtContent>
      <w:p w:rsidR="00D645C3" w:rsidRPr="00B967DE" w14:paraId="5D6D2286" w14:textId="77777777">
        <w:pPr>
          <w:pStyle w:val="Footer"/>
          <w:jc w:val="center"/>
          <w:rPr>
            <w:rFonts w:ascii="Century Schoolbook" w:hAnsi="Century Schoolbook"/>
          </w:rPr>
        </w:pPr>
        <w:r w:rsidRPr="00B967DE">
          <w:rPr>
            <w:rFonts w:ascii="Century Schoolbook" w:hAnsi="Century Schoolbook"/>
          </w:rPr>
          <w:fldChar w:fldCharType="begin"/>
        </w:r>
        <w:r w:rsidRPr="00B967DE">
          <w:rPr>
            <w:rFonts w:ascii="Century Schoolbook" w:hAnsi="Century Schoolbook"/>
          </w:rPr>
          <w:instrText xml:space="preserve"> PAGE   \* MERGEFORMAT </w:instrText>
        </w:r>
        <w:r w:rsidRPr="00B967DE">
          <w:rPr>
            <w:rFonts w:ascii="Century Schoolbook" w:hAnsi="Century Schoolbook"/>
          </w:rPr>
          <w:fldChar w:fldCharType="separate"/>
        </w:r>
        <w:r w:rsidRPr="00B967DE" w:rsidR="00D66E13">
          <w:rPr>
            <w:rFonts w:ascii="Century Schoolbook" w:hAnsi="Century Schoolbook"/>
            <w:noProof/>
          </w:rPr>
          <w:t>32</w:t>
        </w:r>
        <w:r w:rsidRPr="00B967DE">
          <w:rPr>
            <w:rFonts w:ascii="Century Schoolbook" w:hAnsi="Century Schoolbook"/>
            <w:noProof/>
          </w:rPr>
          <w:fldChar w:fldCharType="end"/>
        </w:r>
      </w:p>
    </w:sdtContent>
  </w:sdt>
  <w:p w:rsidR="00D645C3" w14:paraId="3ED259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2441224"/>
      <w:docPartObj>
        <w:docPartGallery w:val="Page Numbers (Bottom of Page)"/>
        <w:docPartUnique/>
      </w:docPartObj>
    </w:sdtPr>
    <w:sdtEndPr>
      <w:rPr>
        <w:noProof/>
      </w:rPr>
    </w:sdtEndPr>
    <w:sdtContent>
      <w:p w:rsidR="00436B8B" w14:paraId="670FE509" w14:textId="043548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36B8B" w14:paraId="31500D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40AD6" w:rsidP="00E77044" w14:paraId="26972512" w14:textId="77777777">
      <w:pPr>
        <w:spacing w:line="240" w:lineRule="auto"/>
      </w:pPr>
      <w:r>
        <w:separator/>
      </w:r>
    </w:p>
  </w:footnote>
  <w:footnote w:type="continuationSeparator" w:id="1">
    <w:p w:rsidR="00940AD6" w:rsidP="00E77044" w14:paraId="3C49E6A0" w14:textId="77777777">
      <w:pPr>
        <w:spacing w:line="240" w:lineRule="auto"/>
      </w:pPr>
      <w:r>
        <w:continuationSeparator/>
      </w:r>
    </w:p>
  </w:footnote>
  <w:footnote w:type="continuationNotice" w:id="2">
    <w:p w:rsidR="00940AD6" w14:paraId="6F1F623C" w14:textId="77777777">
      <w:pPr>
        <w:spacing w:line="240" w:lineRule="auto"/>
      </w:pPr>
    </w:p>
  </w:footnote>
  <w:footnote w:id="3">
    <w:p w:rsidR="003A1FEB" w:rsidRPr="00944D29" w:rsidP="00F039AE" w14:paraId="3192FEF1" w14:textId="0F2E6A73">
      <w:pPr>
        <w:pStyle w:val="FootnoteText"/>
        <w:spacing w:after="120"/>
        <w:ind w:firstLine="720"/>
        <w:rPr>
          <w:rFonts w:ascii="Century Schoolbook" w:hAnsi="Century Schoolbook"/>
          <w:sz w:val="26"/>
          <w:szCs w:val="26"/>
        </w:rPr>
      </w:pPr>
      <w:r w:rsidRPr="00944D29">
        <w:rPr>
          <w:rStyle w:val="FootnoteReference"/>
          <w:rFonts w:ascii="Century Schoolbook" w:hAnsi="Century Schoolbook"/>
          <w:sz w:val="26"/>
          <w:szCs w:val="26"/>
        </w:rPr>
        <w:footnoteRef/>
      </w:r>
      <w:r w:rsidRPr="00944D29">
        <w:rPr>
          <w:rFonts w:ascii="Century Schoolbook" w:hAnsi="Century Schoolbook"/>
          <w:sz w:val="26"/>
          <w:szCs w:val="26"/>
        </w:rPr>
        <w:t xml:space="preserve"> Further statutory references are to the Penal Code unless otherwise indicated.</w:t>
      </w:r>
    </w:p>
  </w:footnote>
  <w:footnote w:id="4">
    <w:p w:rsidR="00206463" w:rsidRPr="00206463" w:rsidP="00F039AE" w14:paraId="2875E592" w14:textId="27B9109B">
      <w:pPr>
        <w:pStyle w:val="FootnoteText"/>
        <w:spacing w:after="120"/>
        <w:ind w:firstLine="720"/>
        <w:rPr>
          <w:rFonts w:ascii="Century Schoolbook" w:hAnsi="Century Schoolbook"/>
          <w:sz w:val="26"/>
          <w:szCs w:val="26"/>
        </w:rPr>
      </w:pPr>
      <w:r w:rsidRPr="00206463">
        <w:rPr>
          <w:rStyle w:val="FootnoteReference"/>
          <w:rFonts w:ascii="Century Schoolbook" w:hAnsi="Century Schoolbook"/>
          <w:sz w:val="26"/>
          <w:szCs w:val="26"/>
        </w:rPr>
        <w:footnoteRef/>
      </w:r>
      <w:r w:rsidRPr="00206463">
        <w:rPr>
          <w:rFonts w:ascii="Century Schoolbook" w:hAnsi="Century Schoolbook"/>
          <w:sz w:val="26"/>
          <w:szCs w:val="26"/>
        </w:rPr>
        <w:t xml:space="preserve"> Welfare and Institutions Code section 875, subdivision (c)</w:t>
      </w:r>
      <w:r>
        <w:rPr>
          <w:rFonts w:ascii="Century Schoolbook" w:hAnsi="Century Schoolbook"/>
          <w:sz w:val="26"/>
          <w:szCs w:val="26"/>
        </w:rPr>
        <w:t>(1)(A) states, in relevant part, that “</w:t>
      </w:r>
      <w:r w:rsidRPr="00206463">
        <w:rPr>
          <w:rFonts w:ascii="Century Schoolbook" w:hAnsi="Century Schoolbook"/>
          <w:sz w:val="26"/>
          <w:szCs w:val="26"/>
        </w:rPr>
        <w:t>if the ward has been committed to a secure youth treatment facility based on adjudication for an offense or offenses for which the ward, if convicted in adult criminal court, would face an aggregate sentence of seven or more years, the ward shall not be held in secure confinement beyond 25 years of age, or two years from the date of commitment, whichever occurs later.</w:t>
      </w:r>
      <w:r w:rsidR="00B65BC3">
        <w:rPr>
          <w:rFonts w:ascii="Century Schoolbook" w:hAnsi="Century Schoolbook"/>
          <w:sz w:val="26"/>
          <w:szCs w:val="26"/>
        </w:rPr>
        <w:t>”</w:t>
      </w:r>
    </w:p>
  </w:footnote>
  <w:footnote w:id="5">
    <w:p w:rsidR="005C1B53" w:rsidP="00F039AE" w14:paraId="56C8ED60" w14:textId="3E66A7D5">
      <w:pPr>
        <w:spacing w:after="120" w:line="240" w:lineRule="auto"/>
        <w:ind w:firstLine="720"/>
      </w:pPr>
      <w:r w:rsidRPr="0078745B">
        <w:rPr>
          <w:rStyle w:val="FootnoteReference"/>
          <w:rFonts w:ascii="Century Schoolbook" w:hAnsi="Century Schoolbook"/>
        </w:rPr>
        <w:footnoteRef/>
      </w:r>
      <w:r w:rsidRPr="0078745B">
        <w:rPr>
          <w:rFonts w:ascii="Century Schoolbook" w:hAnsi="Century Schoolbook"/>
        </w:rPr>
        <w:t xml:space="preserve"> </w:t>
      </w:r>
      <w:r w:rsidRPr="0078745B" w:rsidR="0078745B">
        <w:rPr>
          <w:rFonts w:ascii="Century Schoolbook" w:hAnsi="Century Schoolbook"/>
        </w:rPr>
        <w:t>San Francisco became an incorporated city in 1850.</w:t>
      </w:r>
      <w:r w:rsidR="006E4C47">
        <w:rPr>
          <w:rFonts w:ascii="Century Schoolbook" w:hAnsi="Century Schoolbook"/>
        </w:rPr>
        <w:t xml:space="preserve">  (</w:t>
      </w:r>
      <w:r w:rsidR="00D97DEA">
        <w:rPr>
          <w:rFonts w:ascii="Century Schoolbook" w:hAnsi="Century Schoolbook"/>
        </w:rPr>
        <w:t>Stats.</w:t>
      </w:r>
      <w:r w:rsidR="006E4C47">
        <w:rPr>
          <w:rFonts w:ascii="Century Schoolbook" w:hAnsi="Century Schoolbook"/>
        </w:rPr>
        <w:t xml:space="preserve"> 1850</w:t>
      </w:r>
      <w:r w:rsidR="00307521">
        <w:rPr>
          <w:rFonts w:ascii="Century Schoolbook" w:hAnsi="Century Schoolbook"/>
        </w:rPr>
        <w:t xml:space="preserve">, </w:t>
      </w:r>
      <w:r w:rsidR="00C8643E">
        <w:rPr>
          <w:rFonts w:ascii="Century Schoolbook" w:hAnsi="Century Schoolbook"/>
        </w:rPr>
        <w:t>c</w:t>
      </w:r>
      <w:r w:rsidR="00307521">
        <w:rPr>
          <w:rFonts w:ascii="Century Schoolbook" w:hAnsi="Century Schoolbook"/>
        </w:rPr>
        <w:t>h.</w:t>
      </w:r>
      <w:r w:rsidR="00D97DEA">
        <w:rPr>
          <w:rFonts w:ascii="Century Schoolbook" w:hAnsi="Century Schoolbook"/>
        </w:rPr>
        <w:t> </w:t>
      </w:r>
      <w:r w:rsidR="00307521">
        <w:rPr>
          <w:rFonts w:ascii="Century Schoolbook" w:hAnsi="Century Schoolbook"/>
        </w:rPr>
        <w:t>98</w:t>
      </w:r>
      <w:r w:rsidR="00D97DEA">
        <w:rPr>
          <w:rFonts w:ascii="Century Schoolbook" w:hAnsi="Century Schoolbook"/>
        </w:rPr>
        <w:t>,</w:t>
      </w:r>
      <w:r w:rsidR="00B708A2">
        <w:rPr>
          <w:rFonts w:ascii="Century Schoolbook" w:hAnsi="Century Schoolbook"/>
        </w:rPr>
        <w:t xml:space="preserve"> p. 223.)</w:t>
      </w:r>
      <w:r w:rsidRPr="0078745B" w:rsidR="0078745B">
        <w:rPr>
          <w:rFonts w:ascii="Century Schoolbook" w:hAnsi="Century Schoolbook"/>
        </w:rPr>
        <w:t xml:space="preserve">  </w:t>
      </w:r>
      <w:r w:rsidRPr="0078745B">
        <w:rPr>
          <w:rFonts w:ascii="Century Schoolbook" w:hAnsi="Century Schoolbook" w:cs="Times New Roman"/>
        </w:rPr>
        <w:t>A “public place” in an incorporated city is an area that is accessible to the public “without challenge.”  (</w:t>
      </w:r>
      <w:r w:rsidRPr="0078745B">
        <w:rPr>
          <w:rFonts w:ascii="Century Schoolbook" w:hAnsi="Century Schoolbook" w:cs="Times New Roman"/>
          <w:i/>
          <w:iCs/>
        </w:rPr>
        <w:t>People</w:t>
      </w:r>
      <w:r w:rsidRPr="00055995">
        <w:rPr>
          <w:rFonts w:ascii="Century Schoolbook" w:hAnsi="Century Schoolbook" w:cs="Times New Roman"/>
          <w:i/>
          <w:iCs/>
        </w:rPr>
        <w:t xml:space="preserve"> v. Strider</w:t>
      </w:r>
      <w:r>
        <w:rPr>
          <w:rFonts w:ascii="Century Schoolbook" w:hAnsi="Century Schoolbook" w:cs="Times New Roman"/>
        </w:rPr>
        <w:t xml:space="preserve"> (2009) 177 Cal.App.4th 1393, 1401</w:t>
      </w:r>
      <w:r w:rsidR="00C8643E">
        <w:rPr>
          <w:rFonts w:ascii="Century Schoolbook" w:hAnsi="Century Schoolbook" w:cs="Times New Roman"/>
        </w:rPr>
        <w:t>–</w:t>
      </w:r>
      <w:r>
        <w:rPr>
          <w:rFonts w:ascii="Century Schoolbook" w:hAnsi="Century Schoolbook" w:cs="Times New Roman"/>
        </w:rPr>
        <w:t xml:space="preserve">1402.)  </w:t>
      </w:r>
    </w:p>
  </w:footnote>
  <w:footnote w:id="6">
    <w:p w:rsidR="00402234" w:rsidRPr="00402234" w:rsidP="00F039AE" w14:paraId="0EBEDB01" w14:textId="77D99F92">
      <w:pPr>
        <w:pStyle w:val="FootnoteText"/>
        <w:spacing w:after="120"/>
        <w:ind w:firstLine="720"/>
        <w:rPr>
          <w:rFonts w:ascii="Century Schoolbook" w:hAnsi="Century Schoolbook"/>
          <w:sz w:val="26"/>
          <w:szCs w:val="26"/>
        </w:rPr>
      </w:pPr>
      <w:r w:rsidRPr="00402234">
        <w:rPr>
          <w:rStyle w:val="FootnoteReference"/>
          <w:rFonts w:ascii="Century Schoolbook" w:hAnsi="Century Schoolbook"/>
          <w:sz w:val="26"/>
          <w:szCs w:val="26"/>
        </w:rPr>
        <w:footnoteRef/>
      </w:r>
      <w:r w:rsidRPr="00402234">
        <w:rPr>
          <w:rFonts w:ascii="Century Schoolbook" w:hAnsi="Century Schoolbook"/>
          <w:sz w:val="26"/>
          <w:szCs w:val="26"/>
        </w:rPr>
        <w:t xml:space="preserve"> </w:t>
      </w:r>
      <w:r w:rsidRPr="00402234">
        <w:rPr>
          <w:rFonts w:ascii="Century Schoolbook" w:hAnsi="Century Schoolbook" w:cs="Times New Roman"/>
          <w:iCs/>
          <w:sz w:val="26"/>
          <w:szCs w:val="26"/>
        </w:rPr>
        <w:t xml:space="preserve">California’s statutory framework includes multiple exemptions to the prohibition against carrying a </w:t>
      </w:r>
      <w:r w:rsidR="001D195B">
        <w:rPr>
          <w:rFonts w:ascii="Century Schoolbook" w:hAnsi="Century Schoolbook" w:cs="Times New Roman"/>
          <w:iCs/>
          <w:sz w:val="26"/>
          <w:szCs w:val="26"/>
        </w:rPr>
        <w:t xml:space="preserve">loaded </w:t>
      </w:r>
      <w:r w:rsidRPr="00402234">
        <w:rPr>
          <w:rFonts w:ascii="Century Schoolbook" w:hAnsi="Century Schoolbook" w:cs="Times New Roman"/>
          <w:iCs/>
          <w:sz w:val="26"/>
          <w:szCs w:val="26"/>
        </w:rPr>
        <w:t xml:space="preserve">firearm, which are only relevant to our constitutional analysis to the extent they help </w:t>
      </w:r>
      <w:r w:rsidR="00C663FA">
        <w:rPr>
          <w:rFonts w:ascii="Century Schoolbook" w:hAnsi="Century Schoolbook" w:cs="Times New Roman"/>
          <w:iCs/>
          <w:sz w:val="26"/>
          <w:szCs w:val="26"/>
        </w:rPr>
        <w:t>confirm</w:t>
      </w:r>
      <w:r w:rsidRPr="00402234">
        <w:rPr>
          <w:rFonts w:ascii="Century Schoolbook" w:hAnsi="Century Schoolbook" w:cs="Times New Roman"/>
          <w:iCs/>
          <w:sz w:val="26"/>
          <w:szCs w:val="26"/>
        </w:rPr>
        <w:t xml:space="preserve"> that the prohibitions against carrying a loaded firearm in a city are not overbroad.  (See §§ 25900–25925 [peace officer exemptions]; 26000–26060 [including exemptions related to military, target ranges, shooting clubs, armored vehicles, retired federal officers, firearms training,</w:t>
      </w:r>
      <w:r w:rsidR="002462BC">
        <w:rPr>
          <w:rFonts w:ascii="Century Schoolbook" w:hAnsi="Century Schoolbook" w:cs="Times New Roman"/>
          <w:iCs/>
          <w:sz w:val="26"/>
          <w:szCs w:val="26"/>
        </w:rPr>
        <w:t xml:space="preserve"> and</w:t>
      </w:r>
      <w:r w:rsidRPr="00402234">
        <w:rPr>
          <w:rFonts w:ascii="Century Schoolbook" w:hAnsi="Century Schoolbook" w:cs="Times New Roman"/>
          <w:iCs/>
          <w:sz w:val="26"/>
          <w:szCs w:val="26"/>
        </w:rPr>
        <w:t xml:space="preserve"> hunting].)</w:t>
      </w:r>
      <w:r w:rsidR="00B17AFD">
        <w:rPr>
          <w:rFonts w:ascii="Century Schoolbook" w:hAnsi="Century Schoolbook" w:cs="Times New Roman"/>
          <w:iCs/>
          <w:sz w:val="26"/>
          <w:szCs w:val="26"/>
        </w:rPr>
        <w:t xml:space="preserve">  D.L. has not made an argument based on overbreadth.  </w:t>
      </w:r>
    </w:p>
  </w:footnote>
  <w:footnote w:id="7">
    <w:p w:rsidR="00A42F89" w:rsidRPr="00C02A85" w:rsidP="00F039AE" w14:paraId="52342BBD" w14:textId="623746F1">
      <w:pPr>
        <w:pStyle w:val="NormalWeb"/>
        <w:shd w:val="clear" w:color="auto" w:fill="FFFFFF"/>
        <w:spacing w:before="0" w:beforeAutospacing="0" w:after="120" w:afterAutospacing="0"/>
        <w:ind w:firstLine="720"/>
        <w:rPr>
          <w:rFonts w:ascii="Century Schoolbook" w:hAnsi="Century Schoolbook" w:cs="Open Sans"/>
          <w:color w:val="000000"/>
          <w:sz w:val="26"/>
          <w:szCs w:val="26"/>
        </w:rPr>
      </w:pPr>
      <w:r w:rsidRPr="00C02A85">
        <w:rPr>
          <w:rStyle w:val="FootnoteReference"/>
          <w:rFonts w:ascii="Century Schoolbook" w:hAnsi="Century Schoolbook"/>
          <w:sz w:val="26"/>
          <w:szCs w:val="26"/>
        </w:rPr>
        <w:footnoteRef/>
      </w:r>
      <w:r w:rsidRPr="00C02A85">
        <w:rPr>
          <w:rFonts w:ascii="Century Schoolbook" w:hAnsi="Century Schoolbook"/>
          <w:sz w:val="26"/>
          <w:szCs w:val="26"/>
        </w:rPr>
        <w:t xml:space="preserve">  The</w:t>
      </w:r>
      <w:r w:rsidR="00B84DFE">
        <w:rPr>
          <w:rFonts w:ascii="Century Schoolbook" w:hAnsi="Century Schoolbook"/>
          <w:sz w:val="26"/>
          <w:szCs w:val="26"/>
        </w:rPr>
        <w:t>re are multiple</w:t>
      </w:r>
      <w:r w:rsidRPr="00C02A85">
        <w:rPr>
          <w:rFonts w:ascii="Century Schoolbook" w:hAnsi="Century Schoolbook"/>
          <w:sz w:val="26"/>
          <w:szCs w:val="26"/>
        </w:rPr>
        <w:t xml:space="preserve"> exceptions in section 29615 to the general prohibition against a minor possessing a firearm</w:t>
      </w:r>
      <w:r w:rsidR="00B84DFE">
        <w:rPr>
          <w:rFonts w:ascii="Century Schoolbook" w:hAnsi="Century Schoolbook"/>
          <w:sz w:val="26"/>
          <w:szCs w:val="26"/>
        </w:rPr>
        <w:t>, most of which relate to use supervised by an adult in connection with competitive shooting, hunting, and use when acting in movies, television, or other theatrical events.</w:t>
      </w:r>
      <w:r w:rsidRPr="00C02A85">
        <w:rPr>
          <w:rFonts w:ascii="Century Schoolbook" w:hAnsi="Century Schoolbook"/>
          <w:sz w:val="26"/>
          <w:szCs w:val="26"/>
        </w:rPr>
        <w:t xml:space="preserve"> </w:t>
      </w:r>
      <w:r w:rsidRPr="00C02A85">
        <w:rPr>
          <w:rFonts w:ascii="Century Schoolbook" w:hAnsi="Century Schoolbook" w:cs="Open Sans"/>
          <w:color w:val="000000"/>
          <w:sz w:val="26"/>
          <w:szCs w:val="26"/>
        </w:rPr>
        <w:t>(§ 29615, subds. (a)</w:t>
      </w:r>
      <w:r w:rsidR="00D06054">
        <w:rPr>
          <w:rFonts w:ascii="Century Schoolbook" w:hAnsi="Century Schoolbook" w:cs="Open Sans"/>
          <w:color w:val="000000"/>
          <w:sz w:val="26"/>
          <w:szCs w:val="26"/>
        </w:rPr>
        <w:t>–</w:t>
      </w:r>
      <w:r w:rsidRPr="00C02A85">
        <w:rPr>
          <w:rFonts w:ascii="Century Schoolbook" w:hAnsi="Century Schoolbook" w:cs="Open Sans"/>
          <w:color w:val="000000"/>
          <w:sz w:val="26"/>
          <w:szCs w:val="26"/>
        </w:rPr>
        <w:t>(e).)</w:t>
      </w:r>
    </w:p>
  </w:footnote>
  <w:footnote w:id="8">
    <w:p w:rsidR="005D2489" w:rsidRPr="00E5710F" w:rsidP="00F039AE" w14:paraId="0F7A3F58" w14:textId="77777777">
      <w:pPr>
        <w:pStyle w:val="FootnoteText"/>
        <w:spacing w:after="120"/>
        <w:ind w:firstLine="720"/>
        <w:rPr>
          <w:rFonts w:ascii="Century Schoolbook" w:hAnsi="Century Schoolbook"/>
          <w:sz w:val="26"/>
          <w:szCs w:val="26"/>
        </w:rPr>
      </w:pPr>
      <w:r w:rsidRPr="00E5710F">
        <w:rPr>
          <w:rStyle w:val="FootnoteReference"/>
          <w:rFonts w:ascii="Century Schoolbook" w:hAnsi="Century Schoolbook"/>
          <w:sz w:val="26"/>
          <w:szCs w:val="26"/>
        </w:rPr>
        <w:footnoteRef/>
      </w:r>
      <w:r w:rsidRPr="00E5710F">
        <w:rPr>
          <w:rFonts w:ascii="Century Schoolbook" w:hAnsi="Century Schoolbook"/>
          <w:sz w:val="26"/>
          <w:szCs w:val="26"/>
        </w:rPr>
        <w:t xml:space="preserve"> Justice Kavanaugh’s concurring opinion in </w:t>
      </w:r>
      <w:r w:rsidRPr="00E5710F">
        <w:rPr>
          <w:rFonts w:ascii="Century Schoolbook" w:hAnsi="Century Schoolbook"/>
          <w:i/>
          <w:iCs/>
          <w:sz w:val="26"/>
          <w:szCs w:val="26"/>
        </w:rPr>
        <w:t xml:space="preserve">Bruen </w:t>
      </w:r>
      <w:r w:rsidRPr="00E5710F">
        <w:rPr>
          <w:rFonts w:ascii="Century Schoolbook" w:hAnsi="Century Schoolbook"/>
          <w:sz w:val="26"/>
          <w:szCs w:val="26"/>
        </w:rPr>
        <w:t>confirms his belief that requirements including “fingerprinting, a background check, a mental health records track, and training in firearms handling,” among others, remain constitutional.  (</w:t>
      </w:r>
      <w:r w:rsidRPr="00D16ECE">
        <w:rPr>
          <w:rFonts w:ascii="Century Schoolbook" w:hAnsi="Century Schoolbook"/>
          <w:i/>
          <w:iCs/>
          <w:sz w:val="26"/>
          <w:szCs w:val="26"/>
        </w:rPr>
        <w:t>Bruen</w:t>
      </w:r>
      <w:r w:rsidRPr="0070215C">
        <w:rPr>
          <w:rFonts w:ascii="Century Schoolbook" w:hAnsi="Century Schoolbook"/>
          <w:sz w:val="26"/>
          <w:szCs w:val="26"/>
        </w:rPr>
        <w:t>,</w:t>
      </w:r>
      <w:r w:rsidRPr="00D16ECE">
        <w:rPr>
          <w:rFonts w:ascii="Century Schoolbook" w:hAnsi="Century Schoolbook"/>
          <w:i/>
          <w:iCs/>
          <w:sz w:val="26"/>
          <w:szCs w:val="26"/>
        </w:rPr>
        <w:t xml:space="preserve"> supra</w:t>
      </w:r>
      <w:r w:rsidRPr="00E5710F">
        <w:rPr>
          <w:rFonts w:ascii="Century Schoolbook" w:hAnsi="Century Schoolbook"/>
          <w:sz w:val="26"/>
          <w:szCs w:val="26"/>
        </w:rPr>
        <w:t>, 142 S.Ct. at p. 2162</w:t>
      </w:r>
      <w:r>
        <w:rPr>
          <w:rFonts w:ascii="Century Schoolbook" w:hAnsi="Century Schoolbook"/>
          <w:sz w:val="26"/>
          <w:szCs w:val="26"/>
        </w:rPr>
        <w:t xml:space="preserve"> (</w:t>
      </w:r>
      <w:r w:rsidRPr="000F40BF">
        <w:rPr>
          <w:rFonts w:ascii="Century Schoolbook" w:hAnsi="Century Schoolbook"/>
          <w:sz w:val="26"/>
          <w:szCs w:val="26"/>
        </w:rPr>
        <w:t>conc. opn. of Kavanaugh, J.</w:t>
      </w:r>
      <w:r>
        <w:rPr>
          <w:rFonts w:ascii="Century Schoolbook" w:hAnsi="Century Schoolbook"/>
          <w:sz w:val="26"/>
          <w:szCs w:val="26"/>
        </w:rPr>
        <w:t>)</w:t>
      </w:r>
      <w:r w:rsidRPr="00E5710F">
        <w:rPr>
          <w:rFonts w:ascii="Century Schoolbook" w:hAnsi="Century Schoolbook"/>
          <w:sz w:val="26"/>
          <w:szCs w:val="26"/>
        </w:rPr>
        <w:t>.)</w:t>
      </w:r>
    </w:p>
  </w:footnote>
  <w:footnote w:id="9">
    <w:p w:rsidR="00840D78" w:rsidRPr="00332538" w:rsidP="00F039AE" w14:paraId="4D25F63A" w14:textId="7D6B1149">
      <w:pPr>
        <w:pStyle w:val="FootnoteText"/>
        <w:spacing w:after="120"/>
        <w:ind w:firstLine="720"/>
        <w:rPr>
          <w:rFonts w:ascii="Century Schoolbook" w:hAnsi="Century Schoolbook"/>
          <w:sz w:val="26"/>
          <w:szCs w:val="26"/>
        </w:rPr>
      </w:pPr>
      <w:r w:rsidRPr="00332538">
        <w:rPr>
          <w:rStyle w:val="FootnoteReference"/>
          <w:rFonts w:ascii="Century Schoolbook" w:hAnsi="Century Schoolbook"/>
          <w:sz w:val="26"/>
          <w:szCs w:val="26"/>
        </w:rPr>
        <w:footnoteRef/>
      </w:r>
      <w:r w:rsidRPr="00332538">
        <w:rPr>
          <w:rFonts w:ascii="Century Schoolbook" w:hAnsi="Century Schoolbook"/>
          <w:sz w:val="26"/>
          <w:szCs w:val="26"/>
        </w:rPr>
        <w:t xml:space="preserve"> California law makes exceptions to the</w:t>
      </w:r>
      <w:r w:rsidR="000B2573">
        <w:rPr>
          <w:rFonts w:ascii="Century Schoolbook" w:hAnsi="Century Schoolbook"/>
          <w:sz w:val="26"/>
          <w:szCs w:val="26"/>
        </w:rPr>
        <w:t xml:space="preserve"> safety training</w:t>
      </w:r>
      <w:r w:rsidRPr="00332538">
        <w:rPr>
          <w:rFonts w:ascii="Century Schoolbook" w:hAnsi="Century Schoolbook"/>
          <w:sz w:val="26"/>
          <w:szCs w:val="26"/>
        </w:rPr>
        <w:t xml:space="preserve"> requirements, which are set out in sections 31700</w:t>
      </w:r>
      <w:r w:rsidR="00A642A0">
        <w:rPr>
          <w:rFonts w:ascii="Century Schoolbook" w:hAnsi="Century Schoolbook"/>
          <w:sz w:val="26"/>
          <w:szCs w:val="26"/>
        </w:rPr>
        <w:t xml:space="preserve"> to </w:t>
      </w:r>
      <w:r w:rsidRPr="00332538">
        <w:rPr>
          <w:rFonts w:ascii="Century Schoolbook" w:hAnsi="Century Schoolbook"/>
          <w:sz w:val="26"/>
          <w:szCs w:val="26"/>
        </w:rPr>
        <w:t>31835.</w:t>
      </w:r>
      <w:r w:rsidR="000B2573">
        <w:rPr>
          <w:rFonts w:ascii="Century Schoolbook" w:hAnsi="Century Schoolbook"/>
          <w:sz w:val="26"/>
          <w:szCs w:val="26"/>
        </w:rPr>
        <w:t xml:space="preserve">  For example, a further training class is not required for honorably retired police officers who want to obtain a </w:t>
      </w:r>
      <w:r w:rsidR="0046628E">
        <w:rPr>
          <w:rFonts w:ascii="Century Schoolbook" w:hAnsi="Century Schoolbook"/>
          <w:sz w:val="26"/>
          <w:szCs w:val="26"/>
        </w:rPr>
        <w:t xml:space="preserve">concealed carry </w:t>
      </w:r>
      <w:r w:rsidR="000B2573">
        <w:rPr>
          <w:rFonts w:ascii="Century Schoolbook" w:hAnsi="Century Schoolbook"/>
          <w:sz w:val="26"/>
          <w:szCs w:val="26"/>
        </w:rPr>
        <w:t>license.</w:t>
      </w:r>
      <w:r w:rsidR="001331B9">
        <w:rPr>
          <w:rFonts w:ascii="Century Schoolbook" w:hAnsi="Century Schoolbook"/>
          <w:sz w:val="26"/>
          <w:szCs w:val="26"/>
        </w:rPr>
        <w:t xml:space="preserve">  (</w:t>
      </w:r>
      <w:r w:rsidRPr="001331A4" w:rsidR="001331B9">
        <w:rPr>
          <w:rFonts w:ascii="Century Schoolbook" w:hAnsi="Century Schoolbook"/>
          <w:sz w:val="26"/>
          <w:szCs w:val="26"/>
        </w:rPr>
        <w:t>§</w:t>
      </w:r>
      <w:r w:rsidR="001331B9">
        <w:rPr>
          <w:rFonts w:ascii="Century Schoolbook" w:hAnsi="Century Schoolbook"/>
          <w:sz w:val="26"/>
          <w:szCs w:val="26"/>
        </w:rPr>
        <w:t xml:space="preserve"> 31700, subd. (a)(1).)</w:t>
      </w:r>
    </w:p>
  </w:footnote>
  <w:footnote w:id="10">
    <w:p w:rsidR="003E3248" w:rsidRPr="0089226C" w:rsidP="00F039AE" w14:paraId="76919108" w14:textId="6AF30F49">
      <w:pPr>
        <w:pStyle w:val="FootnoteText"/>
        <w:spacing w:after="120"/>
        <w:ind w:firstLine="720"/>
        <w:rPr>
          <w:rFonts w:ascii="Century Schoolbook" w:hAnsi="Century Schoolbook"/>
          <w:sz w:val="26"/>
          <w:szCs w:val="26"/>
        </w:rPr>
      </w:pPr>
      <w:r w:rsidRPr="00F70260">
        <w:rPr>
          <w:rStyle w:val="FootnoteReference"/>
          <w:rFonts w:ascii="Century Schoolbook" w:hAnsi="Century Schoolbook"/>
          <w:sz w:val="26"/>
          <w:szCs w:val="26"/>
        </w:rPr>
        <w:footnoteRef/>
      </w:r>
      <w:r w:rsidRPr="00F70260">
        <w:rPr>
          <w:rFonts w:ascii="Century Schoolbook" w:hAnsi="Century Schoolbook"/>
          <w:sz w:val="26"/>
          <w:szCs w:val="26"/>
        </w:rPr>
        <w:t xml:space="preserve"> </w:t>
      </w:r>
      <w:r>
        <w:rPr>
          <w:rFonts w:ascii="Century Schoolbook" w:hAnsi="Century Schoolbook"/>
          <w:sz w:val="26"/>
          <w:szCs w:val="26"/>
        </w:rPr>
        <w:t xml:space="preserve">There are at least two reasons why D.L. could not have gotten a concealed carry license that have nothing to do with the “good cause” requirement:  D.L. was a </w:t>
      </w:r>
      <w:r w:rsidRPr="007C3A5C">
        <w:rPr>
          <w:rFonts w:ascii="Century Schoolbook" w:hAnsi="Century Schoolbook"/>
          <w:sz w:val="26"/>
          <w:szCs w:val="26"/>
        </w:rPr>
        <w:t xml:space="preserve">minor and he had a prior felony record. </w:t>
      </w:r>
      <w:r w:rsidR="00FC01A6">
        <w:rPr>
          <w:rFonts w:ascii="Century Schoolbook" w:hAnsi="Century Schoolbook"/>
          <w:sz w:val="26"/>
          <w:szCs w:val="26"/>
        </w:rPr>
        <w:t xml:space="preserve"> </w:t>
      </w:r>
      <w:r w:rsidRPr="00945623">
        <w:rPr>
          <w:rFonts w:ascii="Century Schoolbook" w:hAnsi="Century Schoolbook" w:cs="Open Sans"/>
          <w:color w:val="000000"/>
          <w:sz w:val="26"/>
          <w:szCs w:val="26"/>
        </w:rPr>
        <w:t>(See §§ 29610</w:t>
      </w:r>
      <w:r>
        <w:rPr>
          <w:rFonts w:ascii="Century Schoolbook" w:hAnsi="Century Schoolbook" w:cs="Open Sans"/>
          <w:color w:val="000000"/>
          <w:sz w:val="26"/>
          <w:szCs w:val="26"/>
        </w:rPr>
        <w:t xml:space="preserve"> </w:t>
      </w:r>
      <w:r w:rsidRPr="00945623">
        <w:rPr>
          <w:rFonts w:ascii="Century Schoolbook" w:hAnsi="Century Schoolbook"/>
          <w:sz w:val="26"/>
          <w:szCs w:val="26"/>
        </w:rPr>
        <w:t>[prohibiting possession by a minor]</w:t>
      </w:r>
      <w:r w:rsidRPr="00945623">
        <w:rPr>
          <w:rFonts w:ascii="Century Schoolbook" w:hAnsi="Century Schoolbook" w:cs="Open Sans"/>
          <w:color w:val="000000"/>
          <w:sz w:val="26"/>
          <w:szCs w:val="26"/>
        </w:rPr>
        <w:t>, 29615, subds. (a)–(</w:t>
      </w:r>
      <w:r>
        <w:rPr>
          <w:rFonts w:ascii="Century Schoolbook" w:hAnsi="Century Schoolbook" w:cs="Open Sans"/>
          <w:color w:val="000000"/>
          <w:sz w:val="26"/>
          <w:szCs w:val="26"/>
        </w:rPr>
        <w:t>e)</w:t>
      </w:r>
      <w:r w:rsidRPr="00945623">
        <w:rPr>
          <w:rFonts w:ascii="Century Schoolbook" w:hAnsi="Century Schoolbook"/>
          <w:sz w:val="26"/>
          <w:szCs w:val="26"/>
        </w:rPr>
        <w:t xml:space="preserve"> [barring minors from carrying firearms except for permitted activities and with supervision], 29800, subd. (a)(1) [prohibiting possession by convicted felon].)</w:t>
      </w:r>
    </w:p>
  </w:footnote>
  <w:footnote w:id="11">
    <w:p w:rsidR="00C41179" w:rsidRPr="004E5240" w:rsidP="00F039AE" w14:paraId="3973C89C" w14:textId="66610EB9">
      <w:pPr>
        <w:pStyle w:val="FootnoteText"/>
        <w:spacing w:after="120"/>
        <w:ind w:firstLine="720"/>
        <w:rPr>
          <w:rFonts w:ascii="Century Schoolbook" w:hAnsi="Century Schoolbook"/>
          <w:sz w:val="26"/>
          <w:szCs w:val="26"/>
        </w:rPr>
      </w:pPr>
      <w:r w:rsidRPr="004E5240">
        <w:rPr>
          <w:rStyle w:val="FootnoteReference"/>
          <w:rFonts w:ascii="Century Schoolbook" w:hAnsi="Century Schoolbook"/>
          <w:sz w:val="26"/>
          <w:szCs w:val="26"/>
        </w:rPr>
        <w:footnoteRef/>
      </w:r>
      <w:r w:rsidRPr="004E5240">
        <w:rPr>
          <w:rFonts w:ascii="Century Schoolbook" w:hAnsi="Century Schoolbook"/>
          <w:sz w:val="26"/>
          <w:szCs w:val="26"/>
        </w:rPr>
        <w:t xml:space="preserve"> </w:t>
      </w:r>
      <w:r>
        <w:rPr>
          <w:rFonts w:ascii="Century Schoolbook" w:hAnsi="Century Schoolbook"/>
          <w:sz w:val="26"/>
          <w:szCs w:val="26"/>
        </w:rPr>
        <w:t xml:space="preserve">The Attorney General also relied on the appellate decision </w:t>
      </w:r>
      <w:r>
        <w:rPr>
          <w:rFonts w:ascii="Century Schoolbook" w:hAnsi="Century Schoolbook"/>
          <w:i/>
          <w:iCs/>
          <w:sz w:val="26"/>
          <w:szCs w:val="26"/>
        </w:rPr>
        <w:t xml:space="preserve">People v. Velez </w:t>
      </w:r>
      <w:r w:rsidRPr="00121909">
        <w:rPr>
          <w:rFonts w:ascii="Century Schoolbook" w:hAnsi="Century Schoolbook"/>
          <w:sz w:val="26"/>
          <w:szCs w:val="26"/>
        </w:rPr>
        <w:t xml:space="preserve">(Dec. </w:t>
      </w:r>
      <w:r>
        <w:rPr>
          <w:rFonts w:ascii="Century Schoolbook" w:hAnsi="Century Schoolbook"/>
          <w:sz w:val="26"/>
          <w:szCs w:val="26"/>
        </w:rPr>
        <w:t>2</w:t>
      </w:r>
      <w:r w:rsidRPr="00121909">
        <w:rPr>
          <w:rFonts w:ascii="Century Schoolbook" w:hAnsi="Century Schoolbook"/>
          <w:sz w:val="26"/>
          <w:szCs w:val="26"/>
        </w:rPr>
        <w:t>, 2022</w:t>
      </w:r>
      <w:r>
        <w:rPr>
          <w:rFonts w:ascii="Century Schoolbook" w:hAnsi="Century Schoolbook"/>
          <w:sz w:val="26"/>
          <w:szCs w:val="26"/>
        </w:rPr>
        <w:t xml:space="preserve">, </w:t>
      </w:r>
      <w:r w:rsidRPr="005763C8">
        <w:rPr>
          <w:rFonts w:ascii="Century Schoolbook" w:hAnsi="Century Schoolbook"/>
          <w:sz w:val="26"/>
          <w:szCs w:val="26"/>
        </w:rPr>
        <w:t>F081839</w:t>
      </w:r>
      <w:r w:rsidRPr="00121909">
        <w:rPr>
          <w:rFonts w:ascii="Century Schoolbook" w:hAnsi="Century Schoolbook"/>
          <w:sz w:val="26"/>
          <w:szCs w:val="26"/>
        </w:rPr>
        <w:t>)</w:t>
      </w:r>
      <w:r>
        <w:rPr>
          <w:rFonts w:ascii="Century Schoolbook" w:hAnsi="Century Schoolbook"/>
          <w:sz w:val="26"/>
          <w:szCs w:val="26"/>
        </w:rPr>
        <w:t xml:space="preserve"> </w:t>
      </w:r>
      <w:r w:rsidRPr="00F83CD3">
        <w:rPr>
          <w:rFonts w:ascii="Century Schoolbook" w:hAnsi="Century Schoolbook"/>
          <w:sz w:val="26"/>
          <w:szCs w:val="26"/>
        </w:rPr>
        <w:t xml:space="preserve">2022 Cal.App. </w:t>
      </w:r>
      <w:r>
        <w:rPr>
          <w:rFonts w:ascii="Century Schoolbook" w:hAnsi="Century Schoolbook"/>
          <w:sz w:val="26"/>
          <w:szCs w:val="26"/>
        </w:rPr>
        <w:t>Lexis</w:t>
      </w:r>
      <w:r w:rsidRPr="00F83CD3">
        <w:rPr>
          <w:rFonts w:ascii="Century Schoolbook" w:hAnsi="Century Schoolbook"/>
          <w:sz w:val="26"/>
          <w:szCs w:val="26"/>
        </w:rPr>
        <w:t xml:space="preserve"> 986</w:t>
      </w:r>
      <w:r w:rsidRPr="00121909">
        <w:rPr>
          <w:rFonts w:ascii="Century Schoolbook" w:hAnsi="Century Schoolbook"/>
          <w:sz w:val="26"/>
          <w:szCs w:val="26"/>
        </w:rPr>
        <w:t xml:space="preserve">, </w:t>
      </w:r>
      <w:r>
        <w:rPr>
          <w:rFonts w:ascii="Century Schoolbook" w:hAnsi="Century Schoolbook"/>
          <w:sz w:val="26"/>
          <w:szCs w:val="26"/>
        </w:rPr>
        <w:t xml:space="preserve">but that decision was depublished by </w:t>
      </w:r>
      <w:r>
        <w:rPr>
          <w:rFonts w:ascii="Century Schoolbook" w:hAnsi="Century Schoolbook"/>
          <w:i/>
          <w:iCs/>
          <w:sz w:val="26"/>
          <w:szCs w:val="26"/>
        </w:rPr>
        <w:t xml:space="preserve">People v. </w:t>
      </w:r>
      <w:r w:rsidRPr="00AD2758">
        <w:rPr>
          <w:rFonts w:ascii="Century Schoolbook" w:hAnsi="Century Schoolbook"/>
          <w:i/>
          <w:iCs/>
          <w:sz w:val="26"/>
          <w:szCs w:val="26"/>
        </w:rPr>
        <w:t>Velez</w:t>
      </w:r>
      <w:r>
        <w:rPr>
          <w:rFonts w:ascii="Century Schoolbook" w:hAnsi="Century Schoolbook"/>
          <w:sz w:val="26"/>
          <w:szCs w:val="26"/>
        </w:rPr>
        <w:t xml:space="preserve"> </w:t>
      </w:r>
      <w:r w:rsidRPr="00A22D80">
        <w:rPr>
          <w:rFonts w:ascii="Century Schoolbook" w:hAnsi="Century Schoolbook"/>
          <w:sz w:val="26"/>
          <w:szCs w:val="26"/>
        </w:rPr>
        <w:t>(Mar. 1, 2023</w:t>
      </w:r>
      <w:r>
        <w:rPr>
          <w:rFonts w:ascii="Century Schoolbook" w:hAnsi="Century Schoolbook"/>
          <w:sz w:val="26"/>
          <w:szCs w:val="26"/>
        </w:rPr>
        <w:t xml:space="preserve">, </w:t>
      </w:r>
      <w:r w:rsidRPr="00DD1F25">
        <w:rPr>
          <w:rFonts w:ascii="Century Schoolbook" w:hAnsi="Century Schoolbook"/>
          <w:sz w:val="26"/>
          <w:szCs w:val="26"/>
        </w:rPr>
        <w:t>S277985</w:t>
      </w:r>
      <w:r w:rsidRPr="00A22D80">
        <w:rPr>
          <w:rFonts w:ascii="Century Schoolbook" w:hAnsi="Century Schoolbook"/>
          <w:sz w:val="26"/>
          <w:szCs w:val="26"/>
        </w:rPr>
        <w:t>)</w:t>
      </w:r>
      <w:r>
        <w:rPr>
          <w:rFonts w:ascii="Century Schoolbook" w:hAnsi="Century Schoolbook"/>
          <w:sz w:val="26"/>
          <w:szCs w:val="26"/>
        </w:rPr>
        <w:t xml:space="preserve"> </w:t>
      </w:r>
      <w:r w:rsidRPr="006E7862">
        <w:rPr>
          <w:rFonts w:ascii="Century Schoolbook" w:hAnsi="Century Schoolbook"/>
          <w:sz w:val="26"/>
          <w:szCs w:val="26"/>
        </w:rPr>
        <w:t>2023</w:t>
      </w:r>
      <w:r w:rsidRPr="00A22D80">
        <w:rPr>
          <w:rFonts w:ascii="Century Schoolbook" w:hAnsi="Century Schoolbook"/>
          <w:sz w:val="26"/>
          <w:szCs w:val="26"/>
        </w:rPr>
        <w:t xml:space="preserve"> Cal. </w:t>
      </w:r>
      <w:r>
        <w:rPr>
          <w:rFonts w:ascii="Century Schoolbook" w:hAnsi="Century Schoolbook"/>
          <w:sz w:val="26"/>
          <w:szCs w:val="26"/>
        </w:rPr>
        <w:t>Lexis</w:t>
      </w:r>
      <w:r w:rsidRPr="00A22D80">
        <w:rPr>
          <w:rFonts w:ascii="Century Schoolbook" w:hAnsi="Century Schoolbook"/>
          <w:sz w:val="26"/>
          <w:szCs w:val="26"/>
        </w:rPr>
        <w:t xml:space="preserve"> 1175</w:t>
      </w:r>
      <w:r>
        <w:rPr>
          <w:rFonts w:ascii="Century Schoolbook" w:hAnsi="Century Schoolbook"/>
          <w:sz w:val="26"/>
          <w:szCs w:val="26"/>
        </w:rPr>
        <w:t xml:space="preserve">. </w:t>
      </w:r>
    </w:p>
  </w:footnote>
  <w:footnote w:id="12">
    <w:p w:rsidR="000D5F94" w:rsidRPr="000D5F94" w:rsidP="00F039AE" w14:paraId="60ECAC00" w14:textId="7F084C26">
      <w:pPr>
        <w:pStyle w:val="FootnoteText"/>
        <w:spacing w:after="120"/>
        <w:ind w:firstLine="720"/>
        <w:rPr>
          <w:rFonts w:ascii="Century Schoolbook" w:hAnsi="Century Schoolbook"/>
          <w:sz w:val="26"/>
          <w:szCs w:val="26"/>
        </w:rPr>
      </w:pPr>
      <w:r w:rsidRPr="000D5F94">
        <w:rPr>
          <w:rStyle w:val="FootnoteReference"/>
          <w:rFonts w:ascii="Century Schoolbook" w:hAnsi="Century Schoolbook"/>
          <w:sz w:val="26"/>
          <w:szCs w:val="26"/>
        </w:rPr>
        <w:footnoteRef/>
      </w:r>
      <w:r w:rsidRPr="000D5F94">
        <w:rPr>
          <w:rFonts w:ascii="Century Schoolbook" w:hAnsi="Century Schoolbook"/>
          <w:sz w:val="26"/>
          <w:szCs w:val="26"/>
        </w:rPr>
        <w:t xml:space="preserve"> Given that the Attorney General has conceded this point, we </w:t>
      </w:r>
      <w:r w:rsidRPr="00945623">
        <w:rPr>
          <w:rFonts w:ascii="Century Schoolbook" w:hAnsi="Century Schoolbook" w:cs="Times New Roman"/>
          <w:iCs/>
          <w:sz w:val="26"/>
          <w:szCs w:val="26"/>
        </w:rPr>
        <w:t xml:space="preserve">do not make our own independent determination regarding the constitutionality of the “good cause” requirement in light of </w:t>
      </w:r>
      <w:r w:rsidRPr="00945623">
        <w:rPr>
          <w:rFonts w:ascii="Century Schoolbook" w:hAnsi="Century Schoolbook" w:cs="Times New Roman"/>
          <w:i/>
          <w:sz w:val="26"/>
          <w:szCs w:val="26"/>
        </w:rPr>
        <w:t>Bruen</w:t>
      </w:r>
      <w:r w:rsidRPr="00945623">
        <w:rPr>
          <w:rFonts w:ascii="Century Schoolbook" w:hAnsi="Century Schoolbook" w:cs="Times New Roman"/>
          <w:iCs/>
          <w:sz w:val="26"/>
          <w:szCs w:val="26"/>
        </w:rPr>
        <w:t xml:space="preserve">.  (U.S. Const., art. VI, cl. 2 [supremacy clause]; </w:t>
      </w:r>
      <w:r w:rsidRPr="00945623">
        <w:rPr>
          <w:rFonts w:ascii="Century Schoolbook" w:hAnsi="Century Schoolbook" w:cs="Times New Roman"/>
          <w:i/>
          <w:sz w:val="26"/>
          <w:szCs w:val="26"/>
        </w:rPr>
        <w:t>People v. Fletcher</w:t>
      </w:r>
      <w:r w:rsidRPr="00945623">
        <w:rPr>
          <w:rFonts w:ascii="Century Schoolbook" w:hAnsi="Century Schoolbook" w:cs="Times New Roman"/>
          <w:iCs/>
          <w:sz w:val="26"/>
          <w:szCs w:val="26"/>
        </w:rPr>
        <w:t xml:space="preserve"> (1996) 13 Cal.4th 451, 469, fn. 6 [United States Supreme Court “decisions on questions of federal constitutional law are binding on all state courts under the supremacy clause of the United States Constitution”].)  </w:t>
      </w:r>
    </w:p>
  </w:footnote>
  <w:footnote w:id="13">
    <w:p w:rsidR="00BC28F3" w:rsidRPr="00BC28F3" w:rsidP="00F039AE" w14:paraId="4268F41D" w14:textId="33CAD3BE">
      <w:pPr>
        <w:pStyle w:val="FootnoteText"/>
        <w:spacing w:after="120"/>
        <w:ind w:firstLine="720"/>
        <w:rPr>
          <w:rFonts w:ascii="Century Schoolbook" w:hAnsi="Century Schoolbook"/>
          <w:sz w:val="26"/>
          <w:szCs w:val="26"/>
        </w:rPr>
      </w:pPr>
      <w:r w:rsidRPr="00BC28F3">
        <w:rPr>
          <w:rStyle w:val="FootnoteReference"/>
          <w:rFonts w:ascii="Century Schoolbook" w:hAnsi="Century Schoolbook"/>
          <w:sz w:val="26"/>
          <w:szCs w:val="26"/>
        </w:rPr>
        <w:footnoteRef/>
      </w:r>
      <w:r w:rsidRPr="00BC28F3">
        <w:rPr>
          <w:rFonts w:ascii="Century Schoolbook" w:hAnsi="Century Schoolbook"/>
          <w:sz w:val="26"/>
          <w:szCs w:val="26"/>
        </w:rPr>
        <w:t xml:space="preserve"> </w:t>
      </w:r>
      <w:r w:rsidR="00B8666C">
        <w:rPr>
          <w:rFonts w:ascii="Century Schoolbook" w:hAnsi="Century Schoolbook"/>
          <w:sz w:val="26"/>
          <w:szCs w:val="26"/>
        </w:rPr>
        <w:t xml:space="preserve">The recent decision in </w:t>
      </w:r>
      <w:r w:rsidRPr="00BC28F3" w:rsidR="00B8666C">
        <w:rPr>
          <w:rFonts w:ascii="Century Schoolbook" w:hAnsi="Century Schoolbook"/>
          <w:i/>
          <w:iCs/>
          <w:sz w:val="26"/>
          <w:szCs w:val="26"/>
        </w:rPr>
        <w:t>Bocanegra</w:t>
      </w:r>
      <w:r w:rsidR="00B8666C">
        <w:rPr>
          <w:rFonts w:ascii="Century Schoolbook" w:hAnsi="Century Schoolbook"/>
          <w:i/>
          <w:iCs/>
          <w:sz w:val="26"/>
          <w:szCs w:val="26"/>
        </w:rPr>
        <w:t xml:space="preserve"> </w:t>
      </w:r>
      <w:r w:rsidR="00B8666C">
        <w:rPr>
          <w:rFonts w:ascii="Century Schoolbook" w:hAnsi="Century Schoolbook"/>
          <w:sz w:val="26"/>
          <w:szCs w:val="26"/>
        </w:rPr>
        <w:t>is an example.  (</w:t>
      </w:r>
      <w:r w:rsidRPr="00BC28F3">
        <w:rPr>
          <w:rFonts w:ascii="Century Schoolbook" w:hAnsi="Century Schoolbook"/>
          <w:sz w:val="26"/>
          <w:szCs w:val="26"/>
        </w:rPr>
        <w:t xml:space="preserve">See </w:t>
      </w:r>
      <w:r w:rsidRPr="00BC28F3">
        <w:rPr>
          <w:rFonts w:ascii="Century Schoolbook" w:hAnsi="Century Schoolbook"/>
          <w:i/>
          <w:iCs/>
          <w:sz w:val="26"/>
          <w:szCs w:val="26"/>
        </w:rPr>
        <w:t>Bocanegra</w:t>
      </w:r>
      <w:r w:rsidRPr="00BC28F3">
        <w:rPr>
          <w:rFonts w:ascii="Century Schoolbook" w:hAnsi="Century Schoolbook"/>
          <w:sz w:val="26"/>
          <w:szCs w:val="26"/>
        </w:rPr>
        <w:t xml:space="preserve">, </w:t>
      </w:r>
      <w:r w:rsidRPr="00BC28F3">
        <w:rPr>
          <w:rFonts w:ascii="Century Schoolbook" w:hAnsi="Century Schoolbook"/>
          <w:i/>
          <w:iCs/>
          <w:sz w:val="26"/>
          <w:szCs w:val="26"/>
        </w:rPr>
        <w:t>supra</w:t>
      </w:r>
      <w:r w:rsidRPr="00BC28F3">
        <w:rPr>
          <w:rFonts w:ascii="Century Schoolbook" w:hAnsi="Century Schoolbook"/>
          <w:sz w:val="26"/>
          <w:szCs w:val="26"/>
        </w:rPr>
        <w:t>, 90 Cal.App.</w:t>
      </w:r>
      <w:r>
        <w:rPr>
          <w:rFonts w:ascii="Century Schoolbook" w:hAnsi="Century Schoolbook"/>
          <w:sz w:val="26"/>
          <w:szCs w:val="26"/>
        </w:rPr>
        <w:t>5th</w:t>
      </w:r>
      <w:r w:rsidRPr="00BC28F3">
        <w:rPr>
          <w:rFonts w:ascii="Century Schoolbook" w:hAnsi="Century Schoolbook"/>
          <w:sz w:val="26"/>
          <w:szCs w:val="26"/>
        </w:rPr>
        <w:t xml:space="preserve"> at p. 1255 [</w:t>
      </w:r>
      <w:r>
        <w:rPr>
          <w:rFonts w:ascii="Century Schoolbook" w:hAnsi="Century Schoolbook"/>
          <w:sz w:val="26"/>
          <w:szCs w:val="26"/>
        </w:rPr>
        <w:t>“</w:t>
      </w:r>
      <w:r w:rsidRPr="00BC28F3">
        <w:rPr>
          <w:rFonts w:ascii="Century Schoolbook" w:hAnsi="Century Schoolbook"/>
          <w:sz w:val="26"/>
          <w:szCs w:val="26"/>
        </w:rPr>
        <w:t xml:space="preserve">Like the Supreme Court in </w:t>
      </w:r>
      <w:r w:rsidRPr="00BC28F3">
        <w:rPr>
          <w:rFonts w:ascii="Century Schoolbook" w:hAnsi="Century Schoolbook"/>
          <w:i/>
          <w:iCs/>
          <w:sz w:val="26"/>
          <w:szCs w:val="26"/>
        </w:rPr>
        <w:t>Bruen</w:t>
      </w:r>
      <w:r w:rsidRPr="00BC28F3">
        <w:rPr>
          <w:rFonts w:ascii="Century Schoolbook" w:hAnsi="Century Schoolbook"/>
          <w:sz w:val="26"/>
          <w:szCs w:val="26"/>
        </w:rPr>
        <w:t xml:space="preserve">, here, we do no more than apply the test announced in </w:t>
      </w:r>
      <w:r w:rsidRPr="00BC28F3">
        <w:rPr>
          <w:rFonts w:ascii="Century Schoolbook" w:hAnsi="Century Schoolbook"/>
          <w:i/>
          <w:iCs/>
          <w:sz w:val="26"/>
          <w:szCs w:val="26"/>
        </w:rPr>
        <w:t xml:space="preserve">Heller </w:t>
      </w:r>
      <w:r w:rsidRPr="00BC28F3">
        <w:rPr>
          <w:rFonts w:ascii="Century Schoolbook" w:hAnsi="Century Schoolbook"/>
          <w:sz w:val="26"/>
          <w:szCs w:val="26"/>
        </w:rPr>
        <w:t>. . . we conclude the statute prohibiting possession of assault weapons doe</w:t>
      </w:r>
      <w:r w:rsidR="00881E0F">
        <w:rPr>
          <w:rFonts w:ascii="Century Schoolbook" w:hAnsi="Century Schoolbook"/>
          <w:sz w:val="26"/>
          <w:szCs w:val="26"/>
        </w:rPr>
        <w:t>s</w:t>
      </w:r>
      <w:r w:rsidRPr="00BC28F3">
        <w:rPr>
          <w:rFonts w:ascii="Century Schoolbook" w:hAnsi="Century Schoolbook"/>
          <w:sz w:val="26"/>
          <w:szCs w:val="26"/>
        </w:rPr>
        <w:t xml:space="preserve"> not violate the Second Amendment as construed by </w:t>
      </w:r>
      <w:r w:rsidRPr="00BC28F3">
        <w:rPr>
          <w:rFonts w:ascii="Century Schoolbook" w:hAnsi="Century Schoolbook"/>
          <w:i/>
          <w:iCs/>
          <w:sz w:val="26"/>
          <w:szCs w:val="26"/>
        </w:rPr>
        <w:t>Heller</w:t>
      </w:r>
      <w:r w:rsidRPr="00BC28F3">
        <w:rPr>
          <w:rFonts w:ascii="Century Schoolbook" w:hAnsi="Century Schoolbook"/>
          <w:sz w:val="26"/>
          <w:szCs w:val="26"/>
        </w:rPr>
        <w:t>”</w:t>
      </w:r>
      <w:r w:rsidR="000E59FB">
        <w:rPr>
          <w:rFonts w:ascii="Century Schoolbook" w:hAnsi="Century Schoolbook"/>
          <w:sz w:val="26"/>
          <w:szCs w:val="26"/>
        </w:rPr>
        <w:t>]</w:t>
      </w:r>
      <w:r w:rsidRPr="00BC28F3">
        <w:rPr>
          <w:rFonts w:ascii="Century Schoolbook" w:hAnsi="Century Schoolbook"/>
          <w:sz w:val="26"/>
          <w:szCs w:val="26"/>
        </w:rPr>
        <w:t>.</w:t>
      </w:r>
      <w:r w:rsidR="000E59FB">
        <w:rPr>
          <w:rFonts w:ascii="Century Schoolbook" w:hAnsi="Century Schoolbook"/>
          <w:sz w:val="26"/>
          <w:szCs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45918"/>
    <w:multiLevelType w:val="hybridMultilevel"/>
    <w:tmpl w:val="B080D3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030265"/>
    <w:multiLevelType w:val="hybridMultilevel"/>
    <w:tmpl w:val="422616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3A193C"/>
    <w:multiLevelType w:val="hybridMultilevel"/>
    <w:tmpl w:val="4F20D0E4"/>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F693571"/>
    <w:multiLevelType w:val="hybridMultilevel"/>
    <w:tmpl w:val="C57476C2"/>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3CD21BD"/>
    <w:multiLevelType w:val="hybridMultilevel"/>
    <w:tmpl w:val="D2081F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6E5564F"/>
    <w:multiLevelType w:val="hybridMultilevel"/>
    <w:tmpl w:val="31FAD48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2668B5"/>
    <w:multiLevelType w:val="hybridMultilevel"/>
    <w:tmpl w:val="98742E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011C7E"/>
    <w:multiLevelType w:val="hybridMultilevel"/>
    <w:tmpl w:val="B080D3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016D6A"/>
    <w:multiLevelType w:val="hybridMultilevel"/>
    <w:tmpl w:val="81EE1A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8D1731"/>
    <w:multiLevelType w:val="hybridMultilevel"/>
    <w:tmpl w:val="4470EC56"/>
    <w:lvl w:ilvl="0">
      <w:start w:val="1"/>
      <w:numFmt w:val="upp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0">
    <w:nsid w:val="52857306"/>
    <w:multiLevelType w:val="hybridMultilevel"/>
    <w:tmpl w:val="DCBCCA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8C42AC2"/>
    <w:multiLevelType w:val="hybridMultilevel"/>
    <w:tmpl w:val="667629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9560A86"/>
    <w:multiLevelType w:val="hybridMultilevel"/>
    <w:tmpl w:val="0DA6F9E2"/>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F80C6F"/>
    <w:multiLevelType w:val="hybridMultilevel"/>
    <w:tmpl w:val="808CEFC0"/>
    <w:lvl w:ilvl="0">
      <w:start w:val="1"/>
      <w:numFmt w:val="bullet"/>
      <w:lvlText w:val=""/>
      <w:lvlJc w:val="left"/>
      <w:pPr>
        <w:ind w:left="1507" w:hanging="360"/>
      </w:pPr>
      <w:rPr>
        <w:rFonts w:ascii="Symbol" w:hAnsi="Symbol"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14">
    <w:nsid w:val="76321BF3"/>
    <w:multiLevelType w:val="hybridMultilevel"/>
    <w:tmpl w:val="E2824DA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D0E5B40"/>
    <w:multiLevelType w:val="hybridMultilevel"/>
    <w:tmpl w:val="FA24DED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9"/>
  </w:num>
  <w:num w:numId="3">
    <w:abstractNumId w:val="3"/>
  </w:num>
  <w:num w:numId="4">
    <w:abstractNumId w:val="11"/>
  </w:num>
  <w:num w:numId="5">
    <w:abstractNumId w:val="6"/>
  </w:num>
  <w:num w:numId="6">
    <w:abstractNumId w:val="10"/>
  </w:num>
  <w:num w:numId="7">
    <w:abstractNumId w:val="14"/>
  </w:num>
  <w:num w:numId="8">
    <w:abstractNumId w:val="8"/>
  </w:num>
  <w:num w:numId="9">
    <w:abstractNumId w:val="12"/>
  </w:num>
  <w:num w:numId="10">
    <w:abstractNumId w:val="7"/>
  </w:num>
  <w:num w:numId="11">
    <w:abstractNumId w:val="5"/>
  </w:num>
  <w:num w:numId="12">
    <w:abstractNumId w:val="0"/>
  </w:num>
  <w:num w:numId="13">
    <w:abstractNumId w:val="1"/>
  </w:num>
  <w:num w:numId="14">
    <w:abstractNumId w:val="1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44"/>
    <w:rsid w:val="0000019B"/>
    <w:rsid w:val="000004D8"/>
    <w:rsid w:val="0000057B"/>
    <w:rsid w:val="000005C7"/>
    <w:rsid w:val="000007D7"/>
    <w:rsid w:val="000007F0"/>
    <w:rsid w:val="00000A18"/>
    <w:rsid w:val="00000E15"/>
    <w:rsid w:val="000018C6"/>
    <w:rsid w:val="000018DA"/>
    <w:rsid w:val="00001D33"/>
    <w:rsid w:val="000022A2"/>
    <w:rsid w:val="00002774"/>
    <w:rsid w:val="00002F55"/>
    <w:rsid w:val="00003717"/>
    <w:rsid w:val="0000384E"/>
    <w:rsid w:val="00003B5E"/>
    <w:rsid w:val="00003DB8"/>
    <w:rsid w:val="00003E7D"/>
    <w:rsid w:val="00004061"/>
    <w:rsid w:val="0000466B"/>
    <w:rsid w:val="0000486A"/>
    <w:rsid w:val="00004927"/>
    <w:rsid w:val="000049AC"/>
    <w:rsid w:val="00004C34"/>
    <w:rsid w:val="00005087"/>
    <w:rsid w:val="00005282"/>
    <w:rsid w:val="00005351"/>
    <w:rsid w:val="000054BE"/>
    <w:rsid w:val="0000552A"/>
    <w:rsid w:val="00005547"/>
    <w:rsid w:val="0000566B"/>
    <w:rsid w:val="000057A6"/>
    <w:rsid w:val="00005A8A"/>
    <w:rsid w:val="00005F9E"/>
    <w:rsid w:val="00006255"/>
    <w:rsid w:val="000062DB"/>
    <w:rsid w:val="00006F48"/>
    <w:rsid w:val="0000717B"/>
    <w:rsid w:val="000073C8"/>
    <w:rsid w:val="00007667"/>
    <w:rsid w:val="000077B5"/>
    <w:rsid w:val="00007810"/>
    <w:rsid w:val="0001019A"/>
    <w:rsid w:val="000101CA"/>
    <w:rsid w:val="0001031A"/>
    <w:rsid w:val="000103ED"/>
    <w:rsid w:val="00010428"/>
    <w:rsid w:val="0001047A"/>
    <w:rsid w:val="00010872"/>
    <w:rsid w:val="00010A2B"/>
    <w:rsid w:val="00010F77"/>
    <w:rsid w:val="00011244"/>
    <w:rsid w:val="0001149A"/>
    <w:rsid w:val="000115C0"/>
    <w:rsid w:val="00011BBA"/>
    <w:rsid w:val="00011D0C"/>
    <w:rsid w:val="00012371"/>
    <w:rsid w:val="0001257B"/>
    <w:rsid w:val="000128A2"/>
    <w:rsid w:val="00012A48"/>
    <w:rsid w:val="00012E5A"/>
    <w:rsid w:val="00013324"/>
    <w:rsid w:val="00013635"/>
    <w:rsid w:val="00013663"/>
    <w:rsid w:val="00013EAC"/>
    <w:rsid w:val="000142A6"/>
    <w:rsid w:val="000142CE"/>
    <w:rsid w:val="00015653"/>
    <w:rsid w:val="0001579D"/>
    <w:rsid w:val="00015A1E"/>
    <w:rsid w:val="00015A4D"/>
    <w:rsid w:val="00015BCD"/>
    <w:rsid w:val="00015E88"/>
    <w:rsid w:val="00015FAD"/>
    <w:rsid w:val="00016263"/>
    <w:rsid w:val="000165CE"/>
    <w:rsid w:val="0001677B"/>
    <w:rsid w:val="00016898"/>
    <w:rsid w:val="000169FB"/>
    <w:rsid w:val="00016BEE"/>
    <w:rsid w:val="00016C80"/>
    <w:rsid w:val="000170AB"/>
    <w:rsid w:val="00017EA4"/>
    <w:rsid w:val="00017FEE"/>
    <w:rsid w:val="0002011B"/>
    <w:rsid w:val="000203C5"/>
    <w:rsid w:val="00020579"/>
    <w:rsid w:val="0002085D"/>
    <w:rsid w:val="00020965"/>
    <w:rsid w:val="00020C60"/>
    <w:rsid w:val="00020E3D"/>
    <w:rsid w:val="00021401"/>
    <w:rsid w:val="00021A57"/>
    <w:rsid w:val="00021D55"/>
    <w:rsid w:val="00021DE5"/>
    <w:rsid w:val="000220F2"/>
    <w:rsid w:val="000229DA"/>
    <w:rsid w:val="00022C84"/>
    <w:rsid w:val="00022FF4"/>
    <w:rsid w:val="0002342E"/>
    <w:rsid w:val="000238F1"/>
    <w:rsid w:val="00023B02"/>
    <w:rsid w:val="00023C9E"/>
    <w:rsid w:val="000244AA"/>
    <w:rsid w:val="000249C0"/>
    <w:rsid w:val="00024A12"/>
    <w:rsid w:val="00024A91"/>
    <w:rsid w:val="00024B69"/>
    <w:rsid w:val="00024C2B"/>
    <w:rsid w:val="00024D2A"/>
    <w:rsid w:val="00024E4F"/>
    <w:rsid w:val="00025362"/>
    <w:rsid w:val="0002539F"/>
    <w:rsid w:val="00025C02"/>
    <w:rsid w:val="00026328"/>
    <w:rsid w:val="000267DF"/>
    <w:rsid w:val="0002683D"/>
    <w:rsid w:val="00026A29"/>
    <w:rsid w:val="00026ED9"/>
    <w:rsid w:val="000270CD"/>
    <w:rsid w:val="000270F0"/>
    <w:rsid w:val="0002768D"/>
    <w:rsid w:val="0002775B"/>
    <w:rsid w:val="000278FA"/>
    <w:rsid w:val="00027D38"/>
    <w:rsid w:val="00027D85"/>
    <w:rsid w:val="00027E10"/>
    <w:rsid w:val="00027E54"/>
    <w:rsid w:val="000304FB"/>
    <w:rsid w:val="000306C6"/>
    <w:rsid w:val="00030ABC"/>
    <w:rsid w:val="00030C4F"/>
    <w:rsid w:val="00030C7B"/>
    <w:rsid w:val="00030CD4"/>
    <w:rsid w:val="00030D5B"/>
    <w:rsid w:val="000314C5"/>
    <w:rsid w:val="000316B2"/>
    <w:rsid w:val="00031CEE"/>
    <w:rsid w:val="00032617"/>
    <w:rsid w:val="00032A48"/>
    <w:rsid w:val="00032CA9"/>
    <w:rsid w:val="000331AB"/>
    <w:rsid w:val="000332B4"/>
    <w:rsid w:val="00033E4B"/>
    <w:rsid w:val="00033FC2"/>
    <w:rsid w:val="0003410A"/>
    <w:rsid w:val="00034122"/>
    <w:rsid w:val="00034249"/>
    <w:rsid w:val="000343A0"/>
    <w:rsid w:val="00034441"/>
    <w:rsid w:val="000345C1"/>
    <w:rsid w:val="000346FD"/>
    <w:rsid w:val="00034900"/>
    <w:rsid w:val="00034983"/>
    <w:rsid w:val="00034AE9"/>
    <w:rsid w:val="00034D4F"/>
    <w:rsid w:val="00034DAF"/>
    <w:rsid w:val="00035197"/>
    <w:rsid w:val="0003524C"/>
    <w:rsid w:val="000359B6"/>
    <w:rsid w:val="00035B39"/>
    <w:rsid w:val="00035EF3"/>
    <w:rsid w:val="000363FA"/>
    <w:rsid w:val="000366AD"/>
    <w:rsid w:val="000369AF"/>
    <w:rsid w:val="000370DB"/>
    <w:rsid w:val="000373EA"/>
    <w:rsid w:val="000374A1"/>
    <w:rsid w:val="000375C2"/>
    <w:rsid w:val="00037697"/>
    <w:rsid w:val="000376F9"/>
    <w:rsid w:val="00037E6C"/>
    <w:rsid w:val="00040379"/>
    <w:rsid w:val="00040448"/>
    <w:rsid w:val="000409DD"/>
    <w:rsid w:val="0004103E"/>
    <w:rsid w:val="00041332"/>
    <w:rsid w:val="000414A7"/>
    <w:rsid w:val="00041556"/>
    <w:rsid w:val="00041740"/>
    <w:rsid w:val="00041AC2"/>
    <w:rsid w:val="00041EFC"/>
    <w:rsid w:val="00041F07"/>
    <w:rsid w:val="0004231F"/>
    <w:rsid w:val="00042B48"/>
    <w:rsid w:val="000430CE"/>
    <w:rsid w:val="0004314F"/>
    <w:rsid w:val="000431DE"/>
    <w:rsid w:val="0004321D"/>
    <w:rsid w:val="00043289"/>
    <w:rsid w:val="000436D0"/>
    <w:rsid w:val="000442E3"/>
    <w:rsid w:val="00044553"/>
    <w:rsid w:val="000445A5"/>
    <w:rsid w:val="000449AD"/>
    <w:rsid w:val="00044EAA"/>
    <w:rsid w:val="000451AE"/>
    <w:rsid w:val="00045761"/>
    <w:rsid w:val="00045B43"/>
    <w:rsid w:val="00045BFF"/>
    <w:rsid w:val="00045DC9"/>
    <w:rsid w:val="00045F4C"/>
    <w:rsid w:val="00046218"/>
    <w:rsid w:val="00046290"/>
    <w:rsid w:val="0004644E"/>
    <w:rsid w:val="00046468"/>
    <w:rsid w:val="00046898"/>
    <w:rsid w:val="000469F8"/>
    <w:rsid w:val="00047B3B"/>
    <w:rsid w:val="00047B83"/>
    <w:rsid w:val="000508DE"/>
    <w:rsid w:val="000509C2"/>
    <w:rsid w:val="000509D3"/>
    <w:rsid w:val="00051798"/>
    <w:rsid w:val="00051894"/>
    <w:rsid w:val="00051D8A"/>
    <w:rsid w:val="00052083"/>
    <w:rsid w:val="000523AA"/>
    <w:rsid w:val="00052662"/>
    <w:rsid w:val="000528E1"/>
    <w:rsid w:val="000529C6"/>
    <w:rsid w:val="00052B3A"/>
    <w:rsid w:val="00052E65"/>
    <w:rsid w:val="0005319A"/>
    <w:rsid w:val="00053853"/>
    <w:rsid w:val="00053FBA"/>
    <w:rsid w:val="000545F2"/>
    <w:rsid w:val="00054E69"/>
    <w:rsid w:val="000553A8"/>
    <w:rsid w:val="000554C4"/>
    <w:rsid w:val="0005572D"/>
    <w:rsid w:val="00055995"/>
    <w:rsid w:val="00055A3D"/>
    <w:rsid w:val="00055AC8"/>
    <w:rsid w:val="00055B56"/>
    <w:rsid w:val="00055CFC"/>
    <w:rsid w:val="00055DA0"/>
    <w:rsid w:val="0005607D"/>
    <w:rsid w:val="000562BD"/>
    <w:rsid w:val="00056339"/>
    <w:rsid w:val="0005656F"/>
    <w:rsid w:val="00056592"/>
    <w:rsid w:val="00056670"/>
    <w:rsid w:val="00056C1F"/>
    <w:rsid w:val="00056D12"/>
    <w:rsid w:val="00056E6C"/>
    <w:rsid w:val="00056EB8"/>
    <w:rsid w:val="00057220"/>
    <w:rsid w:val="0005765B"/>
    <w:rsid w:val="00057A32"/>
    <w:rsid w:val="0006018F"/>
    <w:rsid w:val="000601E3"/>
    <w:rsid w:val="000604DB"/>
    <w:rsid w:val="000607B6"/>
    <w:rsid w:val="00060912"/>
    <w:rsid w:val="00060A27"/>
    <w:rsid w:val="00060A71"/>
    <w:rsid w:val="00060D32"/>
    <w:rsid w:val="00060D54"/>
    <w:rsid w:val="00060E10"/>
    <w:rsid w:val="0006192F"/>
    <w:rsid w:val="00061B25"/>
    <w:rsid w:val="00061B4C"/>
    <w:rsid w:val="00061EAE"/>
    <w:rsid w:val="00062050"/>
    <w:rsid w:val="0006210F"/>
    <w:rsid w:val="000627AF"/>
    <w:rsid w:val="00062A35"/>
    <w:rsid w:val="00062E04"/>
    <w:rsid w:val="00062E26"/>
    <w:rsid w:val="00062E80"/>
    <w:rsid w:val="00063371"/>
    <w:rsid w:val="0006345C"/>
    <w:rsid w:val="000636EB"/>
    <w:rsid w:val="00063893"/>
    <w:rsid w:val="00063AF1"/>
    <w:rsid w:val="00063CFF"/>
    <w:rsid w:val="00063EEF"/>
    <w:rsid w:val="00064803"/>
    <w:rsid w:val="00064BA4"/>
    <w:rsid w:val="00064BBE"/>
    <w:rsid w:val="00064C9D"/>
    <w:rsid w:val="00064DD9"/>
    <w:rsid w:val="0006503F"/>
    <w:rsid w:val="000650B4"/>
    <w:rsid w:val="00065330"/>
    <w:rsid w:val="00065472"/>
    <w:rsid w:val="00065539"/>
    <w:rsid w:val="0006559F"/>
    <w:rsid w:val="00065825"/>
    <w:rsid w:val="00065A88"/>
    <w:rsid w:val="00065E61"/>
    <w:rsid w:val="00066062"/>
    <w:rsid w:val="0006663A"/>
    <w:rsid w:val="00066734"/>
    <w:rsid w:val="00066817"/>
    <w:rsid w:val="00066A09"/>
    <w:rsid w:val="00066A90"/>
    <w:rsid w:val="00066C38"/>
    <w:rsid w:val="00066C99"/>
    <w:rsid w:val="00066E3B"/>
    <w:rsid w:val="00066E7A"/>
    <w:rsid w:val="00067099"/>
    <w:rsid w:val="000670D6"/>
    <w:rsid w:val="00067104"/>
    <w:rsid w:val="0006731E"/>
    <w:rsid w:val="000674A4"/>
    <w:rsid w:val="000675DE"/>
    <w:rsid w:val="00067A62"/>
    <w:rsid w:val="00067C04"/>
    <w:rsid w:val="00070028"/>
    <w:rsid w:val="00070285"/>
    <w:rsid w:val="0007031D"/>
    <w:rsid w:val="0007067D"/>
    <w:rsid w:val="00070CC9"/>
    <w:rsid w:val="00070DA3"/>
    <w:rsid w:val="000710E2"/>
    <w:rsid w:val="00071162"/>
    <w:rsid w:val="00071175"/>
    <w:rsid w:val="000712BC"/>
    <w:rsid w:val="0007143D"/>
    <w:rsid w:val="000716D4"/>
    <w:rsid w:val="00071EC5"/>
    <w:rsid w:val="00071F88"/>
    <w:rsid w:val="000726E6"/>
    <w:rsid w:val="000727DE"/>
    <w:rsid w:val="00072B26"/>
    <w:rsid w:val="00073318"/>
    <w:rsid w:val="0007338A"/>
    <w:rsid w:val="0007371A"/>
    <w:rsid w:val="00073FF7"/>
    <w:rsid w:val="00074724"/>
    <w:rsid w:val="000756A9"/>
    <w:rsid w:val="00075CEE"/>
    <w:rsid w:val="00075DA4"/>
    <w:rsid w:val="00076339"/>
    <w:rsid w:val="0007637A"/>
    <w:rsid w:val="000766C0"/>
    <w:rsid w:val="0007679E"/>
    <w:rsid w:val="00076CEE"/>
    <w:rsid w:val="00076F76"/>
    <w:rsid w:val="00077184"/>
    <w:rsid w:val="000774CF"/>
    <w:rsid w:val="000776B3"/>
    <w:rsid w:val="000778FA"/>
    <w:rsid w:val="000779B4"/>
    <w:rsid w:val="00077AC1"/>
    <w:rsid w:val="00077FDD"/>
    <w:rsid w:val="0008057A"/>
    <w:rsid w:val="0008168C"/>
    <w:rsid w:val="000816AA"/>
    <w:rsid w:val="00081B94"/>
    <w:rsid w:val="00081D2F"/>
    <w:rsid w:val="00081D37"/>
    <w:rsid w:val="00082083"/>
    <w:rsid w:val="00082274"/>
    <w:rsid w:val="00082458"/>
    <w:rsid w:val="00082A5F"/>
    <w:rsid w:val="00082BA6"/>
    <w:rsid w:val="00082DE9"/>
    <w:rsid w:val="000831C5"/>
    <w:rsid w:val="0008368B"/>
    <w:rsid w:val="00083744"/>
    <w:rsid w:val="000837AC"/>
    <w:rsid w:val="00083AEA"/>
    <w:rsid w:val="00083C00"/>
    <w:rsid w:val="00083C66"/>
    <w:rsid w:val="00083ED0"/>
    <w:rsid w:val="00083FA1"/>
    <w:rsid w:val="00084A0E"/>
    <w:rsid w:val="00084D47"/>
    <w:rsid w:val="00084E89"/>
    <w:rsid w:val="000851C6"/>
    <w:rsid w:val="0008545D"/>
    <w:rsid w:val="000857EC"/>
    <w:rsid w:val="00085F8C"/>
    <w:rsid w:val="00085FDF"/>
    <w:rsid w:val="000861AB"/>
    <w:rsid w:val="00086357"/>
    <w:rsid w:val="000866DD"/>
    <w:rsid w:val="0008678C"/>
    <w:rsid w:val="00086B76"/>
    <w:rsid w:val="00086BAD"/>
    <w:rsid w:val="00086BF0"/>
    <w:rsid w:val="00086C14"/>
    <w:rsid w:val="00086CF5"/>
    <w:rsid w:val="00086CFE"/>
    <w:rsid w:val="00086E77"/>
    <w:rsid w:val="00086FE5"/>
    <w:rsid w:val="00087534"/>
    <w:rsid w:val="00087873"/>
    <w:rsid w:val="000879E0"/>
    <w:rsid w:val="000905C5"/>
    <w:rsid w:val="000905C7"/>
    <w:rsid w:val="00090BD1"/>
    <w:rsid w:val="000912AF"/>
    <w:rsid w:val="000913F1"/>
    <w:rsid w:val="00091736"/>
    <w:rsid w:val="00091740"/>
    <w:rsid w:val="00091993"/>
    <w:rsid w:val="00092097"/>
    <w:rsid w:val="0009235D"/>
    <w:rsid w:val="00092526"/>
    <w:rsid w:val="0009265B"/>
    <w:rsid w:val="00092AAB"/>
    <w:rsid w:val="0009308C"/>
    <w:rsid w:val="000930DB"/>
    <w:rsid w:val="0009324C"/>
    <w:rsid w:val="00093545"/>
    <w:rsid w:val="00093694"/>
    <w:rsid w:val="00093BEB"/>
    <w:rsid w:val="00094119"/>
    <w:rsid w:val="00094997"/>
    <w:rsid w:val="0009499D"/>
    <w:rsid w:val="00094A17"/>
    <w:rsid w:val="00094CC4"/>
    <w:rsid w:val="00094D52"/>
    <w:rsid w:val="0009532D"/>
    <w:rsid w:val="00095351"/>
    <w:rsid w:val="000966B0"/>
    <w:rsid w:val="000966BB"/>
    <w:rsid w:val="0009684F"/>
    <w:rsid w:val="00096AFC"/>
    <w:rsid w:val="00096D02"/>
    <w:rsid w:val="00096EB4"/>
    <w:rsid w:val="00097205"/>
    <w:rsid w:val="0009740E"/>
    <w:rsid w:val="000975FF"/>
    <w:rsid w:val="0009762C"/>
    <w:rsid w:val="000977C4"/>
    <w:rsid w:val="00097DCA"/>
    <w:rsid w:val="000A03DA"/>
    <w:rsid w:val="000A0544"/>
    <w:rsid w:val="000A0865"/>
    <w:rsid w:val="000A0A18"/>
    <w:rsid w:val="000A0CE9"/>
    <w:rsid w:val="000A0FEB"/>
    <w:rsid w:val="000A1355"/>
    <w:rsid w:val="000A13E5"/>
    <w:rsid w:val="000A18E3"/>
    <w:rsid w:val="000A1E46"/>
    <w:rsid w:val="000A2086"/>
    <w:rsid w:val="000A21FC"/>
    <w:rsid w:val="000A2428"/>
    <w:rsid w:val="000A2517"/>
    <w:rsid w:val="000A252F"/>
    <w:rsid w:val="000A25E4"/>
    <w:rsid w:val="000A269A"/>
    <w:rsid w:val="000A2917"/>
    <w:rsid w:val="000A2C32"/>
    <w:rsid w:val="000A2C7D"/>
    <w:rsid w:val="000A389D"/>
    <w:rsid w:val="000A3AB9"/>
    <w:rsid w:val="000A3E46"/>
    <w:rsid w:val="000A4012"/>
    <w:rsid w:val="000A453A"/>
    <w:rsid w:val="000A4619"/>
    <w:rsid w:val="000A4981"/>
    <w:rsid w:val="000A4B21"/>
    <w:rsid w:val="000A4C51"/>
    <w:rsid w:val="000A4CE8"/>
    <w:rsid w:val="000A4D0F"/>
    <w:rsid w:val="000A559F"/>
    <w:rsid w:val="000A6401"/>
    <w:rsid w:val="000A6417"/>
    <w:rsid w:val="000A697C"/>
    <w:rsid w:val="000A6C95"/>
    <w:rsid w:val="000A75E8"/>
    <w:rsid w:val="000A76BC"/>
    <w:rsid w:val="000A7AE2"/>
    <w:rsid w:val="000A7B41"/>
    <w:rsid w:val="000B02C3"/>
    <w:rsid w:val="000B09CD"/>
    <w:rsid w:val="000B0A40"/>
    <w:rsid w:val="000B1BD0"/>
    <w:rsid w:val="000B1C05"/>
    <w:rsid w:val="000B1CEF"/>
    <w:rsid w:val="000B22B2"/>
    <w:rsid w:val="000B22CC"/>
    <w:rsid w:val="000B2573"/>
    <w:rsid w:val="000B2729"/>
    <w:rsid w:val="000B2A4D"/>
    <w:rsid w:val="000B2EA0"/>
    <w:rsid w:val="000B2EBA"/>
    <w:rsid w:val="000B2EBB"/>
    <w:rsid w:val="000B2F68"/>
    <w:rsid w:val="000B3121"/>
    <w:rsid w:val="000B37E7"/>
    <w:rsid w:val="000B3D65"/>
    <w:rsid w:val="000B3EAD"/>
    <w:rsid w:val="000B44F7"/>
    <w:rsid w:val="000B464D"/>
    <w:rsid w:val="000B47BA"/>
    <w:rsid w:val="000B4830"/>
    <w:rsid w:val="000B48FA"/>
    <w:rsid w:val="000B50CB"/>
    <w:rsid w:val="000B5725"/>
    <w:rsid w:val="000B5DA6"/>
    <w:rsid w:val="000B611D"/>
    <w:rsid w:val="000B6169"/>
    <w:rsid w:val="000B622F"/>
    <w:rsid w:val="000B65D1"/>
    <w:rsid w:val="000B69D2"/>
    <w:rsid w:val="000B6A55"/>
    <w:rsid w:val="000B6BC0"/>
    <w:rsid w:val="000B6E3F"/>
    <w:rsid w:val="000B6FE8"/>
    <w:rsid w:val="000B7088"/>
    <w:rsid w:val="000B726A"/>
    <w:rsid w:val="000B72A2"/>
    <w:rsid w:val="000B73F1"/>
    <w:rsid w:val="000B741E"/>
    <w:rsid w:val="000B7A05"/>
    <w:rsid w:val="000B7B40"/>
    <w:rsid w:val="000C00AF"/>
    <w:rsid w:val="000C0924"/>
    <w:rsid w:val="000C0A7E"/>
    <w:rsid w:val="000C0B2F"/>
    <w:rsid w:val="000C0D7A"/>
    <w:rsid w:val="000C0F7F"/>
    <w:rsid w:val="000C194E"/>
    <w:rsid w:val="000C1D15"/>
    <w:rsid w:val="000C23DC"/>
    <w:rsid w:val="000C2455"/>
    <w:rsid w:val="000C2EAA"/>
    <w:rsid w:val="000C32CF"/>
    <w:rsid w:val="000C3400"/>
    <w:rsid w:val="000C36DA"/>
    <w:rsid w:val="000C3F76"/>
    <w:rsid w:val="000C4D7C"/>
    <w:rsid w:val="000C504A"/>
    <w:rsid w:val="000C5390"/>
    <w:rsid w:val="000C5633"/>
    <w:rsid w:val="000C596A"/>
    <w:rsid w:val="000C59DC"/>
    <w:rsid w:val="000C59F1"/>
    <w:rsid w:val="000C5AAC"/>
    <w:rsid w:val="000C5C4A"/>
    <w:rsid w:val="000C5E71"/>
    <w:rsid w:val="000C6037"/>
    <w:rsid w:val="000C61E7"/>
    <w:rsid w:val="000C61F4"/>
    <w:rsid w:val="000C64F4"/>
    <w:rsid w:val="000C6555"/>
    <w:rsid w:val="000C700A"/>
    <w:rsid w:val="000C7096"/>
    <w:rsid w:val="000C709D"/>
    <w:rsid w:val="000C70D8"/>
    <w:rsid w:val="000C7507"/>
    <w:rsid w:val="000C758D"/>
    <w:rsid w:val="000C7BF2"/>
    <w:rsid w:val="000C7C8F"/>
    <w:rsid w:val="000D01AC"/>
    <w:rsid w:val="000D0326"/>
    <w:rsid w:val="000D0477"/>
    <w:rsid w:val="000D05EB"/>
    <w:rsid w:val="000D064F"/>
    <w:rsid w:val="000D0926"/>
    <w:rsid w:val="000D0EF5"/>
    <w:rsid w:val="000D1109"/>
    <w:rsid w:val="000D113D"/>
    <w:rsid w:val="000D13CA"/>
    <w:rsid w:val="000D13DF"/>
    <w:rsid w:val="000D14F0"/>
    <w:rsid w:val="000D158B"/>
    <w:rsid w:val="000D184E"/>
    <w:rsid w:val="000D1F9F"/>
    <w:rsid w:val="000D1FA9"/>
    <w:rsid w:val="000D232A"/>
    <w:rsid w:val="000D25FF"/>
    <w:rsid w:val="000D295B"/>
    <w:rsid w:val="000D2A20"/>
    <w:rsid w:val="000D2A52"/>
    <w:rsid w:val="000D2C64"/>
    <w:rsid w:val="000D2D15"/>
    <w:rsid w:val="000D2E15"/>
    <w:rsid w:val="000D2EC6"/>
    <w:rsid w:val="000D302E"/>
    <w:rsid w:val="000D309D"/>
    <w:rsid w:val="000D33E0"/>
    <w:rsid w:val="000D3414"/>
    <w:rsid w:val="000D34F3"/>
    <w:rsid w:val="000D36B1"/>
    <w:rsid w:val="000D4042"/>
    <w:rsid w:val="000D4580"/>
    <w:rsid w:val="000D4A93"/>
    <w:rsid w:val="000D4B5C"/>
    <w:rsid w:val="000D4FC9"/>
    <w:rsid w:val="000D5506"/>
    <w:rsid w:val="000D56EC"/>
    <w:rsid w:val="000D5738"/>
    <w:rsid w:val="000D5852"/>
    <w:rsid w:val="000D5D36"/>
    <w:rsid w:val="000D5EE1"/>
    <w:rsid w:val="000D5F94"/>
    <w:rsid w:val="000D60E0"/>
    <w:rsid w:val="000D617C"/>
    <w:rsid w:val="000D6567"/>
    <w:rsid w:val="000D6583"/>
    <w:rsid w:val="000D6780"/>
    <w:rsid w:val="000D6B73"/>
    <w:rsid w:val="000D6E1C"/>
    <w:rsid w:val="000D7022"/>
    <w:rsid w:val="000D7121"/>
    <w:rsid w:val="000D719F"/>
    <w:rsid w:val="000D71A1"/>
    <w:rsid w:val="000D729C"/>
    <w:rsid w:val="000D73DF"/>
    <w:rsid w:val="000D7B15"/>
    <w:rsid w:val="000D7CF7"/>
    <w:rsid w:val="000E0501"/>
    <w:rsid w:val="000E0600"/>
    <w:rsid w:val="000E0848"/>
    <w:rsid w:val="000E15F8"/>
    <w:rsid w:val="000E16FC"/>
    <w:rsid w:val="000E1DD4"/>
    <w:rsid w:val="000E1E7C"/>
    <w:rsid w:val="000E1FD0"/>
    <w:rsid w:val="000E21AA"/>
    <w:rsid w:val="000E27F5"/>
    <w:rsid w:val="000E29B3"/>
    <w:rsid w:val="000E2AA9"/>
    <w:rsid w:val="000E2CCE"/>
    <w:rsid w:val="000E2E7A"/>
    <w:rsid w:val="000E2FAC"/>
    <w:rsid w:val="000E2FBB"/>
    <w:rsid w:val="000E336A"/>
    <w:rsid w:val="000E3580"/>
    <w:rsid w:val="000E3602"/>
    <w:rsid w:val="000E3605"/>
    <w:rsid w:val="000E36DA"/>
    <w:rsid w:val="000E372F"/>
    <w:rsid w:val="000E389A"/>
    <w:rsid w:val="000E3EC2"/>
    <w:rsid w:val="000E3EF6"/>
    <w:rsid w:val="000E437B"/>
    <w:rsid w:val="000E446E"/>
    <w:rsid w:val="000E4784"/>
    <w:rsid w:val="000E4C14"/>
    <w:rsid w:val="000E4E14"/>
    <w:rsid w:val="000E4F20"/>
    <w:rsid w:val="000E5796"/>
    <w:rsid w:val="000E59FB"/>
    <w:rsid w:val="000E603A"/>
    <w:rsid w:val="000E635D"/>
    <w:rsid w:val="000E677B"/>
    <w:rsid w:val="000E6AFB"/>
    <w:rsid w:val="000E6C29"/>
    <w:rsid w:val="000E6CF7"/>
    <w:rsid w:val="000E75AC"/>
    <w:rsid w:val="000E76DF"/>
    <w:rsid w:val="000E7A0B"/>
    <w:rsid w:val="000E7B7D"/>
    <w:rsid w:val="000E7D95"/>
    <w:rsid w:val="000E7E47"/>
    <w:rsid w:val="000E7F92"/>
    <w:rsid w:val="000F0103"/>
    <w:rsid w:val="000F0171"/>
    <w:rsid w:val="000F0911"/>
    <w:rsid w:val="000F111B"/>
    <w:rsid w:val="000F16A1"/>
    <w:rsid w:val="000F16FF"/>
    <w:rsid w:val="000F1D56"/>
    <w:rsid w:val="000F1DEC"/>
    <w:rsid w:val="000F221C"/>
    <w:rsid w:val="000F2579"/>
    <w:rsid w:val="000F2B17"/>
    <w:rsid w:val="000F2E1B"/>
    <w:rsid w:val="000F2E42"/>
    <w:rsid w:val="000F385A"/>
    <w:rsid w:val="000F3BB4"/>
    <w:rsid w:val="000F3FCD"/>
    <w:rsid w:val="000F40BF"/>
    <w:rsid w:val="000F40C7"/>
    <w:rsid w:val="000F412F"/>
    <w:rsid w:val="000F4222"/>
    <w:rsid w:val="000F4482"/>
    <w:rsid w:val="000F460F"/>
    <w:rsid w:val="000F518C"/>
    <w:rsid w:val="000F5255"/>
    <w:rsid w:val="000F5320"/>
    <w:rsid w:val="000F5537"/>
    <w:rsid w:val="000F5E31"/>
    <w:rsid w:val="000F5F0D"/>
    <w:rsid w:val="000F5FF5"/>
    <w:rsid w:val="000F629E"/>
    <w:rsid w:val="000F6354"/>
    <w:rsid w:val="000F6822"/>
    <w:rsid w:val="000F6CC6"/>
    <w:rsid w:val="000F70D6"/>
    <w:rsid w:val="000F7350"/>
    <w:rsid w:val="000F7AE8"/>
    <w:rsid w:val="000F7C76"/>
    <w:rsid w:val="00100357"/>
    <w:rsid w:val="001005AE"/>
    <w:rsid w:val="001005EA"/>
    <w:rsid w:val="001006AE"/>
    <w:rsid w:val="00100CA8"/>
    <w:rsid w:val="00101354"/>
    <w:rsid w:val="001015F2"/>
    <w:rsid w:val="00102272"/>
    <w:rsid w:val="00102903"/>
    <w:rsid w:val="00102B8A"/>
    <w:rsid w:val="00102D66"/>
    <w:rsid w:val="001038D4"/>
    <w:rsid w:val="0010393A"/>
    <w:rsid w:val="00103BCA"/>
    <w:rsid w:val="00103D25"/>
    <w:rsid w:val="00103E9C"/>
    <w:rsid w:val="001040E2"/>
    <w:rsid w:val="001041FE"/>
    <w:rsid w:val="0010422E"/>
    <w:rsid w:val="00104FA9"/>
    <w:rsid w:val="00105279"/>
    <w:rsid w:val="001052EA"/>
    <w:rsid w:val="00105611"/>
    <w:rsid w:val="00105867"/>
    <w:rsid w:val="00105913"/>
    <w:rsid w:val="00105BF4"/>
    <w:rsid w:val="00105EF5"/>
    <w:rsid w:val="00105F23"/>
    <w:rsid w:val="00106162"/>
    <w:rsid w:val="001061AA"/>
    <w:rsid w:val="00106875"/>
    <w:rsid w:val="001068FD"/>
    <w:rsid w:val="00106990"/>
    <w:rsid w:val="00106DF0"/>
    <w:rsid w:val="001071A0"/>
    <w:rsid w:val="0010724C"/>
    <w:rsid w:val="0010733D"/>
    <w:rsid w:val="001078D6"/>
    <w:rsid w:val="00107970"/>
    <w:rsid w:val="00107B19"/>
    <w:rsid w:val="00107F33"/>
    <w:rsid w:val="00110155"/>
    <w:rsid w:val="001106D6"/>
    <w:rsid w:val="001109D0"/>
    <w:rsid w:val="00111358"/>
    <w:rsid w:val="001114F7"/>
    <w:rsid w:val="001115E4"/>
    <w:rsid w:val="00111A5D"/>
    <w:rsid w:val="00111CC8"/>
    <w:rsid w:val="00111D6A"/>
    <w:rsid w:val="0011208B"/>
    <w:rsid w:val="001121F5"/>
    <w:rsid w:val="00112284"/>
    <w:rsid w:val="00112D9F"/>
    <w:rsid w:val="00113029"/>
    <w:rsid w:val="00113515"/>
    <w:rsid w:val="0011396A"/>
    <w:rsid w:val="001143D1"/>
    <w:rsid w:val="001149A6"/>
    <w:rsid w:val="00114D1D"/>
    <w:rsid w:val="00114D93"/>
    <w:rsid w:val="00115103"/>
    <w:rsid w:val="00115159"/>
    <w:rsid w:val="0011522C"/>
    <w:rsid w:val="00115324"/>
    <w:rsid w:val="001156C9"/>
    <w:rsid w:val="00115829"/>
    <w:rsid w:val="00115EE5"/>
    <w:rsid w:val="00115F1C"/>
    <w:rsid w:val="00116790"/>
    <w:rsid w:val="00116826"/>
    <w:rsid w:val="0011689F"/>
    <w:rsid w:val="001168FC"/>
    <w:rsid w:val="00116E09"/>
    <w:rsid w:val="00116F01"/>
    <w:rsid w:val="0011735B"/>
    <w:rsid w:val="001175A5"/>
    <w:rsid w:val="0012005F"/>
    <w:rsid w:val="00120511"/>
    <w:rsid w:val="001205E7"/>
    <w:rsid w:val="0012074C"/>
    <w:rsid w:val="00120799"/>
    <w:rsid w:val="00120EE7"/>
    <w:rsid w:val="00120F2A"/>
    <w:rsid w:val="0012180C"/>
    <w:rsid w:val="00121819"/>
    <w:rsid w:val="00121891"/>
    <w:rsid w:val="00121909"/>
    <w:rsid w:val="00121A7C"/>
    <w:rsid w:val="001221AC"/>
    <w:rsid w:val="001225F9"/>
    <w:rsid w:val="0012273F"/>
    <w:rsid w:val="00122FF5"/>
    <w:rsid w:val="0012310F"/>
    <w:rsid w:val="001231C1"/>
    <w:rsid w:val="0012326D"/>
    <w:rsid w:val="001232F8"/>
    <w:rsid w:val="00123867"/>
    <w:rsid w:val="00123A10"/>
    <w:rsid w:val="00124424"/>
    <w:rsid w:val="001248ED"/>
    <w:rsid w:val="0012528A"/>
    <w:rsid w:val="001253DE"/>
    <w:rsid w:val="001253F1"/>
    <w:rsid w:val="00125899"/>
    <w:rsid w:val="00125B9E"/>
    <w:rsid w:val="00125C32"/>
    <w:rsid w:val="00125D70"/>
    <w:rsid w:val="00125FCE"/>
    <w:rsid w:val="00126022"/>
    <w:rsid w:val="00126102"/>
    <w:rsid w:val="001267DF"/>
    <w:rsid w:val="00126BB8"/>
    <w:rsid w:val="00126BBC"/>
    <w:rsid w:val="00126DA1"/>
    <w:rsid w:val="00126F2F"/>
    <w:rsid w:val="001278C6"/>
    <w:rsid w:val="00127FB9"/>
    <w:rsid w:val="0013068A"/>
    <w:rsid w:val="00130EB8"/>
    <w:rsid w:val="001314D8"/>
    <w:rsid w:val="00131725"/>
    <w:rsid w:val="00131905"/>
    <w:rsid w:val="00131AE9"/>
    <w:rsid w:val="00131BE9"/>
    <w:rsid w:val="00131E98"/>
    <w:rsid w:val="00131F69"/>
    <w:rsid w:val="001321AB"/>
    <w:rsid w:val="001322FD"/>
    <w:rsid w:val="00132604"/>
    <w:rsid w:val="001326C7"/>
    <w:rsid w:val="001327BF"/>
    <w:rsid w:val="001328F4"/>
    <w:rsid w:val="00132D6B"/>
    <w:rsid w:val="00132FFC"/>
    <w:rsid w:val="0013316F"/>
    <w:rsid w:val="001331A4"/>
    <w:rsid w:val="001331B9"/>
    <w:rsid w:val="001337DE"/>
    <w:rsid w:val="00133A3D"/>
    <w:rsid w:val="00133D55"/>
    <w:rsid w:val="00133FBC"/>
    <w:rsid w:val="0013467E"/>
    <w:rsid w:val="001347F7"/>
    <w:rsid w:val="00134954"/>
    <w:rsid w:val="00134F63"/>
    <w:rsid w:val="001350C0"/>
    <w:rsid w:val="001350E2"/>
    <w:rsid w:val="0013531C"/>
    <w:rsid w:val="00135929"/>
    <w:rsid w:val="00135C9E"/>
    <w:rsid w:val="00136089"/>
    <w:rsid w:val="001361EA"/>
    <w:rsid w:val="0013652E"/>
    <w:rsid w:val="00136533"/>
    <w:rsid w:val="001365C8"/>
    <w:rsid w:val="00136974"/>
    <w:rsid w:val="00136BB2"/>
    <w:rsid w:val="0013720F"/>
    <w:rsid w:val="0013745C"/>
    <w:rsid w:val="001374E8"/>
    <w:rsid w:val="00137911"/>
    <w:rsid w:val="00137A9D"/>
    <w:rsid w:val="00137BD3"/>
    <w:rsid w:val="00137D69"/>
    <w:rsid w:val="00137E72"/>
    <w:rsid w:val="00140347"/>
    <w:rsid w:val="00140532"/>
    <w:rsid w:val="001406A4"/>
    <w:rsid w:val="00140A1B"/>
    <w:rsid w:val="00140E79"/>
    <w:rsid w:val="00140EAA"/>
    <w:rsid w:val="00141707"/>
    <w:rsid w:val="00141874"/>
    <w:rsid w:val="00141D97"/>
    <w:rsid w:val="00141EE6"/>
    <w:rsid w:val="001420AB"/>
    <w:rsid w:val="0014219C"/>
    <w:rsid w:val="0014246E"/>
    <w:rsid w:val="001424D2"/>
    <w:rsid w:val="00142605"/>
    <w:rsid w:val="0014262C"/>
    <w:rsid w:val="001433A9"/>
    <w:rsid w:val="00143863"/>
    <w:rsid w:val="0014396B"/>
    <w:rsid w:val="00143A36"/>
    <w:rsid w:val="00143A85"/>
    <w:rsid w:val="00143B0B"/>
    <w:rsid w:val="00143B8B"/>
    <w:rsid w:val="0014416F"/>
    <w:rsid w:val="001443D8"/>
    <w:rsid w:val="00144445"/>
    <w:rsid w:val="00144635"/>
    <w:rsid w:val="001447C5"/>
    <w:rsid w:val="00144C17"/>
    <w:rsid w:val="00144DD8"/>
    <w:rsid w:val="00145193"/>
    <w:rsid w:val="00145213"/>
    <w:rsid w:val="001453A6"/>
    <w:rsid w:val="001453F9"/>
    <w:rsid w:val="0014574C"/>
    <w:rsid w:val="001457D9"/>
    <w:rsid w:val="00145BAD"/>
    <w:rsid w:val="00145BCD"/>
    <w:rsid w:val="00145DAF"/>
    <w:rsid w:val="001463EF"/>
    <w:rsid w:val="00146697"/>
    <w:rsid w:val="0014695C"/>
    <w:rsid w:val="00146A87"/>
    <w:rsid w:val="00146ABF"/>
    <w:rsid w:val="00146AD1"/>
    <w:rsid w:val="00146BCE"/>
    <w:rsid w:val="0014725B"/>
    <w:rsid w:val="001474A9"/>
    <w:rsid w:val="00147771"/>
    <w:rsid w:val="00147923"/>
    <w:rsid w:val="00147D48"/>
    <w:rsid w:val="00147F06"/>
    <w:rsid w:val="0015001B"/>
    <w:rsid w:val="0015048E"/>
    <w:rsid w:val="0015048F"/>
    <w:rsid w:val="001504DE"/>
    <w:rsid w:val="001506E4"/>
    <w:rsid w:val="001508C5"/>
    <w:rsid w:val="001509DA"/>
    <w:rsid w:val="00150A40"/>
    <w:rsid w:val="00150A79"/>
    <w:rsid w:val="00150BB2"/>
    <w:rsid w:val="00150C1A"/>
    <w:rsid w:val="0015118E"/>
    <w:rsid w:val="0015143B"/>
    <w:rsid w:val="0015177C"/>
    <w:rsid w:val="00151E63"/>
    <w:rsid w:val="001520FC"/>
    <w:rsid w:val="00152172"/>
    <w:rsid w:val="001521E2"/>
    <w:rsid w:val="00152242"/>
    <w:rsid w:val="00152363"/>
    <w:rsid w:val="001525AA"/>
    <w:rsid w:val="00152841"/>
    <w:rsid w:val="001529A6"/>
    <w:rsid w:val="00153956"/>
    <w:rsid w:val="00153B79"/>
    <w:rsid w:val="00153E69"/>
    <w:rsid w:val="001543BD"/>
    <w:rsid w:val="00154408"/>
    <w:rsid w:val="00154C43"/>
    <w:rsid w:val="00154C62"/>
    <w:rsid w:val="00155408"/>
    <w:rsid w:val="00155997"/>
    <w:rsid w:val="00156300"/>
    <w:rsid w:val="0015635D"/>
    <w:rsid w:val="001567D2"/>
    <w:rsid w:val="0015683D"/>
    <w:rsid w:val="001569CF"/>
    <w:rsid w:val="001569DA"/>
    <w:rsid w:val="00156A11"/>
    <w:rsid w:val="00156B69"/>
    <w:rsid w:val="00157111"/>
    <w:rsid w:val="00157205"/>
    <w:rsid w:val="001577AD"/>
    <w:rsid w:val="00157A82"/>
    <w:rsid w:val="00157E6E"/>
    <w:rsid w:val="00160C35"/>
    <w:rsid w:val="00160C64"/>
    <w:rsid w:val="00160E0B"/>
    <w:rsid w:val="00161B2B"/>
    <w:rsid w:val="00161F8D"/>
    <w:rsid w:val="00162195"/>
    <w:rsid w:val="001624BA"/>
    <w:rsid w:val="001625BA"/>
    <w:rsid w:val="00162779"/>
    <w:rsid w:val="001627D0"/>
    <w:rsid w:val="001628C1"/>
    <w:rsid w:val="001628F1"/>
    <w:rsid w:val="00162A29"/>
    <w:rsid w:val="00162AF6"/>
    <w:rsid w:val="0016330C"/>
    <w:rsid w:val="0016394E"/>
    <w:rsid w:val="00164006"/>
    <w:rsid w:val="0016408F"/>
    <w:rsid w:val="001641B3"/>
    <w:rsid w:val="00164637"/>
    <w:rsid w:val="00164651"/>
    <w:rsid w:val="00164692"/>
    <w:rsid w:val="00164A79"/>
    <w:rsid w:val="00164E95"/>
    <w:rsid w:val="00164F72"/>
    <w:rsid w:val="001653E7"/>
    <w:rsid w:val="0016548F"/>
    <w:rsid w:val="00165544"/>
    <w:rsid w:val="00165588"/>
    <w:rsid w:val="001658F8"/>
    <w:rsid w:val="00165D26"/>
    <w:rsid w:val="0016751E"/>
    <w:rsid w:val="00167592"/>
    <w:rsid w:val="00167795"/>
    <w:rsid w:val="00167900"/>
    <w:rsid w:val="00167B8C"/>
    <w:rsid w:val="00170C1E"/>
    <w:rsid w:val="00170E30"/>
    <w:rsid w:val="00170EDB"/>
    <w:rsid w:val="0017102E"/>
    <w:rsid w:val="0017108E"/>
    <w:rsid w:val="001712AF"/>
    <w:rsid w:val="00171760"/>
    <w:rsid w:val="00171A63"/>
    <w:rsid w:val="00171B1C"/>
    <w:rsid w:val="00171DDF"/>
    <w:rsid w:val="00172222"/>
    <w:rsid w:val="00172434"/>
    <w:rsid w:val="00172A5B"/>
    <w:rsid w:val="00172DA2"/>
    <w:rsid w:val="00172F34"/>
    <w:rsid w:val="00172F66"/>
    <w:rsid w:val="001732EE"/>
    <w:rsid w:val="001737AF"/>
    <w:rsid w:val="001739A4"/>
    <w:rsid w:val="00173C5F"/>
    <w:rsid w:val="00173E31"/>
    <w:rsid w:val="00174008"/>
    <w:rsid w:val="00174019"/>
    <w:rsid w:val="00174025"/>
    <w:rsid w:val="001744D2"/>
    <w:rsid w:val="001747BC"/>
    <w:rsid w:val="0017490B"/>
    <w:rsid w:val="00174C4E"/>
    <w:rsid w:val="00175082"/>
    <w:rsid w:val="00175576"/>
    <w:rsid w:val="0017567A"/>
    <w:rsid w:val="001758FB"/>
    <w:rsid w:val="00175A3A"/>
    <w:rsid w:val="00175C3A"/>
    <w:rsid w:val="00175CCE"/>
    <w:rsid w:val="00175DE4"/>
    <w:rsid w:val="0017601C"/>
    <w:rsid w:val="00176323"/>
    <w:rsid w:val="001763A5"/>
    <w:rsid w:val="001765DF"/>
    <w:rsid w:val="00176A1B"/>
    <w:rsid w:val="00176DD7"/>
    <w:rsid w:val="00176E22"/>
    <w:rsid w:val="00176EFC"/>
    <w:rsid w:val="00176F50"/>
    <w:rsid w:val="00176F61"/>
    <w:rsid w:val="001770C5"/>
    <w:rsid w:val="0017743A"/>
    <w:rsid w:val="00177481"/>
    <w:rsid w:val="001776A7"/>
    <w:rsid w:val="00177809"/>
    <w:rsid w:val="00177DF6"/>
    <w:rsid w:val="00177E44"/>
    <w:rsid w:val="001800F6"/>
    <w:rsid w:val="00180C83"/>
    <w:rsid w:val="0018158F"/>
    <w:rsid w:val="0018174D"/>
    <w:rsid w:val="00181763"/>
    <w:rsid w:val="00181BDE"/>
    <w:rsid w:val="00181DFC"/>
    <w:rsid w:val="0018206D"/>
    <w:rsid w:val="001821A3"/>
    <w:rsid w:val="0018249B"/>
    <w:rsid w:val="00182673"/>
    <w:rsid w:val="00182D86"/>
    <w:rsid w:val="00182EBF"/>
    <w:rsid w:val="001838A8"/>
    <w:rsid w:val="001839BF"/>
    <w:rsid w:val="00183E02"/>
    <w:rsid w:val="0018407A"/>
    <w:rsid w:val="001841DB"/>
    <w:rsid w:val="00184861"/>
    <w:rsid w:val="00184F27"/>
    <w:rsid w:val="0018549E"/>
    <w:rsid w:val="001857B9"/>
    <w:rsid w:val="00185951"/>
    <w:rsid w:val="00185C74"/>
    <w:rsid w:val="00185E07"/>
    <w:rsid w:val="0018630E"/>
    <w:rsid w:val="00186741"/>
    <w:rsid w:val="0018697D"/>
    <w:rsid w:val="001869E4"/>
    <w:rsid w:val="00186CC7"/>
    <w:rsid w:val="00186E5B"/>
    <w:rsid w:val="00187448"/>
    <w:rsid w:val="001874D8"/>
    <w:rsid w:val="00187728"/>
    <w:rsid w:val="00187AC0"/>
    <w:rsid w:val="00187AF6"/>
    <w:rsid w:val="00187C29"/>
    <w:rsid w:val="00187E6F"/>
    <w:rsid w:val="00190028"/>
    <w:rsid w:val="00190198"/>
    <w:rsid w:val="001904DA"/>
    <w:rsid w:val="00190640"/>
    <w:rsid w:val="00190789"/>
    <w:rsid w:val="00190880"/>
    <w:rsid w:val="00191434"/>
    <w:rsid w:val="001917B0"/>
    <w:rsid w:val="001919A0"/>
    <w:rsid w:val="00191B89"/>
    <w:rsid w:val="00191B90"/>
    <w:rsid w:val="001920DF"/>
    <w:rsid w:val="0019229F"/>
    <w:rsid w:val="0019268B"/>
    <w:rsid w:val="0019363C"/>
    <w:rsid w:val="001937DE"/>
    <w:rsid w:val="00193A05"/>
    <w:rsid w:val="00194006"/>
    <w:rsid w:val="00194114"/>
    <w:rsid w:val="0019430D"/>
    <w:rsid w:val="001946C3"/>
    <w:rsid w:val="001947C4"/>
    <w:rsid w:val="00194855"/>
    <w:rsid w:val="001951E2"/>
    <w:rsid w:val="001952A9"/>
    <w:rsid w:val="00195486"/>
    <w:rsid w:val="00195597"/>
    <w:rsid w:val="001956F0"/>
    <w:rsid w:val="001957A8"/>
    <w:rsid w:val="00196012"/>
    <w:rsid w:val="001962CA"/>
    <w:rsid w:val="001965C8"/>
    <w:rsid w:val="00196914"/>
    <w:rsid w:val="00196B88"/>
    <w:rsid w:val="00197328"/>
    <w:rsid w:val="001975A8"/>
    <w:rsid w:val="00197627"/>
    <w:rsid w:val="00197A80"/>
    <w:rsid w:val="00197BB3"/>
    <w:rsid w:val="00197CDA"/>
    <w:rsid w:val="00197D7E"/>
    <w:rsid w:val="00197E8F"/>
    <w:rsid w:val="001A003F"/>
    <w:rsid w:val="001A0B39"/>
    <w:rsid w:val="001A0CAF"/>
    <w:rsid w:val="001A10A6"/>
    <w:rsid w:val="001A11E0"/>
    <w:rsid w:val="001A1271"/>
    <w:rsid w:val="001A12E5"/>
    <w:rsid w:val="001A13C3"/>
    <w:rsid w:val="001A16AC"/>
    <w:rsid w:val="001A17B7"/>
    <w:rsid w:val="001A1BE4"/>
    <w:rsid w:val="001A1CF6"/>
    <w:rsid w:val="001A1E6F"/>
    <w:rsid w:val="001A2CF1"/>
    <w:rsid w:val="001A2D0E"/>
    <w:rsid w:val="001A303F"/>
    <w:rsid w:val="001A307A"/>
    <w:rsid w:val="001A30DF"/>
    <w:rsid w:val="001A31E9"/>
    <w:rsid w:val="001A3314"/>
    <w:rsid w:val="001A3389"/>
    <w:rsid w:val="001A3916"/>
    <w:rsid w:val="001A3A12"/>
    <w:rsid w:val="001A3CEE"/>
    <w:rsid w:val="001A43DC"/>
    <w:rsid w:val="001A493C"/>
    <w:rsid w:val="001A50DA"/>
    <w:rsid w:val="001A5527"/>
    <w:rsid w:val="001A5834"/>
    <w:rsid w:val="001A5BBF"/>
    <w:rsid w:val="001A5DFB"/>
    <w:rsid w:val="001A6226"/>
    <w:rsid w:val="001A63CC"/>
    <w:rsid w:val="001A64FF"/>
    <w:rsid w:val="001A651E"/>
    <w:rsid w:val="001A6623"/>
    <w:rsid w:val="001A69C9"/>
    <w:rsid w:val="001A6B78"/>
    <w:rsid w:val="001A72FE"/>
    <w:rsid w:val="001A78BB"/>
    <w:rsid w:val="001A7AA4"/>
    <w:rsid w:val="001B098E"/>
    <w:rsid w:val="001B0A55"/>
    <w:rsid w:val="001B0C12"/>
    <w:rsid w:val="001B110F"/>
    <w:rsid w:val="001B1816"/>
    <w:rsid w:val="001B1960"/>
    <w:rsid w:val="001B1E92"/>
    <w:rsid w:val="001B286E"/>
    <w:rsid w:val="001B291F"/>
    <w:rsid w:val="001B2BC6"/>
    <w:rsid w:val="001B2C73"/>
    <w:rsid w:val="001B3334"/>
    <w:rsid w:val="001B3357"/>
    <w:rsid w:val="001B347E"/>
    <w:rsid w:val="001B363E"/>
    <w:rsid w:val="001B36C6"/>
    <w:rsid w:val="001B3941"/>
    <w:rsid w:val="001B3F66"/>
    <w:rsid w:val="001B412E"/>
    <w:rsid w:val="001B41AC"/>
    <w:rsid w:val="001B4462"/>
    <w:rsid w:val="001B4CFB"/>
    <w:rsid w:val="001B51D0"/>
    <w:rsid w:val="001B53C4"/>
    <w:rsid w:val="001B5435"/>
    <w:rsid w:val="001B5653"/>
    <w:rsid w:val="001B5AE0"/>
    <w:rsid w:val="001B5C77"/>
    <w:rsid w:val="001B5D35"/>
    <w:rsid w:val="001B5D92"/>
    <w:rsid w:val="001B5E10"/>
    <w:rsid w:val="001B5E9A"/>
    <w:rsid w:val="001B630A"/>
    <w:rsid w:val="001B6370"/>
    <w:rsid w:val="001B63B9"/>
    <w:rsid w:val="001B653E"/>
    <w:rsid w:val="001B6905"/>
    <w:rsid w:val="001B6E3C"/>
    <w:rsid w:val="001B708E"/>
    <w:rsid w:val="001B70FF"/>
    <w:rsid w:val="001B7238"/>
    <w:rsid w:val="001B78BF"/>
    <w:rsid w:val="001B7CFB"/>
    <w:rsid w:val="001C00EE"/>
    <w:rsid w:val="001C0384"/>
    <w:rsid w:val="001C1100"/>
    <w:rsid w:val="001C18DD"/>
    <w:rsid w:val="001C1B99"/>
    <w:rsid w:val="001C1E46"/>
    <w:rsid w:val="001C1F71"/>
    <w:rsid w:val="001C205E"/>
    <w:rsid w:val="001C2177"/>
    <w:rsid w:val="001C22DC"/>
    <w:rsid w:val="001C28F3"/>
    <w:rsid w:val="001C29B6"/>
    <w:rsid w:val="001C2B56"/>
    <w:rsid w:val="001C2BBE"/>
    <w:rsid w:val="001C3166"/>
    <w:rsid w:val="001C39E6"/>
    <w:rsid w:val="001C3C7C"/>
    <w:rsid w:val="001C3E16"/>
    <w:rsid w:val="001C49C0"/>
    <w:rsid w:val="001C4A64"/>
    <w:rsid w:val="001C4D12"/>
    <w:rsid w:val="001C54A1"/>
    <w:rsid w:val="001C551C"/>
    <w:rsid w:val="001C55F3"/>
    <w:rsid w:val="001C56CE"/>
    <w:rsid w:val="001C6171"/>
    <w:rsid w:val="001C62BD"/>
    <w:rsid w:val="001C6757"/>
    <w:rsid w:val="001C69F0"/>
    <w:rsid w:val="001C6CB5"/>
    <w:rsid w:val="001C70DC"/>
    <w:rsid w:val="001C76CE"/>
    <w:rsid w:val="001C7C66"/>
    <w:rsid w:val="001C7D34"/>
    <w:rsid w:val="001D04A4"/>
    <w:rsid w:val="001D0577"/>
    <w:rsid w:val="001D0616"/>
    <w:rsid w:val="001D0A5B"/>
    <w:rsid w:val="001D0C23"/>
    <w:rsid w:val="001D1607"/>
    <w:rsid w:val="001D1948"/>
    <w:rsid w:val="001D195B"/>
    <w:rsid w:val="001D195E"/>
    <w:rsid w:val="001D25FA"/>
    <w:rsid w:val="001D264F"/>
    <w:rsid w:val="001D2A26"/>
    <w:rsid w:val="001D2D1A"/>
    <w:rsid w:val="001D2FF4"/>
    <w:rsid w:val="001D3261"/>
    <w:rsid w:val="001D372B"/>
    <w:rsid w:val="001D3929"/>
    <w:rsid w:val="001D3992"/>
    <w:rsid w:val="001D3CF8"/>
    <w:rsid w:val="001D3D46"/>
    <w:rsid w:val="001D45A1"/>
    <w:rsid w:val="001D4786"/>
    <w:rsid w:val="001D4F51"/>
    <w:rsid w:val="001D4F54"/>
    <w:rsid w:val="001D541A"/>
    <w:rsid w:val="001D5448"/>
    <w:rsid w:val="001D566F"/>
    <w:rsid w:val="001D574C"/>
    <w:rsid w:val="001D5E4F"/>
    <w:rsid w:val="001D5E91"/>
    <w:rsid w:val="001D6677"/>
    <w:rsid w:val="001D66F8"/>
    <w:rsid w:val="001D687F"/>
    <w:rsid w:val="001D6A38"/>
    <w:rsid w:val="001D6E3A"/>
    <w:rsid w:val="001D6FD8"/>
    <w:rsid w:val="001D7068"/>
    <w:rsid w:val="001D76FE"/>
    <w:rsid w:val="001D78D4"/>
    <w:rsid w:val="001D7BC5"/>
    <w:rsid w:val="001D7DE4"/>
    <w:rsid w:val="001E039B"/>
    <w:rsid w:val="001E03C8"/>
    <w:rsid w:val="001E0552"/>
    <w:rsid w:val="001E06EC"/>
    <w:rsid w:val="001E09C0"/>
    <w:rsid w:val="001E0C6B"/>
    <w:rsid w:val="001E1293"/>
    <w:rsid w:val="001E141F"/>
    <w:rsid w:val="001E1565"/>
    <w:rsid w:val="001E2366"/>
    <w:rsid w:val="001E266A"/>
    <w:rsid w:val="001E269E"/>
    <w:rsid w:val="001E2998"/>
    <w:rsid w:val="001E2ABC"/>
    <w:rsid w:val="001E2D03"/>
    <w:rsid w:val="001E325F"/>
    <w:rsid w:val="001E33FC"/>
    <w:rsid w:val="001E35C4"/>
    <w:rsid w:val="001E37CD"/>
    <w:rsid w:val="001E3853"/>
    <w:rsid w:val="001E39A3"/>
    <w:rsid w:val="001E3A9D"/>
    <w:rsid w:val="001E3FD0"/>
    <w:rsid w:val="001E404A"/>
    <w:rsid w:val="001E4267"/>
    <w:rsid w:val="001E4FB4"/>
    <w:rsid w:val="001E6262"/>
    <w:rsid w:val="001E63D8"/>
    <w:rsid w:val="001E64A2"/>
    <w:rsid w:val="001E65B2"/>
    <w:rsid w:val="001E6633"/>
    <w:rsid w:val="001E68B0"/>
    <w:rsid w:val="001E6C91"/>
    <w:rsid w:val="001E6E48"/>
    <w:rsid w:val="001E72C7"/>
    <w:rsid w:val="001E79FC"/>
    <w:rsid w:val="001E7A6F"/>
    <w:rsid w:val="001E7B09"/>
    <w:rsid w:val="001F0287"/>
    <w:rsid w:val="001F047B"/>
    <w:rsid w:val="001F04B2"/>
    <w:rsid w:val="001F0600"/>
    <w:rsid w:val="001F0749"/>
    <w:rsid w:val="001F09A3"/>
    <w:rsid w:val="001F0D9A"/>
    <w:rsid w:val="001F1247"/>
    <w:rsid w:val="001F1252"/>
    <w:rsid w:val="001F1435"/>
    <w:rsid w:val="001F1496"/>
    <w:rsid w:val="001F1726"/>
    <w:rsid w:val="001F1920"/>
    <w:rsid w:val="001F1F48"/>
    <w:rsid w:val="001F2148"/>
    <w:rsid w:val="001F2CFF"/>
    <w:rsid w:val="001F2E72"/>
    <w:rsid w:val="001F2E87"/>
    <w:rsid w:val="001F324E"/>
    <w:rsid w:val="001F345B"/>
    <w:rsid w:val="001F349E"/>
    <w:rsid w:val="001F35B0"/>
    <w:rsid w:val="001F3786"/>
    <w:rsid w:val="001F3836"/>
    <w:rsid w:val="001F3965"/>
    <w:rsid w:val="001F3B42"/>
    <w:rsid w:val="001F43EE"/>
    <w:rsid w:val="001F4888"/>
    <w:rsid w:val="001F4CE1"/>
    <w:rsid w:val="001F4EE5"/>
    <w:rsid w:val="001F4F66"/>
    <w:rsid w:val="001F54B6"/>
    <w:rsid w:val="001F5A63"/>
    <w:rsid w:val="001F5B06"/>
    <w:rsid w:val="001F5CB7"/>
    <w:rsid w:val="001F65F3"/>
    <w:rsid w:val="001F692D"/>
    <w:rsid w:val="001F6A18"/>
    <w:rsid w:val="001F6BE8"/>
    <w:rsid w:val="001F6D77"/>
    <w:rsid w:val="001F72D6"/>
    <w:rsid w:val="001F744E"/>
    <w:rsid w:val="001F7681"/>
    <w:rsid w:val="001F796E"/>
    <w:rsid w:val="001F7B6D"/>
    <w:rsid w:val="001F7D47"/>
    <w:rsid w:val="001F7E61"/>
    <w:rsid w:val="0020000D"/>
    <w:rsid w:val="00200146"/>
    <w:rsid w:val="00200709"/>
    <w:rsid w:val="00200C14"/>
    <w:rsid w:val="00200ED9"/>
    <w:rsid w:val="002014B8"/>
    <w:rsid w:val="002014E9"/>
    <w:rsid w:val="0020199D"/>
    <w:rsid w:val="00201ACC"/>
    <w:rsid w:val="00201C74"/>
    <w:rsid w:val="00201DA1"/>
    <w:rsid w:val="00201EB6"/>
    <w:rsid w:val="0020228B"/>
    <w:rsid w:val="00202440"/>
    <w:rsid w:val="00202896"/>
    <w:rsid w:val="00202916"/>
    <w:rsid w:val="00202A69"/>
    <w:rsid w:val="002034BC"/>
    <w:rsid w:val="00203640"/>
    <w:rsid w:val="002036C1"/>
    <w:rsid w:val="00203D14"/>
    <w:rsid w:val="00203E1C"/>
    <w:rsid w:val="0020421E"/>
    <w:rsid w:val="002046BD"/>
    <w:rsid w:val="002046D1"/>
    <w:rsid w:val="00204700"/>
    <w:rsid w:val="0020476D"/>
    <w:rsid w:val="00204782"/>
    <w:rsid w:val="00204A08"/>
    <w:rsid w:val="00205391"/>
    <w:rsid w:val="002056A7"/>
    <w:rsid w:val="0020577E"/>
    <w:rsid w:val="00205835"/>
    <w:rsid w:val="00205983"/>
    <w:rsid w:val="00205DAE"/>
    <w:rsid w:val="00205F0A"/>
    <w:rsid w:val="00206463"/>
    <w:rsid w:val="002066AC"/>
    <w:rsid w:val="0020670B"/>
    <w:rsid w:val="00206AD1"/>
    <w:rsid w:val="00206AE6"/>
    <w:rsid w:val="00206CB1"/>
    <w:rsid w:val="002070EA"/>
    <w:rsid w:val="0020740F"/>
    <w:rsid w:val="002076B3"/>
    <w:rsid w:val="00210057"/>
    <w:rsid w:val="002100D8"/>
    <w:rsid w:val="00210122"/>
    <w:rsid w:val="002104C3"/>
    <w:rsid w:val="002106D4"/>
    <w:rsid w:val="0021079D"/>
    <w:rsid w:val="0021089F"/>
    <w:rsid w:val="00210BB1"/>
    <w:rsid w:val="00210C32"/>
    <w:rsid w:val="00210C5F"/>
    <w:rsid w:val="00210FBD"/>
    <w:rsid w:val="002116DC"/>
    <w:rsid w:val="002119AF"/>
    <w:rsid w:val="00211EB2"/>
    <w:rsid w:val="0021245E"/>
    <w:rsid w:val="00212AD1"/>
    <w:rsid w:val="00213161"/>
    <w:rsid w:val="002132C8"/>
    <w:rsid w:val="0021395B"/>
    <w:rsid w:val="00213FB7"/>
    <w:rsid w:val="0021453F"/>
    <w:rsid w:val="00214665"/>
    <w:rsid w:val="00215092"/>
    <w:rsid w:val="00215236"/>
    <w:rsid w:val="002153C7"/>
    <w:rsid w:val="002155EF"/>
    <w:rsid w:val="002157C2"/>
    <w:rsid w:val="00215F31"/>
    <w:rsid w:val="00216586"/>
    <w:rsid w:val="00216825"/>
    <w:rsid w:val="0021682D"/>
    <w:rsid w:val="002176D7"/>
    <w:rsid w:val="0021798D"/>
    <w:rsid w:val="00217D07"/>
    <w:rsid w:val="002204F3"/>
    <w:rsid w:val="00220573"/>
    <w:rsid w:val="002207C0"/>
    <w:rsid w:val="00220A51"/>
    <w:rsid w:val="00220C40"/>
    <w:rsid w:val="00220CF4"/>
    <w:rsid w:val="00220D6C"/>
    <w:rsid w:val="00221113"/>
    <w:rsid w:val="0022124F"/>
    <w:rsid w:val="00221748"/>
    <w:rsid w:val="0022178B"/>
    <w:rsid w:val="00221AA3"/>
    <w:rsid w:val="00221BC7"/>
    <w:rsid w:val="00221CA4"/>
    <w:rsid w:val="00221D74"/>
    <w:rsid w:val="0022221B"/>
    <w:rsid w:val="0022278B"/>
    <w:rsid w:val="00222AF6"/>
    <w:rsid w:val="00222C17"/>
    <w:rsid w:val="00222F70"/>
    <w:rsid w:val="002230D5"/>
    <w:rsid w:val="00223647"/>
    <w:rsid w:val="0022370C"/>
    <w:rsid w:val="00223924"/>
    <w:rsid w:val="00223C15"/>
    <w:rsid w:val="00223EF6"/>
    <w:rsid w:val="00223F06"/>
    <w:rsid w:val="00223F8E"/>
    <w:rsid w:val="00224113"/>
    <w:rsid w:val="002241F1"/>
    <w:rsid w:val="002247C7"/>
    <w:rsid w:val="0022481A"/>
    <w:rsid w:val="002248D5"/>
    <w:rsid w:val="00225245"/>
    <w:rsid w:val="00225713"/>
    <w:rsid w:val="00225991"/>
    <w:rsid w:val="002259E4"/>
    <w:rsid w:val="00225C4F"/>
    <w:rsid w:val="00225F9E"/>
    <w:rsid w:val="00225FFD"/>
    <w:rsid w:val="002260A6"/>
    <w:rsid w:val="00226447"/>
    <w:rsid w:val="00226478"/>
    <w:rsid w:val="002265A6"/>
    <w:rsid w:val="00226B26"/>
    <w:rsid w:val="00226C50"/>
    <w:rsid w:val="002270C2"/>
    <w:rsid w:val="002279B4"/>
    <w:rsid w:val="002279D9"/>
    <w:rsid w:val="00227AAA"/>
    <w:rsid w:val="00227E65"/>
    <w:rsid w:val="00227E9A"/>
    <w:rsid w:val="0023044F"/>
    <w:rsid w:val="002305BB"/>
    <w:rsid w:val="002305F8"/>
    <w:rsid w:val="002306AE"/>
    <w:rsid w:val="002306F2"/>
    <w:rsid w:val="00230C30"/>
    <w:rsid w:val="00230C4D"/>
    <w:rsid w:val="00230C80"/>
    <w:rsid w:val="00230DC0"/>
    <w:rsid w:val="00230E04"/>
    <w:rsid w:val="00230EC8"/>
    <w:rsid w:val="00231274"/>
    <w:rsid w:val="002313DD"/>
    <w:rsid w:val="002314BE"/>
    <w:rsid w:val="0023153A"/>
    <w:rsid w:val="00231781"/>
    <w:rsid w:val="00231EF2"/>
    <w:rsid w:val="00231F17"/>
    <w:rsid w:val="00231F1A"/>
    <w:rsid w:val="00232180"/>
    <w:rsid w:val="0023263F"/>
    <w:rsid w:val="00232725"/>
    <w:rsid w:val="002327F8"/>
    <w:rsid w:val="002328E3"/>
    <w:rsid w:val="002328E5"/>
    <w:rsid w:val="00232903"/>
    <w:rsid w:val="00232CD1"/>
    <w:rsid w:val="00232FD9"/>
    <w:rsid w:val="0023300B"/>
    <w:rsid w:val="002336A8"/>
    <w:rsid w:val="002336F7"/>
    <w:rsid w:val="002336F8"/>
    <w:rsid w:val="00233FEC"/>
    <w:rsid w:val="00234046"/>
    <w:rsid w:val="002343A9"/>
    <w:rsid w:val="00234863"/>
    <w:rsid w:val="002348D6"/>
    <w:rsid w:val="00234BF8"/>
    <w:rsid w:val="00234E2D"/>
    <w:rsid w:val="002356A8"/>
    <w:rsid w:val="00235749"/>
    <w:rsid w:val="002358D7"/>
    <w:rsid w:val="002358EA"/>
    <w:rsid w:val="00235B92"/>
    <w:rsid w:val="00235BC6"/>
    <w:rsid w:val="00235F89"/>
    <w:rsid w:val="00235FF2"/>
    <w:rsid w:val="00236295"/>
    <w:rsid w:val="002363A7"/>
    <w:rsid w:val="002368FA"/>
    <w:rsid w:val="00236BCD"/>
    <w:rsid w:val="00236E42"/>
    <w:rsid w:val="00236FC2"/>
    <w:rsid w:val="00237FBF"/>
    <w:rsid w:val="002406F6"/>
    <w:rsid w:val="0024072A"/>
    <w:rsid w:val="002409B0"/>
    <w:rsid w:val="00240B69"/>
    <w:rsid w:val="00240C28"/>
    <w:rsid w:val="002410F3"/>
    <w:rsid w:val="00241168"/>
    <w:rsid w:val="0024133A"/>
    <w:rsid w:val="002414F1"/>
    <w:rsid w:val="00241722"/>
    <w:rsid w:val="00241831"/>
    <w:rsid w:val="00241C95"/>
    <w:rsid w:val="0024225C"/>
    <w:rsid w:val="002424BA"/>
    <w:rsid w:val="00242FB4"/>
    <w:rsid w:val="002430D3"/>
    <w:rsid w:val="00243754"/>
    <w:rsid w:val="00243D83"/>
    <w:rsid w:val="00243E01"/>
    <w:rsid w:val="00243FA1"/>
    <w:rsid w:val="00244224"/>
    <w:rsid w:val="00244227"/>
    <w:rsid w:val="002448C1"/>
    <w:rsid w:val="002449FD"/>
    <w:rsid w:val="00244EBF"/>
    <w:rsid w:val="00245154"/>
    <w:rsid w:val="0024522D"/>
    <w:rsid w:val="0024563D"/>
    <w:rsid w:val="002461D4"/>
    <w:rsid w:val="002462BC"/>
    <w:rsid w:val="0024650D"/>
    <w:rsid w:val="002466C0"/>
    <w:rsid w:val="002468C1"/>
    <w:rsid w:val="00247599"/>
    <w:rsid w:val="002476AC"/>
    <w:rsid w:val="00247B26"/>
    <w:rsid w:val="00247DEE"/>
    <w:rsid w:val="00247F1E"/>
    <w:rsid w:val="00247F44"/>
    <w:rsid w:val="002508E2"/>
    <w:rsid w:val="00250979"/>
    <w:rsid w:val="00250A4E"/>
    <w:rsid w:val="00250BB6"/>
    <w:rsid w:val="00251003"/>
    <w:rsid w:val="0025111E"/>
    <w:rsid w:val="00251265"/>
    <w:rsid w:val="00251487"/>
    <w:rsid w:val="002516C9"/>
    <w:rsid w:val="00251E86"/>
    <w:rsid w:val="0025220B"/>
    <w:rsid w:val="002524F3"/>
    <w:rsid w:val="0025268B"/>
    <w:rsid w:val="002527F0"/>
    <w:rsid w:val="0025299C"/>
    <w:rsid w:val="00252B16"/>
    <w:rsid w:val="00252BC2"/>
    <w:rsid w:val="00252FF3"/>
    <w:rsid w:val="002531CE"/>
    <w:rsid w:val="00253320"/>
    <w:rsid w:val="002533D0"/>
    <w:rsid w:val="002540C0"/>
    <w:rsid w:val="00254791"/>
    <w:rsid w:val="0025498E"/>
    <w:rsid w:val="00254AE4"/>
    <w:rsid w:val="00254B13"/>
    <w:rsid w:val="00254E0B"/>
    <w:rsid w:val="002555EF"/>
    <w:rsid w:val="00255847"/>
    <w:rsid w:val="00255AA8"/>
    <w:rsid w:val="00255AC7"/>
    <w:rsid w:val="002565C9"/>
    <w:rsid w:val="00256725"/>
    <w:rsid w:val="002568FE"/>
    <w:rsid w:val="00256BB0"/>
    <w:rsid w:val="0025757B"/>
    <w:rsid w:val="00257722"/>
    <w:rsid w:val="002577BC"/>
    <w:rsid w:val="00257C76"/>
    <w:rsid w:val="00257D9F"/>
    <w:rsid w:val="00257EA9"/>
    <w:rsid w:val="0026004F"/>
    <w:rsid w:val="00260064"/>
    <w:rsid w:val="00260079"/>
    <w:rsid w:val="002601F8"/>
    <w:rsid w:val="00260425"/>
    <w:rsid w:val="0026047A"/>
    <w:rsid w:val="002605DB"/>
    <w:rsid w:val="002607C9"/>
    <w:rsid w:val="00260F2F"/>
    <w:rsid w:val="002612DA"/>
    <w:rsid w:val="00261C8D"/>
    <w:rsid w:val="00261D0F"/>
    <w:rsid w:val="002621E0"/>
    <w:rsid w:val="002623D5"/>
    <w:rsid w:val="002624C5"/>
    <w:rsid w:val="0026268D"/>
    <w:rsid w:val="002628B1"/>
    <w:rsid w:val="002629AE"/>
    <w:rsid w:val="00262C4A"/>
    <w:rsid w:val="00263270"/>
    <w:rsid w:val="00263449"/>
    <w:rsid w:val="00263C6F"/>
    <w:rsid w:val="00263DA4"/>
    <w:rsid w:val="00263E5A"/>
    <w:rsid w:val="00263E6B"/>
    <w:rsid w:val="00264233"/>
    <w:rsid w:val="00264BC8"/>
    <w:rsid w:val="002657D1"/>
    <w:rsid w:val="00265B97"/>
    <w:rsid w:val="00265C76"/>
    <w:rsid w:val="00265C81"/>
    <w:rsid w:val="00265D40"/>
    <w:rsid w:val="00266344"/>
    <w:rsid w:val="0026642C"/>
    <w:rsid w:val="0026679F"/>
    <w:rsid w:val="00266C34"/>
    <w:rsid w:val="00266D69"/>
    <w:rsid w:val="0026764F"/>
    <w:rsid w:val="00267988"/>
    <w:rsid w:val="00267FB8"/>
    <w:rsid w:val="00267FD5"/>
    <w:rsid w:val="0027005F"/>
    <w:rsid w:val="002705B3"/>
    <w:rsid w:val="0027069B"/>
    <w:rsid w:val="00270817"/>
    <w:rsid w:val="002708D4"/>
    <w:rsid w:val="00270D8A"/>
    <w:rsid w:val="00270E33"/>
    <w:rsid w:val="00271061"/>
    <w:rsid w:val="0027138D"/>
    <w:rsid w:val="00271D6C"/>
    <w:rsid w:val="00272005"/>
    <w:rsid w:val="002721A7"/>
    <w:rsid w:val="0027237C"/>
    <w:rsid w:val="00272594"/>
    <w:rsid w:val="00272E04"/>
    <w:rsid w:val="00272FAD"/>
    <w:rsid w:val="00273158"/>
    <w:rsid w:val="0027320F"/>
    <w:rsid w:val="00273243"/>
    <w:rsid w:val="00273357"/>
    <w:rsid w:val="00273CD1"/>
    <w:rsid w:val="0027416E"/>
    <w:rsid w:val="002741B4"/>
    <w:rsid w:val="00274267"/>
    <w:rsid w:val="0027441C"/>
    <w:rsid w:val="0027447B"/>
    <w:rsid w:val="0027491F"/>
    <w:rsid w:val="00274AAB"/>
    <w:rsid w:val="00274B7F"/>
    <w:rsid w:val="00274D58"/>
    <w:rsid w:val="00274DBD"/>
    <w:rsid w:val="002752BA"/>
    <w:rsid w:val="0027559E"/>
    <w:rsid w:val="002759F0"/>
    <w:rsid w:val="00275A32"/>
    <w:rsid w:val="00275A9B"/>
    <w:rsid w:val="00275CE1"/>
    <w:rsid w:val="00275E6E"/>
    <w:rsid w:val="0027603B"/>
    <w:rsid w:val="00276169"/>
    <w:rsid w:val="00276465"/>
    <w:rsid w:val="00276670"/>
    <w:rsid w:val="002767EB"/>
    <w:rsid w:val="002768EF"/>
    <w:rsid w:val="00276ADD"/>
    <w:rsid w:val="00277059"/>
    <w:rsid w:val="00277094"/>
    <w:rsid w:val="002773A2"/>
    <w:rsid w:val="0027760E"/>
    <w:rsid w:val="00277777"/>
    <w:rsid w:val="002778C2"/>
    <w:rsid w:val="0028029F"/>
    <w:rsid w:val="00280308"/>
    <w:rsid w:val="00280413"/>
    <w:rsid w:val="002804A4"/>
    <w:rsid w:val="00280CB9"/>
    <w:rsid w:val="002815DF"/>
    <w:rsid w:val="00281A61"/>
    <w:rsid w:val="00281C0D"/>
    <w:rsid w:val="00281D62"/>
    <w:rsid w:val="00282109"/>
    <w:rsid w:val="002826B3"/>
    <w:rsid w:val="00282EE5"/>
    <w:rsid w:val="00283502"/>
    <w:rsid w:val="002838D8"/>
    <w:rsid w:val="00283B3D"/>
    <w:rsid w:val="00283F53"/>
    <w:rsid w:val="00283F93"/>
    <w:rsid w:val="00283FA9"/>
    <w:rsid w:val="00284350"/>
    <w:rsid w:val="002844DD"/>
    <w:rsid w:val="002845A8"/>
    <w:rsid w:val="00284892"/>
    <w:rsid w:val="00284A04"/>
    <w:rsid w:val="00284AB2"/>
    <w:rsid w:val="00284B7B"/>
    <w:rsid w:val="00284F91"/>
    <w:rsid w:val="00284FDD"/>
    <w:rsid w:val="0028548A"/>
    <w:rsid w:val="002856A7"/>
    <w:rsid w:val="00285743"/>
    <w:rsid w:val="00285922"/>
    <w:rsid w:val="00285E11"/>
    <w:rsid w:val="00286AF2"/>
    <w:rsid w:val="0028704B"/>
    <w:rsid w:val="00287451"/>
    <w:rsid w:val="00287549"/>
    <w:rsid w:val="00287575"/>
    <w:rsid w:val="00287BB5"/>
    <w:rsid w:val="0029040B"/>
    <w:rsid w:val="0029042C"/>
    <w:rsid w:val="00290572"/>
    <w:rsid w:val="00290716"/>
    <w:rsid w:val="00290790"/>
    <w:rsid w:val="00290D81"/>
    <w:rsid w:val="00290DB2"/>
    <w:rsid w:val="002911E8"/>
    <w:rsid w:val="0029167B"/>
    <w:rsid w:val="00291849"/>
    <w:rsid w:val="00291DDC"/>
    <w:rsid w:val="0029225F"/>
    <w:rsid w:val="002922E0"/>
    <w:rsid w:val="0029268B"/>
    <w:rsid w:val="00292914"/>
    <w:rsid w:val="00292F2A"/>
    <w:rsid w:val="002931FF"/>
    <w:rsid w:val="0029328E"/>
    <w:rsid w:val="002935B2"/>
    <w:rsid w:val="00293C56"/>
    <w:rsid w:val="00294058"/>
    <w:rsid w:val="0029424A"/>
    <w:rsid w:val="00294349"/>
    <w:rsid w:val="0029438B"/>
    <w:rsid w:val="00294850"/>
    <w:rsid w:val="00294BE9"/>
    <w:rsid w:val="00294CA0"/>
    <w:rsid w:val="0029534F"/>
    <w:rsid w:val="00295B0D"/>
    <w:rsid w:val="002962C3"/>
    <w:rsid w:val="002963C0"/>
    <w:rsid w:val="0029647A"/>
    <w:rsid w:val="002964E6"/>
    <w:rsid w:val="002966FA"/>
    <w:rsid w:val="00296791"/>
    <w:rsid w:val="00296D61"/>
    <w:rsid w:val="00297029"/>
    <w:rsid w:val="00297179"/>
    <w:rsid w:val="0029721A"/>
    <w:rsid w:val="0029761D"/>
    <w:rsid w:val="00297886"/>
    <w:rsid w:val="002978D6"/>
    <w:rsid w:val="00297915"/>
    <w:rsid w:val="00297BA5"/>
    <w:rsid w:val="00297BC3"/>
    <w:rsid w:val="00297E5F"/>
    <w:rsid w:val="00297FC8"/>
    <w:rsid w:val="002A00E7"/>
    <w:rsid w:val="002A0744"/>
    <w:rsid w:val="002A07FC"/>
    <w:rsid w:val="002A08BA"/>
    <w:rsid w:val="002A0A1C"/>
    <w:rsid w:val="002A0A5B"/>
    <w:rsid w:val="002A0D92"/>
    <w:rsid w:val="002A112C"/>
    <w:rsid w:val="002A136C"/>
    <w:rsid w:val="002A178B"/>
    <w:rsid w:val="002A17C5"/>
    <w:rsid w:val="002A17F9"/>
    <w:rsid w:val="002A19F8"/>
    <w:rsid w:val="002A1CAE"/>
    <w:rsid w:val="002A1D38"/>
    <w:rsid w:val="002A1E59"/>
    <w:rsid w:val="002A2321"/>
    <w:rsid w:val="002A2424"/>
    <w:rsid w:val="002A2638"/>
    <w:rsid w:val="002A2E3D"/>
    <w:rsid w:val="002A2ED7"/>
    <w:rsid w:val="002A3588"/>
    <w:rsid w:val="002A3ADC"/>
    <w:rsid w:val="002A3C6A"/>
    <w:rsid w:val="002A3EEA"/>
    <w:rsid w:val="002A4544"/>
    <w:rsid w:val="002A48C4"/>
    <w:rsid w:val="002A4B5E"/>
    <w:rsid w:val="002A4C9D"/>
    <w:rsid w:val="002A544D"/>
    <w:rsid w:val="002A5C65"/>
    <w:rsid w:val="002A632D"/>
    <w:rsid w:val="002A66F2"/>
    <w:rsid w:val="002A6A10"/>
    <w:rsid w:val="002A6E28"/>
    <w:rsid w:val="002A706B"/>
    <w:rsid w:val="002A7190"/>
    <w:rsid w:val="002A7340"/>
    <w:rsid w:val="002A75AD"/>
    <w:rsid w:val="002A7B37"/>
    <w:rsid w:val="002B013D"/>
    <w:rsid w:val="002B02DE"/>
    <w:rsid w:val="002B03F2"/>
    <w:rsid w:val="002B0F3C"/>
    <w:rsid w:val="002B1319"/>
    <w:rsid w:val="002B13BA"/>
    <w:rsid w:val="002B163F"/>
    <w:rsid w:val="002B16B1"/>
    <w:rsid w:val="002B1BA0"/>
    <w:rsid w:val="002B1EDA"/>
    <w:rsid w:val="002B257A"/>
    <w:rsid w:val="002B274F"/>
    <w:rsid w:val="002B288E"/>
    <w:rsid w:val="002B33E2"/>
    <w:rsid w:val="002B359E"/>
    <w:rsid w:val="002B35FE"/>
    <w:rsid w:val="002B4A87"/>
    <w:rsid w:val="002B4D83"/>
    <w:rsid w:val="002B4DC4"/>
    <w:rsid w:val="002B4F6C"/>
    <w:rsid w:val="002B5890"/>
    <w:rsid w:val="002B5A95"/>
    <w:rsid w:val="002B6144"/>
    <w:rsid w:val="002B61BC"/>
    <w:rsid w:val="002B6366"/>
    <w:rsid w:val="002B6410"/>
    <w:rsid w:val="002B65DE"/>
    <w:rsid w:val="002B678B"/>
    <w:rsid w:val="002B697F"/>
    <w:rsid w:val="002B6C94"/>
    <w:rsid w:val="002B6CF0"/>
    <w:rsid w:val="002B7396"/>
    <w:rsid w:val="002B7753"/>
    <w:rsid w:val="002B7AA6"/>
    <w:rsid w:val="002B7B51"/>
    <w:rsid w:val="002B7C80"/>
    <w:rsid w:val="002B7CB9"/>
    <w:rsid w:val="002B7D17"/>
    <w:rsid w:val="002B7F07"/>
    <w:rsid w:val="002B7FD7"/>
    <w:rsid w:val="002C0254"/>
    <w:rsid w:val="002C03DE"/>
    <w:rsid w:val="002C075D"/>
    <w:rsid w:val="002C0CE3"/>
    <w:rsid w:val="002C0D18"/>
    <w:rsid w:val="002C11CA"/>
    <w:rsid w:val="002C192E"/>
    <w:rsid w:val="002C1B3E"/>
    <w:rsid w:val="002C1B83"/>
    <w:rsid w:val="002C1DC9"/>
    <w:rsid w:val="002C1FE3"/>
    <w:rsid w:val="002C2154"/>
    <w:rsid w:val="002C25B1"/>
    <w:rsid w:val="002C2A03"/>
    <w:rsid w:val="002C2F95"/>
    <w:rsid w:val="002C2FD7"/>
    <w:rsid w:val="002C337A"/>
    <w:rsid w:val="002C34E2"/>
    <w:rsid w:val="002C35DB"/>
    <w:rsid w:val="002C3658"/>
    <w:rsid w:val="002C3E8C"/>
    <w:rsid w:val="002C3ED6"/>
    <w:rsid w:val="002C4243"/>
    <w:rsid w:val="002C4320"/>
    <w:rsid w:val="002C44A5"/>
    <w:rsid w:val="002C48B8"/>
    <w:rsid w:val="002C491F"/>
    <w:rsid w:val="002C49A3"/>
    <w:rsid w:val="002C4BC7"/>
    <w:rsid w:val="002C50AF"/>
    <w:rsid w:val="002C524E"/>
    <w:rsid w:val="002C528D"/>
    <w:rsid w:val="002C5B7C"/>
    <w:rsid w:val="002C5CC0"/>
    <w:rsid w:val="002C5F29"/>
    <w:rsid w:val="002C617D"/>
    <w:rsid w:val="002C6244"/>
    <w:rsid w:val="002C6A3C"/>
    <w:rsid w:val="002C6CF6"/>
    <w:rsid w:val="002C701F"/>
    <w:rsid w:val="002C7560"/>
    <w:rsid w:val="002C79BE"/>
    <w:rsid w:val="002C7C70"/>
    <w:rsid w:val="002C7E03"/>
    <w:rsid w:val="002C7F91"/>
    <w:rsid w:val="002D029E"/>
    <w:rsid w:val="002D03CB"/>
    <w:rsid w:val="002D0833"/>
    <w:rsid w:val="002D0ACA"/>
    <w:rsid w:val="002D16B5"/>
    <w:rsid w:val="002D16BC"/>
    <w:rsid w:val="002D1B3C"/>
    <w:rsid w:val="002D205D"/>
    <w:rsid w:val="002D22D8"/>
    <w:rsid w:val="002D25A2"/>
    <w:rsid w:val="002D272F"/>
    <w:rsid w:val="002D2969"/>
    <w:rsid w:val="002D2FD7"/>
    <w:rsid w:val="002D3202"/>
    <w:rsid w:val="002D3222"/>
    <w:rsid w:val="002D3478"/>
    <w:rsid w:val="002D36F5"/>
    <w:rsid w:val="002D37FD"/>
    <w:rsid w:val="002D3A02"/>
    <w:rsid w:val="002D3C63"/>
    <w:rsid w:val="002D3F0A"/>
    <w:rsid w:val="002D43B2"/>
    <w:rsid w:val="002D441C"/>
    <w:rsid w:val="002D4C5E"/>
    <w:rsid w:val="002D4FDE"/>
    <w:rsid w:val="002D5624"/>
    <w:rsid w:val="002D563D"/>
    <w:rsid w:val="002D5C74"/>
    <w:rsid w:val="002D63BD"/>
    <w:rsid w:val="002D6403"/>
    <w:rsid w:val="002D6723"/>
    <w:rsid w:val="002D6A36"/>
    <w:rsid w:val="002D7160"/>
    <w:rsid w:val="002D7295"/>
    <w:rsid w:val="002D7349"/>
    <w:rsid w:val="002D768A"/>
    <w:rsid w:val="002D7B76"/>
    <w:rsid w:val="002E00EE"/>
    <w:rsid w:val="002E010F"/>
    <w:rsid w:val="002E0181"/>
    <w:rsid w:val="002E0B5B"/>
    <w:rsid w:val="002E0DED"/>
    <w:rsid w:val="002E0F2F"/>
    <w:rsid w:val="002E1178"/>
    <w:rsid w:val="002E12C1"/>
    <w:rsid w:val="002E1891"/>
    <w:rsid w:val="002E1AE6"/>
    <w:rsid w:val="002E2263"/>
    <w:rsid w:val="002E244B"/>
    <w:rsid w:val="002E25FF"/>
    <w:rsid w:val="002E289F"/>
    <w:rsid w:val="002E2E98"/>
    <w:rsid w:val="002E307F"/>
    <w:rsid w:val="002E32B8"/>
    <w:rsid w:val="002E34B4"/>
    <w:rsid w:val="002E3B2B"/>
    <w:rsid w:val="002E458C"/>
    <w:rsid w:val="002E46AE"/>
    <w:rsid w:val="002E4813"/>
    <w:rsid w:val="002E4A46"/>
    <w:rsid w:val="002E4EAC"/>
    <w:rsid w:val="002E4F88"/>
    <w:rsid w:val="002E54B9"/>
    <w:rsid w:val="002E5774"/>
    <w:rsid w:val="002E597B"/>
    <w:rsid w:val="002E5A85"/>
    <w:rsid w:val="002E6BAE"/>
    <w:rsid w:val="002E6C32"/>
    <w:rsid w:val="002E6C3A"/>
    <w:rsid w:val="002E6E07"/>
    <w:rsid w:val="002E6F9C"/>
    <w:rsid w:val="002E6FA1"/>
    <w:rsid w:val="002E721A"/>
    <w:rsid w:val="002E7606"/>
    <w:rsid w:val="002E7829"/>
    <w:rsid w:val="002E79D2"/>
    <w:rsid w:val="002E79DF"/>
    <w:rsid w:val="002F0249"/>
    <w:rsid w:val="002F02A1"/>
    <w:rsid w:val="002F0390"/>
    <w:rsid w:val="002F08A9"/>
    <w:rsid w:val="002F0A94"/>
    <w:rsid w:val="002F0AB6"/>
    <w:rsid w:val="002F0C83"/>
    <w:rsid w:val="002F102A"/>
    <w:rsid w:val="002F1554"/>
    <w:rsid w:val="002F1595"/>
    <w:rsid w:val="002F1761"/>
    <w:rsid w:val="002F1CA9"/>
    <w:rsid w:val="002F26EF"/>
    <w:rsid w:val="002F331B"/>
    <w:rsid w:val="002F350F"/>
    <w:rsid w:val="002F3B2B"/>
    <w:rsid w:val="002F3C0E"/>
    <w:rsid w:val="002F3FB9"/>
    <w:rsid w:val="002F410C"/>
    <w:rsid w:val="002F43B2"/>
    <w:rsid w:val="002F4501"/>
    <w:rsid w:val="002F47FA"/>
    <w:rsid w:val="002F4AC5"/>
    <w:rsid w:val="002F4DD3"/>
    <w:rsid w:val="002F5415"/>
    <w:rsid w:val="002F57B8"/>
    <w:rsid w:val="002F58D1"/>
    <w:rsid w:val="002F5A27"/>
    <w:rsid w:val="002F5B20"/>
    <w:rsid w:val="002F6104"/>
    <w:rsid w:val="002F614C"/>
    <w:rsid w:val="002F63F0"/>
    <w:rsid w:val="002F6A40"/>
    <w:rsid w:val="002F6AE0"/>
    <w:rsid w:val="002F6F2B"/>
    <w:rsid w:val="002F7677"/>
    <w:rsid w:val="002F7681"/>
    <w:rsid w:val="002F7AE9"/>
    <w:rsid w:val="00300128"/>
    <w:rsid w:val="003001E7"/>
    <w:rsid w:val="003007A2"/>
    <w:rsid w:val="00300AAB"/>
    <w:rsid w:val="00300C9D"/>
    <w:rsid w:val="00301437"/>
    <w:rsid w:val="0030167C"/>
    <w:rsid w:val="0030176F"/>
    <w:rsid w:val="00301796"/>
    <w:rsid w:val="003017A7"/>
    <w:rsid w:val="00301EA3"/>
    <w:rsid w:val="0030250D"/>
    <w:rsid w:val="00302AAC"/>
    <w:rsid w:val="00302C71"/>
    <w:rsid w:val="00302DF4"/>
    <w:rsid w:val="00303067"/>
    <w:rsid w:val="00303368"/>
    <w:rsid w:val="003033DB"/>
    <w:rsid w:val="003036AF"/>
    <w:rsid w:val="00303756"/>
    <w:rsid w:val="00303B86"/>
    <w:rsid w:val="00303D7D"/>
    <w:rsid w:val="00303F75"/>
    <w:rsid w:val="0030445E"/>
    <w:rsid w:val="003049CE"/>
    <w:rsid w:val="00304A53"/>
    <w:rsid w:val="00304C20"/>
    <w:rsid w:val="00305137"/>
    <w:rsid w:val="0030529F"/>
    <w:rsid w:val="00305345"/>
    <w:rsid w:val="003055CC"/>
    <w:rsid w:val="003056AF"/>
    <w:rsid w:val="00305901"/>
    <w:rsid w:val="00305B01"/>
    <w:rsid w:val="00306505"/>
    <w:rsid w:val="00306C7C"/>
    <w:rsid w:val="00307250"/>
    <w:rsid w:val="00307351"/>
    <w:rsid w:val="00307404"/>
    <w:rsid w:val="003074E0"/>
    <w:rsid w:val="00307521"/>
    <w:rsid w:val="0030766F"/>
    <w:rsid w:val="00307C8A"/>
    <w:rsid w:val="00307CE7"/>
    <w:rsid w:val="00310049"/>
    <w:rsid w:val="0031014A"/>
    <w:rsid w:val="0031062E"/>
    <w:rsid w:val="00310E95"/>
    <w:rsid w:val="00311120"/>
    <w:rsid w:val="003125E2"/>
    <w:rsid w:val="003126DB"/>
    <w:rsid w:val="003128DF"/>
    <w:rsid w:val="0031294B"/>
    <w:rsid w:val="00312D0E"/>
    <w:rsid w:val="0031322B"/>
    <w:rsid w:val="0031327F"/>
    <w:rsid w:val="00313426"/>
    <w:rsid w:val="00313439"/>
    <w:rsid w:val="00313651"/>
    <w:rsid w:val="0031371F"/>
    <w:rsid w:val="0031377B"/>
    <w:rsid w:val="003138D0"/>
    <w:rsid w:val="00313A2F"/>
    <w:rsid w:val="00313CB0"/>
    <w:rsid w:val="00313FCC"/>
    <w:rsid w:val="003145BD"/>
    <w:rsid w:val="00314663"/>
    <w:rsid w:val="00314BCB"/>
    <w:rsid w:val="00314CA8"/>
    <w:rsid w:val="00314D17"/>
    <w:rsid w:val="00315FC3"/>
    <w:rsid w:val="003160CB"/>
    <w:rsid w:val="003166F5"/>
    <w:rsid w:val="00316758"/>
    <w:rsid w:val="003168A7"/>
    <w:rsid w:val="003169FB"/>
    <w:rsid w:val="00316E23"/>
    <w:rsid w:val="003179AA"/>
    <w:rsid w:val="00317D5C"/>
    <w:rsid w:val="00317ECC"/>
    <w:rsid w:val="003200B1"/>
    <w:rsid w:val="0032050C"/>
    <w:rsid w:val="00320B4F"/>
    <w:rsid w:val="00320BB9"/>
    <w:rsid w:val="00320D79"/>
    <w:rsid w:val="0032108F"/>
    <w:rsid w:val="003215D0"/>
    <w:rsid w:val="00321889"/>
    <w:rsid w:val="00321A22"/>
    <w:rsid w:val="00321BC7"/>
    <w:rsid w:val="00321F19"/>
    <w:rsid w:val="00321FEE"/>
    <w:rsid w:val="003220A9"/>
    <w:rsid w:val="003224B3"/>
    <w:rsid w:val="003224FB"/>
    <w:rsid w:val="00322904"/>
    <w:rsid w:val="00322AF3"/>
    <w:rsid w:val="003234C8"/>
    <w:rsid w:val="003235B1"/>
    <w:rsid w:val="00323637"/>
    <w:rsid w:val="00323B24"/>
    <w:rsid w:val="00323BE4"/>
    <w:rsid w:val="00323CA4"/>
    <w:rsid w:val="00324CA7"/>
    <w:rsid w:val="00325606"/>
    <w:rsid w:val="00325615"/>
    <w:rsid w:val="00325CA6"/>
    <w:rsid w:val="00325CBE"/>
    <w:rsid w:val="00325D97"/>
    <w:rsid w:val="00326073"/>
    <w:rsid w:val="0032649F"/>
    <w:rsid w:val="003266E1"/>
    <w:rsid w:val="003267B6"/>
    <w:rsid w:val="00326AAC"/>
    <w:rsid w:val="00326CB0"/>
    <w:rsid w:val="00326EF8"/>
    <w:rsid w:val="003271B3"/>
    <w:rsid w:val="00327A81"/>
    <w:rsid w:val="00327B9B"/>
    <w:rsid w:val="00327C0A"/>
    <w:rsid w:val="00327CE3"/>
    <w:rsid w:val="00327EE9"/>
    <w:rsid w:val="0033054D"/>
    <w:rsid w:val="00330A7C"/>
    <w:rsid w:val="00330E0C"/>
    <w:rsid w:val="00331177"/>
    <w:rsid w:val="0033131B"/>
    <w:rsid w:val="00331649"/>
    <w:rsid w:val="00331A76"/>
    <w:rsid w:val="00331CA4"/>
    <w:rsid w:val="00332034"/>
    <w:rsid w:val="0033210F"/>
    <w:rsid w:val="003322B2"/>
    <w:rsid w:val="00332538"/>
    <w:rsid w:val="00332CDF"/>
    <w:rsid w:val="0033319B"/>
    <w:rsid w:val="00333240"/>
    <w:rsid w:val="00333905"/>
    <w:rsid w:val="00333B6B"/>
    <w:rsid w:val="00333BF8"/>
    <w:rsid w:val="00333DB7"/>
    <w:rsid w:val="003340F6"/>
    <w:rsid w:val="003341E4"/>
    <w:rsid w:val="00334434"/>
    <w:rsid w:val="003347C6"/>
    <w:rsid w:val="00334A97"/>
    <w:rsid w:val="00334DCE"/>
    <w:rsid w:val="003354CD"/>
    <w:rsid w:val="00335635"/>
    <w:rsid w:val="00335867"/>
    <w:rsid w:val="00335DA5"/>
    <w:rsid w:val="00335DC1"/>
    <w:rsid w:val="00335DC5"/>
    <w:rsid w:val="00335E02"/>
    <w:rsid w:val="00336014"/>
    <w:rsid w:val="00336133"/>
    <w:rsid w:val="003361A1"/>
    <w:rsid w:val="0033620D"/>
    <w:rsid w:val="00336A6D"/>
    <w:rsid w:val="00336CD5"/>
    <w:rsid w:val="00336D36"/>
    <w:rsid w:val="00336F74"/>
    <w:rsid w:val="003374C6"/>
    <w:rsid w:val="003377AC"/>
    <w:rsid w:val="00337B18"/>
    <w:rsid w:val="00337C7D"/>
    <w:rsid w:val="00337FEF"/>
    <w:rsid w:val="003402FC"/>
    <w:rsid w:val="00340413"/>
    <w:rsid w:val="003409A9"/>
    <w:rsid w:val="00340F28"/>
    <w:rsid w:val="00341797"/>
    <w:rsid w:val="00341DF5"/>
    <w:rsid w:val="00341E10"/>
    <w:rsid w:val="003420B9"/>
    <w:rsid w:val="003420C1"/>
    <w:rsid w:val="003423AC"/>
    <w:rsid w:val="00342587"/>
    <w:rsid w:val="003426FD"/>
    <w:rsid w:val="00342F1C"/>
    <w:rsid w:val="00343227"/>
    <w:rsid w:val="003434B2"/>
    <w:rsid w:val="00343529"/>
    <w:rsid w:val="003439F2"/>
    <w:rsid w:val="00343AC8"/>
    <w:rsid w:val="00343AE4"/>
    <w:rsid w:val="00343BEA"/>
    <w:rsid w:val="00343FFA"/>
    <w:rsid w:val="00344022"/>
    <w:rsid w:val="00344029"/>
    <w:rsid w:val="003441E9"/>
    <w:rsid w:val="003443E4"/>
    <w:rsid w:val="003446A6"/>
    <w:rsid w:val="0034495F"/>
    <w:rsid w:val="00344AC6"/>
    <w:rsid w:val="00344B19"/>
    <w:rsid w:val="003450BF"/>
    <w:rsid w:val="00345354"/>
    <w:rsid w:val="00345565"/>
    <w:rsid w:val="00345686"/>
    <w:rsid w:val="00345739"/>
    <w:rsid w:val="00345ED4"/>
    <w:rsid w:val="00346321"/>
    <w:rsid w:val="0034643C"/>
    <w:rsid w:val="00346869"/>
    <w:rsid w:val="00346998"/>
    <w:rsid w:val="00346A1E"/>
    <w:rsid w:val="00346B18"/>
    <w:rsid w:val="00346BC0"/>
    <w:rsid w:val="00346CB2"/>
    <w:rsid w:val="00346F01"/>
    <w:rsid w:val="00346F38"/>
    <w:rsid w:val="00346F3E"/>
    <w:rsid w:val="00346F49"/>
    <w:rsid w:val="003470F1"/>
    <w:rsid w:val="003474A3"/>
    <w:rsid w:val="003479D0"/>
    <w:rsid w:val="00350648"/>
    <w:rsid w:val="0035093D"/>
    <w:rsid w:val="00350A04"/>
    <w:rsid w:val="003513C1"/>
    <w:rsid w:val="003517D9"/>
    <w:rsid w:val="003519AC"/>
    <w:rsid w:val="003519BE"/>
    <w:rsid w:val="00351AEC"/>
    <w:rsid w:val="00351E00"/>
    <w:rsid w:val="00351E7A"/>
    <w:rsid w:val="0035303F"/>
    <w:rsid w:val="003530B4"/>
    <w:rsid w:val="00353482"/>
    <w:rsid w:val="0035379C"/>
    <w:rsid w:val="00353B4E"/>
    <w:rsid w:val="00353E7E"/>
    <w:rsid w:val="003541D6"/>
    <w:rsid w:val="003542F8"/>
    <w:rsid w:val="00354549"/>
    <w:rsid w:val="00354608"/>
    <w:rsid w:val="0035475B"/>
    <w:rsid w:val="0035482D"/>
    <w:rsid w:val="00354B9F"/>
    <w:rsid w:val="0035502B"/>
    <w:rsid w:val="00355238"/>
    <w:rsid w:val="0035533B"/>
    <w:rsid w:val="003555DE"/>
    <w:rsid w:val="003557D2"/>
    <w:rsid w:val="00355B0B"/>
    <w:rsid w:val="00355E20"/>
    <w:rsid w:val="0035660A"/>
    <w:rsid w:val="003569BB"/>
    <w:rsid w:val="00356AAA"/>
    <w:rsid w:val="00356D0A"/>
    <w:rsid w:val="00356DE2"/>
    <w:rsid w:val="003571B0"/>
    <w:rsid w:val="00357701"/>
    <w:rsid w:val="003577A0"/>
    <w:rsid w:val="0035780F"/>
    <w:rsid w:val="00357C03"/>
    <w:rsid w:val="00357C5B"/>
    <w:rsid w:val="00357EBD"/>
    <w:rsid w:val="00357FF9"/>
    <w:rsid w:val="00360031"/>
    <w:rsid w:val="0036039F"/>
    <w:rsid w:val="00360B8A"/>
    <w:rsid w:val="00360D88"/>
    <w:rsid w:val="00360E8E"/>
    <w:rsid w:val="00361389"/>
    <w:rsid w:val="00361661"/>
    <w:rsid w:val="00362287"/>
    <w:rsid w:val="00362344"/>
    <w:rsid w:val="003627F6"/>
    <w:rsid w:val="00362856"/>
    <w:rsid w:val="003628CE"/>
    <w:rsid w:val="00362A2A"/>
    <w:rsid w:val="00362A46"/>
    <w:rsid w:val="00362D6D"/>
    <w:rsid w:val="00362F6A"/>
    <w:rsid w:val="00363305"/>
    <w:rsid w:val="003633F2"/>
    <w:rsid w:val="00363427"/>
    <w:rsid w:val="00363754"/>
    <w:rsid w:val="0036380F"/>
    <w:rsid w:val="003639BF"/>
    <w:rsid w:val="00363E7C"/>
    <w:rsid w:val="00364324"/>
    <w:rsid w:val="0036480E"/>
    <w:rsid w:val="00364818"/>
    <w:rsid w:val="00364826"/>
    <w:rsid w:val="00364ABB"/>
    <w:rsid w:val="00364BC3"/>
    <w:rsid w:val="00364CBD"/>
    <w:rsid w:val="0036528B"/>
    <w:rsid w:val="003652B6"/>
    <w:rsid w:val="003653D9"/>
    <w:rsid w:val="00365DA7"/>
    <w:rsid w:val="00365FCF"/>
    <w:rsid w:val="003668DF"/>
    <w:rsid w:val="00366B57"/>
    <w:rsid w:val="00366CBA"/>
    <w:rsid w:val="00367142"/>
    <w:rsid w:val="003673AA"/>
    <w:rsid w:val="00367DAF"/>
    <w:rsid w:val="003700FB"/>
    <w:rsid w:val="003701A7"/>
    <w:rsid w:val="00370652"/>
    <w:rsid w:val="003706D7"/>
    <w:rsid w:val="003706F9"/>
    <w:rsid w:val="0037089F"/>
    <w:rsid w:val="00370FE6"/>
    <w:rsid w:val="00371628"/>
    <w:rsid w:val="00371CEE"/>
    <w:rsid w:val="00371F3F"/>
    <w:rsid w:val="00372D8E"/>
    <w:rsid w:val="00373090"/>
    <w:rsid w:val="003730ED"/>
    <w:rsid w:val="0037317E"/>
    <w:rsid w:val="00373632"/>
    <w:rsid w:val="00373A6D"/>
    <w:rsid w:val="00373ACD"/>
    <w:rsid w:val="00373D29"/>
    <w:rsid w:val="003743B3"/>
    <w:rsid w:val="00374D20"/>
    <w:rsid w:val="00374DD6"/>
    <w:rsid w:val="0037503E"/>
    <w:rsid w:val="003757E3"/>
    <w:rsid w:val="00375804"/>
    <w:rsid w:val="00376702"/>
    <w:rsid w:val="00376898"/>
    <w:rsid w:val="00376ED4"/>
    <w:rsid w:val="00376F54"/>
    <w:rsid w:val="003770CA"/>
    <w:rsid w:val="003772CD"/>
    <w:rsid w:val="00377798"/>
    <w:rsid w:val="00377834"/>
    <w:rsid w:val="003778F1"/>
    <w:rsid w:val="00377DAB"/>
    <w:rsid w:val="00380300"/>
    <w:rsid w:val="003806D9"/>
    <w:rsid w:val="00380773"/>
    <w:rsid w:val="0038099A"/>
    <w:rsid w:val="00380ADF"/>
    <w:rsid w:val="00380F43"/>
    <w:rsid w:val="00381036"/>
    <w:rsid w:val="00381107"/>
    <w:rsid w:val="0038143D"/>
    <w:rsid w:val="003814C6"/>
    <w:rsid w:val="00381746"/>
    <w:rsid w:val="00381AFD"/>
    <w:rsid w:val="00381C9B"/>
    <w:rsid w:val="00381F43"/>
    <w:rsid w:val="00381F8B"/>
    <w:rsid w:val="0038220C"/>
    <w:rsid w:val="003823F6"/>
    <w:rsid w:val="0038249B"/>
    <w:rsid w:val="00382630"/>
    <w:rsid w:val="00382641"/>
    <w:rsid w:val="0038273D"/>
    <w:rsid w:val="0038298E"/>
    <w:rsid w:val="00382B76"/>
    <w:rsid w:val="00382C96"/>
    <w:rsid w:val="00382DDD"/>
    <w:rsid w:val="00382DFB"/>
    <w:rsid w:val="003832B1"/>
    <w:rsid w:val="00383590"/>
    <w:rsid w:val="003836C8"/>
    <w:rsid w:val="0038374A"/>
    <w:rsid w:val="00383CEC"/>
    <w:rsid w:val="00384086"/>
    <w:rsid w:val="00384551"/>
    <w:rsid w:val="0038462B"/>
    <w:rsid w:val="00384928"/>
    <w:rsid w:val="00384A78"/>
    <w:rsid w:val="00384A9F"/>
    <w:rsid w:val="00384AAA"/>
    <w:rsid w:val="00384C7A"/>
    <w:rsid w:val="00384DA8"/>
    <w:rsid w:val="003857B8"/>
    <w:rsid w:val="00385BC5"/>
    <w:rsid w:val="00385C06"/>
    <w:rsid w:val="00386141"/>
    <w:rsid w:val="003861E6"/>
    <w:rsid w:val="00386344"/>
    <w:rsid w:val="003864CB"/>
    <w:rsid w:val="00386737"/>
    <w:rsid w:val="00386FFF"/>
    <w:rsid w:val="003873DE"/>
    <w:rsid w:val="00387786"/>
    <w:rsid w:val="00387A4C"/>
    <w:rsid w:val="00387D76"/>
    <w:rsid w:val="00387F4B"/>
    <w:rsid w:val="00387FC6"/>
    <w:rsid w:val="0039003D"/>
    <w:rsid w:val="003901EF"/>
    <w:rsid w:val="00390214"/>
    <w:rsid w:val="00390384"/>
    <w:rsid w:val="00390390"/>
    <w:rsid w:val="0039048B"/>
    <w:rsid w:val="003905B7"/>
    <w:rsid w:val="00390819"/>
    <w:rsid w:val="00390A22"/>
    <w:rsid w:val="00390EBE"/>
    <w:rsid w:val="00391005"/>
    <w:rsid w:val="00391218"/>
    <w:rsid w:val="00391275"/>
    <w:rsid w:val="00391680"/>
    <w:rsid w:val="003917B2"/>
    <w:rsid w:val="00391844"/>
    <w:rsid w:val="003918C1"/>
    <w:rsid w:val="00391B66"/>
    <w:rsid w:val="00391C6B"/>
    <w:rsid w:val="00391F71"/>
    <w:rsid w:val="00392235"/>
    <w:rsid w:val="003922A7"/>
    <w:rsid w:val="00392383"/>
    <w:rsid w:val="0039238D"/>
    <w:rsid w:val="0039254A"/>
    <w:rsid w:val="00392C28"/>
    <w:rsid w:val="00392C9E"/>
    <w:rsid w:val="00393281"/>
    <w:rsid w:val="003936A3"/>
    <w:rsid w:val="003936A6"/>
    <w:rsid w:val="00393811"/>
    <w:rsid w:val="00393845"/>
    <w:rsid w:val="00394169"/>
    <w:rsid w:val="00394274"/>
    <w:rsid w:val="003944CD"/>
    <w:rsid w:val="00394780"/>
    <w:rsid w:val="003947D0"/>
    <w:rsid w:val="00394B74"/>
    <w:rsid w:val="00394D95"/>
    <w:rsid w:val="003951E5"/>
    <w:rsid w:val="00395892"/>
    <w:rsid w:val="003958C5"/>
    <w:rsid w:val="003968E5"/>
    <w:rsid w:val="00396BA7"/>
    <w:rsid w:val="00397285"/>
    <w:rsid w:val="003973C6"/>
    <w:rsid w:val="00397674"/>
    <w:rsid w:val="00397A0D"/>
    <w:rsid w:val="00397B78"/>
    <w:rsid w:val="003A03A4"/>
    <w:rsid w:val="003A06AD"/>
    <w:rsid w:val="003A0724"/>
    <w:rsid w:val="003A0A3C"/>
    <w:rsid w:val="003A0C3E"/>
    <w:rsid w:val="003A0C83"/>
    <w:rsid w:val="003A0E59"/>
    <w:rsid w:val="003A0F14"/>
    <w:rsid w:val="003A14F1"/>
    <w:rsid w:val="003A170E"/>
    <w:rsid w:val="003A1C7E"/>
    <w:rsid w:val="003A1FEB"/>
    <w:rsid w:val="003A24C2"/>
    <w:rsid w:val="003A260B"/>
    <w:rsid w:val="003A2925"/>
    <w:rsid w:val="003A2A90"/>
    <w:rsid w:val="003A2BE3"/>
    <w:rsid w:val="003A2E5E"/>
    <w:rsid w:val="003A362E"/>
    <w:rsid w:val="003A37E0"/>
    <w:rsid w:val="003A39E0"/>
    <w:rsid w:val="003A3A1E"/>
    <w:rsid w:val="003A3B16"/>
    <w:rsid w:val="003A3B1C"/>
    <w:rsid w:val="003A3B6A"/>
    <w:rsid w:val="003A3CBF"/>
    <w:rsid w:val="003A3E64"/>
    <w:rsid w:val="003A422D"/>
    <w:rsid w:val="003A42E7"/>
    <w:rsid w:val="003A46BD"/>
    <w:rsid w:val="003A48D1"/>
    <w:rsid w:val="003A4963"/>
    <w:rsid w:val="003A4A26"/>
    <w:rsid w:val="003A4F84"/>
    <w:rsid w:val="003A576F"/>
    <w:rsid w:val="003A5C2D"/>
    <w:rsid w:val="003A5CDB"/>
    <w:rsid w:val="003A6132"/>
    <w:rsid w:val="003A793E"/>
    <w:rsid w:val="003A79F5"/>
    <w:rsid w:val="003A7CDF"/>
    <w:rsid w:val="003A7EE4"/>
    <w:rsid w:val="003B0034"/>
    <w:rsid w:val="003B01E4"/>
    <w:rsid w:val="003B031C"/>
    <w:rsid w:val="003B0B74"/>
    <w:rsid w:val="003B0D01"/>
    <w:rsid w:val="003B0D1D"/>
    <w:rsid w:val="003B0D71"/>
    <w:rsid w:val="003B0F85"/>
    <w:rsid w:val="003B14FE"/>
    <w:rsid w:val="003B159B"/>
    <w:rsid w:val="003B1793"/>
    <w:rsid w:val="003B2266"/>
    <w:rsid w:val="003B2522"/>
    <w:rsid w:val="003B2528"/>
    <w:rsid w:val="003B2858"/>
    <w:rsid w:val="003B2E02"/>
    <w:rsid w:val="003B3376"/>
    <w:rsid w:val="003B3398"/>
    <w:rsid w:val="003B33B5"/>
    <w:rsid w:val="003B33C6"/>
    <w:rsid w:val="003B3891"/>
    <w:rsid w:val="003B3C6F"/>
    <w:rsid w:val="003B3FA8"/>
    <w:rsid w:val="003B424B"/>
    <w:rsid w:val="003B440D"/>
    <w:rsid w:val="003B444A"/>
    <w:rsid w:val="003B46A1"/>
    <w:rsid w:val="003B4A38"/>
    <w:rsid w:val="003B4B2F"/>
    <w:rsid w:val="003B4D51"/>
    <w:rsid w:val="003B4FFE"/>
    <w:rsid w:val="003B503C"/>
    <w:rsid w:val="003B509F"/>
    <w:rsid w:val="003B50AF"/>
    <w:rsid w:val="003B50F3"/>
    <w:rsid w:val="003B5799"/>
    <w:rsid w:val="003B57FE"/>
    <w:rsid w:val="003B5845"/>
    <w:rsid w:val="003B5A92"/>
    <w:rsid w:val="003B5C6F"/>
    <w:rsid w:val="003B6397"/>
    <w:rsid w:val="003B639F"/>
    <w:rsid w:val="003B63B0"/>
    <w:rsid w:val="003B670F"/>
    <w:rsid w:val="003B6CAD"/>
    <w:rsid w:val="003B6CBD"/>
    <w:rsid w:val="003B7572"/>
    <w:rsid w:val="003B7668"/>
    <w:rsid w:val="003B76C0"/>
    <w:rsid w:val="003B7B31"/>
    <w:rsid w:val="003C00DF"/>
    <w:rsid w:val="003C0151"/>
    <w:rsid w:val="003C0310"/>
    <w:rsid w:val="003C0356"/>
    <w:rsid w:val="003C052B"/>
    <w:rsid w:val="003C05D5"/>
    <w:rsid w:val="003C075E"/>
    <w:rsid w:val="003C0D38"/>
    <w:rsid w:val="003C1567"/>
    <w:rsid w:val="003C1785"/>
    <w:rsid w:val="003C1CD2"/>
    <w:rsid w:val="003C1E00"/>
    <w:rsid w:val="003C1FD3"/>
    <w:rsid w:val="003C22F3"/>
    <w:rsid w:val="003C2338"/>
    <w:rsid w:val="003C23BE"/>
    <w:rsid w:val="003C2C19"/>
    <w:rsid w:val="003C2C7A"/>
    <w:rsid w:val="003C34CC"/>
    <w:rsid w:val="003C35ED"/>
    <w:rsid w:val="003C36FF"/>
    <w:rsid w:val="003C3D75"/>
    <w:rsid w:val="003C3DFD"/>
    <w:rsid w:val="003C47BF"/>
    <w:rsid w:val="003C4959"/>
    <w:rsid w:val="003C4A09"/>
    <w:rsid w:val="003C5141"/>
    <w:rsid w:val="003C5208"/>
    <w:rsid w:val="003C5240"/>
    <w:rsid w:val="003C5418"/>
    <w:rsid w:val="003C5539"/>
    <w:rsid w:val="003C5CD8"/>
    <w:rsid w:val="003C612B"/>
    <w:rsid w:val="003C628F"/>
    <w:rsid w:val="003C63E7"/>
    <w:rsid w:val="003C6514"/>
    <w:rsid w:val="003C65A1"/>
    <w:rsid w:val="003C6A57"/>
    <w:rsid w:val="003C6C9C"/>
    <w:rsid w:val="003C6D4C"/>
    <w:rsid w:val="003C6E4C"/>
    <w:rsid w:val="003C72D4"/>
    <w:rsid w:val="003C77E3"/>
    <w:rsid w:val="003C7CE5"/>
    <w:rsid w:val="003C7EEB"/>
    <w:rsid w:val="003C7F76"/>
    <w:rsid w:val="003D062E"/>
    <w:rsid w:val="003D08DD"/>
    <w:rsid w:val="003D09F7"/>
    <w:rsid w:val="003D0A88"/>
    <w:rsid w:val="003D0AF9"/>
    <w:rsid w:val="003D0D1A"/>
    <w:rsid w:val="003D1387"/>
    <w:rsid w:val="003D13E5"/>
    <w:rsid w:val="003D197E"/>
    <w:rsid w:val="003D1BA2"/>
    <w:rsid w:val="003D1D89"/>
    <w:rsid w:val="003D2605"/>
    <w:rsid w:val="003D299E"/>
    <w:rsid w:val="003D2BD8"/>
    <w:rsid w:val="003D2D5F"/>
    <w:rsid w:val="003D30F6"/>
    <w:rsid w:val="003D3183"/>
    <w:rsid w:val="003D32B9"/>
    <w:rsid w:val="003D32EC"/>
    <w:rsid w:val="003D338D"/>
    <w:rsid w:val="003D3798"/>
    <w:rsid w:val="003D4059"/>
    <w:rsid w:val="003D40B4"/>
    <w:rsid w:val="003D4111"/>
    <w:rsid w:val="003D41E0"/>
    <w:rsid w:val="003D4E6B"/>
    <w:rsid w:val="003D52BC"/>
    <w:rsid w:val="003D5A55"/>
    <w:rsid w:val="003D5A77"/>
    <w:rsid w:val="003D6076"/>
    <w:rsid w:val="003D616C"/>
    <w:rsid w:val="003D6232"/>
    <w:rsid w:val="003D6458"/>
    <w:rsid w:val="003D6692"/>
    <w:rsid w:val="003D680C"/>
    <w:rsid w:val="003D68C8"/>
    <w:rsid w:val="003D68EF"/>
    <w:rsid w:val="003D6E61"/>
    <w:rsid w:val="003D70BC"/>
    <w:rsid w:val="003D73CF"/>
    <w:rsid w:val="003D77A3"/>
    <w:rsid w:val="003D7817"/>
    <w:rsid w:val="003D7CE8"/>
    <w:rsid w:val="003D7E45"/>
    <w:rsid w:val="003D7E9E"/>
    <w:rsid w:val="003E09C1"/>
    <w:rsid w:val="003E0A52"/>
    <w:rsid w:val="003E0CC6"/>
    <w:rsid w:val="003E0F8B"/>
    <w:rsid w:val="003E101B"/>
    <w:rsid w:val="003E1382"/>
    <w:rsid w:val="003E14F4"/>
    <w:rsid w:val="003E14FC"/>
    <w:rsid w:val="003E1627"/>
    <w:rsid w:val="003E21BA"/>
    <w:rsid w:val="003E242C"/>
    <w:rsid w:val="003E24E2"/>
    <w:rsid w:val="003E266C"/>
    <w:rsid w:val="003E2961"/>
    <w:rsid w:val="003E2A7D"/>
    <w:rsid w:val="003E2D4C"/>
    <w:rsid w:val="003E2D7B"/>
    <w:rsid w:val="003E2D81"/>
    <w:rsid w:val="003E2D99"/>
    <w:rsid w:val="003E3248"/>
    <w:rsid w:val="003E3A85"/>
    <w:rsid w:val="003E3BED"/>
    <w:rsid w:val="003E3D08"/>
    <w:rsid w:val="003E42B5"/>
    <w:rsid w:val="003E455C"/>
    <w:rsid w:val="003E4681"/>
    <w:rsid w:val="003E47D1"/>
    <w:rsid w:val="003E4855"/>
    <w:rsid w:val="003E50C0"/>
    <w:rsid w:val="003E50F7"/>
    <w:rsid w:val="003E5298"/>
    <w:rsid w:val="003E53B1"/>
    <w:rsid w:val="003E543B"/>
    <w:rsid w:val="003E5BA1"/>
    <w:rsid w:val="003E5D35"/>
    <w:rsid w:val="003E624A"/>
    <w:rsid w:val="003E62DA"/>
    <w:rsid w:val="003E6368"/>
    <w:rsid w:val="003E671D"/>
    <w:rsid w:val="003E6A46"/>
    <w:rsid w:val="003E7951"/>
    <w:rsid w:val="003F00D2"/>
    <w:rsid w:val="003F0286"/>
    <w:rsid w:val="003F038B"/>
    <w:rsid w:val="003F0D9C"/>
    <w:rsid w:val="003F124D"/>
    <w:rsid w:val="003F177D"/>
    <w:rsid w:val="003F1937"/>
    <w:rsid w:val="003F1A6D"/>
    <w:rsid w:val="003F1BEA"/>
    <w:rsid w:val="003F1D23"/>
    <w:rsid w:val="003F2B9C"/>
    <w:rsid w:val="003F2DDB"/>
    <w:rsid w:val="003F36DA"/>
    <w:rsid w:val="003F3ED4"/>
    <w:rsid w:val="003F41A2"/>
    <w:rsid w:val="003F41BB"/>
    <w:rsid w:val="003F4E47"/>
    <w:rsid w:val="003F5047"/>
    <w:rsid w:val="003F5547"/>
    <w:rsid w:val="003F557C"/>
    <w:rsid w:val="003F5B4E"/>
    <w:rsid w:val="003F5E59"/>
    <w:rsid w:val="003F5F3E"/>
    <w:rsid w:val="003F5FB6"/>
    <w:rsid w:val="003F5FF9"/>
    <w:rsid w:val="003F60B1"/>
    <w:rsid w:val="003F6128"/>
    <w:rsid w:val="003F659A"/>
    <w:rsid w:val="003F65FC"/>
    <w:rsid w:val="003F6726"/>
    <w:rsid w:val="003F674D"/>
    <w:rsid w:val="003F682C"/>
    <w:rsid w:val="003F6879"/>
    <w:rsid w:val="003F6955"/>
    <w:rsid w:val="003F6B5E"/>
    <w:rsid w:val="003F6DA9"/>
    <w:rsid w:val="003F6F3B"/>
    <w:rsid w:val="003F6F5E"/>
    <w:rsid w:val="003F71B8"/>
    <w:rsid w:val="003F7326"/>
    <w:rsid w:val="003F7511"/>
    <w:rsid w:val="003F7589"/>
    <w:rsid w:val="003F761D"/>
    <w:rsid w:val="003F76F7"/>
    <w:rsid w:val="003F77F5"/>
    <w:rsid w:val="003F7BF6"/>
    <w:rsid w:val="003F7ECF"/>
    <w:rsid w:val="00400196"/>
    <w:rsid w:val="0040020B"/>
    <w:rsid w:val="0040061A"/>
    <w:rsid w:val="00400665"/>
    <w:rsid w:val="004011B6"/>
    <w:rsid w:val="00401240"/>
    <w:rsid w:val="00401351"/>
    <w:rsid w:val="0040190C"/>
    <w:rsid w:val="00401A7E"/>
    <w:rsid w:val="00401ABE"/>
    <w:rsid w:val="00401E69"/>
    <w:rsid w:val="00402234"/>
    <w:rsid w:val="00402690"/>
    <w:rsid w:val="00402A16"/>
    <w:rsid w:val="00402D0E"/>
    <w:rsid w:val="00402E05"/>
    <w:rsid w:val="00402FB3"/>
    <w:rsid w:val="004036FC"/>
    <w:rsid w:val="0040383F"/>
    <w:rsid w:val="004038F9"/>
    <w:rsid w:val="00403912"/>
    <w:rsid w:val="00403A3F"/>
    <w:rsid w:val="00404085"/>
    <w:rsid w:val="004043FD"/>
    <w:rsid w:val="004044E9"/>
    <w:rsid w:val="00404577"/>
    <w:rsid w:val="00404C97"/>
    <w:rsid w:val="00404D3D"/>
    <w:rsid w:val="00404E22"/>
    <w:rsid w:val="00404EE6"/>
    <w:rsid w:val="00404FBB"/>
    <w:rsid w:val="00405545"/>
    <w:rsid w:val="0040559C"/>
    <w:rsid w:val="00405AB7"/>
    <w:rsid w:val="00406180"/>
    <w:rsid w:val="00406ACA"/>
    <w:rsid w:val="00406B9F"/>
    <w:rsid w:val="00406D0C"/>
    <w:rsid w:val="00406FCF"/>
    <w:rsid w:val="0040707D"/>
    <w:rsid w:val="004070BC"/>
    <w:rsid w:val="004070C3"/>
    <w:rsid w:val="0040717D"/>
    <w:rsid w:val="004079D6"/>
    <w:rsid w:val="00407B62"/>
    <w:rsid w:val="00407FF9"/>
    <w:rsid w:val="004102C2"/>
    <w:rsid w:val="0041045B"/>
    <w:rsid w:val="004104BC"/>
    <w:rsid w:val="00410FB9"/>
    <w:rsid w:val="00411014"/>
    <w:rsid w:val="0041110C"/>
    <w:rsid w:val="00411163"/>
    <w:rsid w:val="00411231"/>
    <w:rsid w:val="004119E1"/>
    <w:rsid w:val="00411A6A"/>
    <w:rsid w:val="004121DB"/>
    <w:rsid w:val="00412497"/>
    <w:rsid w:val="004125CE"/>
    <w:rsid w:val="00412C8C"/>
    <w:rsid w:val="00412F81"/>
    <w:rsid w:val="00412FBC"/>
    <w:rsid w:val="00413188"/>
    <w:rsid w:val="00413A05"/>
    <w:rsid w:val="00413AE2"/>
    <w:rsid w:val="00413BAE"/>
    <w:rsid w:val="00413E21"/>
    <w:rsid w:val="00414390"/>
    <w:rsid w:val="00414520"/>
    <w:rsid w:val="0041468F"/>
    <w:rsid w:val="00414BAF"/>
    <w:rsid w:val="00414DC1"/>
    <w:rsid w:val="00415050"/>
    <w:rsid w:val="0041543A"/>
    <w:rsid w:val="00415AB4"/>
    <w:rsid w:val="00415DCD"/>
    <w:rsid w:val="00415EA2"/>
    <w:rsid w:val="00415F4A"/>
    <w:rsid w:val="004161A3"/>
    <w:rsid w:val="00416965"/>
    <w:rsid w:val="00416BC6"/>
    <w:rsid w:val="00416F27"/>
    <w:rsid w:val="00417061"/>
    <w:rsid w:val="004178AF"/>
    <w:rsid w:val="004179B1"/>
    <w:rsid w:val="00417B93"/>
    <w:rsid w:val="00417BF4"/>
    <w:rsid w:val="00417C97"/>
    <w:rsid w:val="0042017E"/>
    <w:rsid w:val="0042078C"/>
    <w:rsid w:val="00420C8E"/>
    <w:rsid w:val="00420D7A"/>
    <w:rsid w:val="00421344"/>
    <w:rsid w:val="0042163B"/>
    <w:rsid w:val="004217AA"/>
    <w:rsid w:val="0042192C"/>
    <w:rsid w:val="00421C4D"/>
    <w:rsid w:val="00421CF2"/>
    <w:rsid w:val="0042201A"/>
    <w:rsid w:val="00422570"/>
    <w:rsid w:val="004226DB"/>
    <w:rsid w:val="00422821"/>
    <w:rsid w:val="004229E2"/>
    <w:rsid w:val="00422B5E"/>
    <w:rsid w:val="004237B2"/>
    <w:rsid w:val="00423DC6"/>
    <w:rsid w:val="00424274"/>
    <w:rsid w:val="004249E9"/>
    <w:rsid w:val="00424A9E"/>
    <w:rsid w:val="00424AB5"/>
    <w:rsid w:val="00424ADC"/>
    <w:rsid w:val="00424AF6"/>
    <w:rsid w:val="00424B03"/>
    <w:rsid w:val="00424C11"/>
    <w:rsid w:val="00424F11"/>
    <w:rsid w:val="00424F59"/>
    <w:rsid w:val="0042536B"/>
    <w:rsid w:val="00425461"/>
    <w:rsid w:val="00425701"/>
    <w:rsid w:val="0042580C"/>
    <w:rsid w:val="00425B50"/>
    <w:rsid w:val="00425D7C"/>
    <w:rsid w:val="00427020"/>
    <w:rsid w:val="0042704F"/>
    <w:rsid w:val="0042798E"/>
    <w:rsid w:val="00427A11"/>
    <w:rsid w:val="00427B32"/>
    <w:rsid w:val="00427B45"/>
    <w:rsid w:val="004302F6"/>
    <w:rsid w:val="0043037A"/>
    <w:rsid w:val="004309F7"/>
    <w:rsid w:val="00430B10"/>
    <w:rsid w:val="00430E62"/>
    <w:rsid w:val="004312B6"/>
    <w:rsid w:val="004312D3"/>
    <w:rsid w:val="0043201B"/>
    <w:rsid w:val="00432061"/>
    <w:rsid w:val="004325E2"/>
    <w:rsid w:val="004326E3"/>
    <w:rsid w:val="00432BD2"/>
    <w:rsid w:val="00432D6C"/>
    <w:rsid w:val="004330F2"/>
    <w:rsid w:val="00433D73"/>
    <w:rsid w:val="00434000"/>
    <w:rsid w:val="00434255"/>
    <w:rsid w:val="00434322"/>
    <w:rsid w:val="0043456E"/>
    <w:rsid w:val="00434B4A"/>
    <w:rsid w:val="00434B90"/>
    <w:rsid w:val="00434DBF"/>
    <w:rsid w:val="00434EA2"/>
    <w:rsid w:val="00434F31"/>
    <w:rsid w:val="00435029"/>
    <w:rsid w:val="00435358"/>
    <w:rsid w:val="00435859"/>
    <w:rsid w:val="00435934"/>
    <w:rsid w:val="00435BA1"/>
    <w:rsid w:val="00435F01"/>
    <w:rsid w:val="00436118"/>
    <w:rsid w:val="00436352"/>
    <w:rsid w:val="00436467"/>
    <w:rsid w:val="004364EF"/>
    <w:rsid w:val="0043676A"/>
    <w:rsid w:val="004367FE"/>
    <w:rsid w:val="0043698D"/>
    <w:rsid w:val="00436B8B"/>
    <w:rsid w:val="00436CE8"/>
    <w:rsid w:val="004371BA"/>
    <w:rsid w:val="0043739A"/>
    <w:rsid w:val="00437EA3"/>
    <w:rsid w:val="00437F65"/>
    <w:rsid w:val="00440187"/>
    <w:rsid w:val="004401F9"/>
    <w:rsid w:val="00440376"/>
    <w:rsid w:val="004403ED"/>
    <w:rsid w:val="0044054A"/>
    <w:rsid w:val="0044095B"/>
    <w:rsid w:val="00440B67"/>
    <w:rsid w:val="00440E60"/>
    <w:rsid w:val="00441033"/>
    <w:rsid w:val="00441198"/>
    <w:rsid w:val="00441284"/>
    <w:rsid w:val="00441AE1"/>
    <w:rsid w:val="00441B2F"/>
    <w:rsid w:val="00441C61"/>
    <w:rsid w:val="00442201"/>
    <w:rsid w:val="00442227"/>
    <w:rsid w:val="00442337"/>
    <w:rsid w:val="004424C8"/>
    <w:rsid w:val="00442642"/>
    <w:rsid w:val="00442CFE"/>
    <w:rsid w:val="00443327"/>
    <w:rsid w:val="004433C6"/>
    <w:rsid w:val="0044368A"/>
    <w:rsid w:val="00443908"/>
    <w:rsid w:val="00443935"/>
    <w:rsid w:val="0044393D"/>
    <w:rsid w:val="00443D79"/>
    <w:rsid w:val="00443E19"/>
    <w:rsid w:val="00443F77"/>
    <w:rsid w:val="0044428C"/>
    <w:rsid w:val="00444469"/>
    <w:rsid w:val="00444B07"/>
    <w:rsid w:val="0044503C"/>
    <w:rsid w:val="004451C1"/>
    <w:rsid w:val="0044567D"/>
    <w:rsid w:val="00445745"/>
    <w:rsid w:val="00445C8D"/>
    <w:rsid w:val="00446371"/>
    <w:rsid w:val="004469B0"/>
    <w:rsid w:val="00446E71"/>
    <w:rsid w:val="00447475"/>
    <w:rsid w:val="004475CF"/>
    <w:rsid w:val="004477DA"/>
    <w:rsid w:val="00447973"/>
    <w:rsid w:val="00447BDC"/>
    <w:rsid w:val="00447E81"/>
    <w:rsid w:val="00447EDC"/>
    <w:rsid w:val="00450358"/>
    <w:rsid w:val="00450719"/>
    <w:rsid w:val="00450E52"/>
    <w:rsid w:val="00451C08"/>
    <w:rsid w:val="00451DCF"/>
    <w:rsid w:val="004523CA"/>
    <w:rsid w:val="004527A0"/>
    <w:rsid w:val="00452DC1"/>
    <w:rsid w:val="00452E83"/>
    <w:rsid w:val="00452ED3"/>
    <w:rsid w:val="004532E0"/>
    <w:rsid w:val="00453365"/>
    <w:rsid w:val="004537FF"/>
    <w:rsid w:val="00453898"/>
    <w:rsid w:val="00453DB6"/>
    <w:rsid w:val="0045450B"/>
    <w:rsid w:val="00454A48"/>
    <w:rsid w:val="00454CEE"/>
    <w:rsid w:val="00455735"/>
    <w:rsid w:val="00455836"/>
    <w:rsid w:val="00455949"/>
    <w:rsid w:val="004559B7"/>
    <w:rsid w:val="00455ABC"/>
    <w:rsid w:val="00455D72"/>
    <w:rsid w:val="00455E9A"/>
    <w:rsid w:val="00455F65"/>
    <w:rsid w:val="004561D1"/>
    <w:rsid w:val="004563FA"/>
    <w:rsid w:val="00456434"/>
    <w:rsid w:val="004567A6"/>
    <w:rsid w:val="004568F9"/>
    <w:rsid w:val="00456E39"/>
    <w:rsid w:val="0045773C"/>
    <w:rsid w:val="00457746"/>
    <w:rsid w:val="00457BFD"/>
    <w:rsid w:val="00457DE6"/>
    <w:rsid w:val="00460001"/>
    <w:rsid w:val="00460800"/>
    <w:rsid w:val="004608E5"/>
    <w:rsid w:val="004613EC"/>
    <w:rsid w:val="00461545"/>
    <w:rsid w:val="004618A2"/>
    <w:rsid w:val="00461C50"/>
    <w:rsid w:val="00461CFE"/>
    <w:rsid w:val="00462160"/>
    <w:rsid w:val="0046230B"/>
    <w:rsid w:val="00462350"/>
    <w:rsid w:val="00462C17"/>
    <w:rsid w:val="00462EEB"/>
    <w:rsid w:val="00462F72"/>
    <w:rsid w:val="004631F7"/>
    <w:rsid w:val="004633E3"/>
    <w:rsid w:val="00463842"/>
    <w:rsid w:val="004639A0"/>
    <w:rsid w:val="00463B0A"/>
    <w:rsid w:val="00463D1B"/>
    <w:rsid w:val="00463EAF"/>
    <w:rsid w:val="004642DA"/>
    <w:rsid w:val="00464883"/>
    <w:rsid w:val="00464FDE"/>
    <w:rsid w:val="004654B2"/>
    <w:rsid w:val="00465860"/>
    <w:rsid w:val="00465BD7"/>
    <w:rsid w:val="0046628E"/>
    <w:rsid w:val="004663D4"/>
    <w:rsid w:val="0046642D"/>
    <w:rsid w:val="00466676"/>
    <w:rsid w:val="004666AD"/>
    <w:rsid w:val="004669EE"/>
    <w:rsid w:val="00466A8E"/>
    <w:rsid w:val="004672A8"/>
    <w:rsid w:val="0046739D"/>
    <w:rsid w:val="004673A7"/>
    <w:rsid w:val="00467BCD"/>
    <w:rsid w:val="004701A8"/>
    <w:rsid w:val="004707E5"/>
    <w:rsid w:val="004707F7"/>
    <w:rsid w:val="00470A67"/>
    <w:rsid w:val="004710BA"/>
    <w:rsid w:val="00471101"/>
    <w:rsid w:val="00471679"/>
    <w:rsid w:val="00471756"/>
    <w:rsid w:val="00471A0B"/>
    <w:rsid w:val="00471A5B"/>
    <w:rsid w:val="00471AC4"/>
    <w:rsid w:val="00471BC0"/>
    <w:rsid w:val="00471DB0"/>
    <w:rsid w:val="00472084"/>
    <w:rsid w:val="00472093"/>
    <w:rsid w:val="004723BF"/>
    <w:rsid w:val="00472669"/>
    <w:rsid w:val="00472E38"/>
    <w:rsid w:val="0047359C"/>
    <w:rsid w:val="0047367F"/>
    <w:rsid w:val="0047410B"/>
    <w:rsid w:val="00474161"/>
    <w:rsid w:val="0047438F"/>
    <w:rsid w:val="00474399"/>
    <w:rsid w:val="00474DA8"/>
    <w:rsid w:val="00474EDA"/>
    <w:rsid w:val="00475172"/>
    <w:rsid w:val="00475B5A"/>
    <w:rsid w:val="00475C3B"/>
    <w:rsid w:val="00475F8E"/>
    <w:rsid w:val="00476052"/>
    <w:rsid w:val="004764AC"/>
    <w:rsid w:val="00476643"/>
    <w:rsid w:val="00476870"/>
    <w:rsid w:val="00476A67"/>
    <w:rsid w:val="00476AD5"/>
    <w:rsid w:val="00476C96"/>
    <w:rsid w:val="00477445"/>
    <w:rsid w:val="004775AD"/>
    <w:rsid w:val="00477D62"/>
    <w:rsid w:val="0048058F"/>
    <w:rsid w:val="00480686"/>
    <w:rsid w:val="00480950"/>
    <w:rsid w:val="00480C51"/>
    <w:rsid w:val="00480ECA"/>
    <w:rsid w:val="00480FB0"/>
    <w:rsid w:val="0048122E"/>
    <w:rsid w:val="00481421"/>
    <w:rsid w:val="00481500"/>
    <w:rsid w:val="00481A61"/>
    <w:rsid w:val="00481B1E"/>
    <w:rsid w:val="00481E47"/>
    <w:rsid w:val="00481E4E"/>
    <w:rsid w:val="0048283B"/>
    <w:rsid w:val="00482AFA"/>
    <w:rsid w:val="00482C61"/>
    <w:rsid w:val="00482F1B"/>
    <w:rsid w:val="00483526"/>
    <w:rsid w:val="004837C2"/>
    <w:rsid w:val="00483B06"/>
    <w:rsid w:val="00483C3E"/>
    <w:rsid w:val="00483C5C"/>
    <w:rsid w:val="004842AF"/>
    <w:rsid w:val="00484473"/>
    <w:rsid w:val="00484479"/>
    <w:rsid w:val="004846CF"/>
    <w:rsid w:val="00484768"/>
    <w:rsid w:val="00484949"/>
    <w:rsid w:val="00484A6C"/>
    <w:rsid w:val="00484AD0"/>
    <w:rsid w:val="00484BDE"/>
    <w:rsid w:val="00484BF6"/>
    <w:rsid w:val="00484C34"/>
    <w:rsid w:val="00485062"/>
    <w:rsid w:val="00485127"/>
    <w:rsid w:val="00485834"/>
    <w:rsid w:val="004858BF"/>
    <w:rsid w:val="00485B2B"/>
    <w:rsid w:val="00485BB3"/>
    <w:rsid w:val="00485E37"/>
    <w:rsid w:val="00486653"/>
    <w:rsid w:val="00486A9C"/>
    <w:rsid w:val="00486B91"/>
    <w:rsid w:val="004870B6"/>
    <w:rsid w:val="0048725D"/>
    <w:rsid w:val="004875DC"/>
    <w:rsid w:val="004879FA"/>
    <w:rsid w:val="00487A2A"/>
    <w:rsid w:val="00487A4B"/>
    <w:rsid w:val="00487EC6"/>
    <w:rsid w:val="004906BC"/>
    <w:rsid w:val="004906F9"/>
    <w:rsid w:val="00490B17"/>
    <w:rsid w:val="00490D53"/>
    <w:rsid w:val="00491197"/>
    <w:rsid w:val="00491354"/>
    <w:rsid w:val="004918E0"/>
    <w:rsid w:val="00491A74"/>
    <w:rsid w:val="00491CF5"/>
    <w:rsid w:val="00491DB7"/>
    <w:rsid w:val="00491FFF"/>
    <w:rsid w:val="0049230B"/>
    <w:rsid w:val="004926A9"/>
    <w:rsid w:val="00492B06"/>
    <w:rsid w:val="00492C12"/>
    <w:rsid w:val="0049344D"/>
    <w:rsid w:val="0049390B"/>
    <w:rsid w:val="00493B9E"/>
    <w:rsid w:val="0049415D"/>
    <w:rsid w:val="0049437F"/>
    <w:rsid w:val="004943F6"/>
    <w:rsid w:val="004945DA"/>
    <w:rsid w:val="0049465A"/>
    <w:rsid w:val="00494DD6"/>
    <w:rsid w:val="0049502D"/>
    <w:rsid w:val="004951B1"/>
    <w:rsid w:val="004953B5"/>
    <w:rsid w:val="004957F9"/>
    <w:rsid w:val="004959AC"/>
    <w:rsid w:val="00495BF8"/>
    <w:rsid w:val="00495C8F"/>
    <w:rsid w:val="00495CA1"/>
    <w:rsid w:val="00495E8B"/>
    <w:rsid w:val="00495F61"/>
    <w:rsid w:val="0049600D"/>
    <w:rsid w:val="00496281"/>
    <w:rsid w:val="00496512"/>
    <w:rsid w:val="0049655D"/>
    <w:rsid w:val="00496839"/>
    <w:rsid w:val="00496915"/>
    <w:rsid w:val="00496AA4"/>
    <w:rsid w:val="00496AEA"/>
    <w:rsid w:val="00496B85"/>
    <w:rsid w:val="00496FCA"/>
    <w:rsid w:val="00497153"/>
    <w:rsid w:val="00497363"/>
    <w:rsid w:val="004973D5"/>
    <w:rsid w:val="004978BD"/>
    <w:rsid w:val="00497D1D"/>
    <w:rsid w:val="00497E17"/>
    <w:rsid w:val="004A01C2"/>
    <w:rsid w:val="004A02EE"/>
    <w:rsid w:val="004A04B7"/>
    <w:rsid w:val="004A05AE"/>
    <w:rsid w:val="004A07A9"/>
    <w:rsid w:val="004A087B"/>
    <w:rsid w:val="004A0B39"/>
    <w:rsid w:val="004A118E"/>
    <w:rsid w:val="004A140E"/>
    <w:rsid w:val="004A1474"/>
    <w:rsid w:val="004A1568"/>
    <w:rsid w:val="004A18CA"/>
    <w:rsid w:val="004A19CA"/>
    <w:rsid w:val="004A1A2F"/>
    <w:rsid w:val="004A1AB8"/>
    <w:rsid w:val="004A1E0F"/>
    <w:rsid w:val="004A2199"/>
    <w:rsid w:val="004A2435"/>
    <w:rsid w:val="004A247D"/>
    <w:rsid w:val="004A25E6"/>
    <w:rsid w:val="004A2931"/>
    <w:rsid w:val="004A2C65"/>
    <w:rsid w:val="004A2DEE"/>
    <w:rsid w:val="004A302C"/>
    <w:rsid w:val="004A30D4"/>
    <w:rsid w:val="004A3100"/>
    <w:rsid w:val="004A32C8"/>
    <w:rsid w:val="004A3593"/>
    <w:rsid w:val="004A3812"/>
    <w:rsid w:val="004A3E63"/>
    <w:rsid w:val="004A4315"/>
    <w:rsid w:val="004A4CCA"/>
    <w:rsid w:val="004A4D97"/>
    <w:rsid w:val="004A4DF4"/>
    <w:rsid w:val="004A59F0"/>
    <w:rsid w:val="004A5B39"/>
    <w:rsid w:val="004A5B8E"/>
    <w:rsid w:val="004A5BF5"/>
    <w:rsid w:val="004A5F9E"/>
    <w:rsid w:val="004A6169"/>
    <w:rsid w:val="004A642B"/>
    <w:rsid w:val="004A6879"/>
    <w:rsid w:val="004A6B23"/>
    <w:rsid w:val="004A72AF"/>
    <w:rsid w:val="004A758B"/>
    <w:rsid w:val="004A7C44"/>
    <w:rsid w:val="004A7F59"/>
    <w:rsid w:val="004B016C"/>
    <w:rsid w:val="004B0210"/>
    <w:rsid w:val="004B038A"/>
    <w:rsid w:val="004B093F"/>
    <w:rsid w:val="004B0A03"/>
    <w:rsid w:val="004B0A9C"/>
    <w:rsid w:val="004B0E4B"/>
    <w:rsid w:val="004B0FEE"/>
    <w:rsid w:val="004B133C"/>
    <w:rsid w:val="004B15A0"/>
    <w:rsid w:val="004B1CBE"/>
    <w:rsid w:val="004B20F7"/>
    <w:rsid w:val="004B2389"/>
    <w:rsid w:val="004B27DF"/>
    <w:rsid w:val="004B27FC"/>
    <w:rsid w:val="004B2A05"/>
    <w:rsid w:val="004B2AFD"/>
    <w:rsid w:val="004B30FE"/>
    <w:rsid w:val="004B34C6"/>
    <w:rsid w:val="004B3AF6"/>
    <w:rsid w:val="004B408D"/>
    <w:rsid w:val="004B47B7"/>
    <w:rsid w:val="004B55A5"/>
    <w:rsid w:val="004B560B"/>
    <w:rsid w:val="004B5BB4"/>
    <w:rsid w:val="004B5F10"/>
    <w:rsid w:val="004B664A"/>
    <w:rsid w:val="004B6709"/>
    <w:rsid w:val="004B6854"/>
    <w:rsid w:val="004B6C1D"/>
    <w:rsid w:val="004B70AB"/>
    <w:rsid w:val="004B7187"/>
    <w:rsid w:val="004B726A"/>
    <w:rsid w:val="004B74BC"/>
    <w:rsid w:val="004B7509"/>
    <w:rsid w:val="004B799D"/>
    <w:rsid w:val="004B79DD"/>
    <w:rsid w:val="004B7D95"/>
    <w:rsid w:val="004C03A7"/>
    <w:rsid w:val="004C0424"/>
    <w:rsid w:val="004C0697"/>
    <w:rsid w:val="004C0894"/>
    <w:rsid w:val="004C0B42"/>
    <w:rsid w:val="004C0DE2"/>
    <w:rsid w:val="004C11AC"/>
    <w:rsid w:val="004C14F6"/>
    <w:rsid w:val="004C17A5"/>
    <w:rsid w:val="004C19A4"/>
    <w:rsid w:val="004C1A5D"/>
    <w:rsid w:val="004C1C57"/>
    <w:rsid w:val="004C2001"/>
    <w:rsid w:val="004C250A"/>
    <w:rsid w:val="004C2616"/>
    <w:rsid w:val="004C26B9"/>
    <w:rsid w:val="004C2877"/>
    <w:rsid w:val="004C2F4A"/>
    <w:rsid w:val="004C34E2"/>
    <w:rsid w:val="004C3712"/>
    <w:rsid w:val="004C3B8B"/>
    <w:rsid w:val="004C43F1"/>
    <w:rsid w:val="004C44C6"/>
    <w:rsid w:val="004C4874"/>
    <w:rsid w:val="004C4876"/>
    <w:rsid w:val="004C4D6B"/>
    <w:rsid w:val="004C50B7"/>
    <w:rsid w:val="004C5334"/>
    <w:rsid w:val="004C5433"/>
    <w:rsid w:val="004C5932"/>
    <w:rsid w:val="004C59EA"/>
    <w:rsid w:val="004C5A29"/>
    <w:rsid w:val="004C66AE"/>
    <w:rsid w:val="004C69A3"/>
    <w:rsid w:val="004C6AD7"/>
    <w:rsid w:val="004C6AEA"/>
    <w:rsid w:val="004C7085"/>
    <w:rsid w:val="004C70C0"/>
    <w:rsid w:val="004C7593"/>
    <w:rsid w:val="004C7893"/>
    <w:rsid w:val="004C7A0D"/>
    <w:rsid w:val="004C7B59"/>
    <w:rsid w:val="004C7D27"/>
    <w:rsid w:val="004C7DDC"/>
    <w:rsid w:val="004D0090"/>
    <w:rsid w:val="004D010A"/>
    <w:rsid w:val="004D0249"/>
    <w:rsid w:val="004D02CE"/>
    <w:rsid w:val="004D0AD1"/>
    <w:rsid w:val="004D12D8"/>
    <w:rsid w:val="004D1470"/>
    <w:rsid w:val="004D170E"/>
    <w:rsid w:val="004D1870"/>
    <w:rsid w:val="004D1C61"/>
    <w:rsid w:val="004D1D11"/>
    <w:rsid w:val="004D1DA2"/>
    <w:rsid w:val="004D20AA"/>
    <w:rsid w:val="004D228F"/>
    <w:rsid w:val="004D2932"/>
    <w:rsid w:val="004D2C5F"/>
    <w:rsid w:val="004D2D65"/>
    <w:rsid w:val="004D2DB8"/>
    <w:rsid w:val="004D3217"/>
    <w:rsid w:val="004D356C"/>
    <w:rsid w:val="004D37E8"/>
    <w:rsid w:val="004D3805"/>
    <w:rsid w:val="004D3C3E"/>
    <w:rsid w:val="004D3E78"/>
    <w:rsid w:val="004D4779"/>
    <w:rsid w:val="004D47A3"/>
    <w:rsid w:val="004D4AFE"/>
    <w:rsid w:val="004D4CC1"/>
    <w:rsid w:val="004D56A6"/>
    <w:rsid w:val="004D5B79"/>
    <w:rsid w:val="004D5D62"/>
    <w:rsid w:val="004D61F1"/>
    <w:rsid w:val="004D64CD"/>
    <w:rsid w:val="004D7197"/>
    <w:rsid w:val="004D76CF"/>
    <w:rsid w:val="004D7B1D"/>
    <w:rsid w:val="004D7C56"/>
    <w:rsid w:val="004D7E57"/>
    <w:rsid w:val="004D7F3A"/>
    <w:rsid w:val="004E022A"/>
    <w:rsid w:val="004E028D"/>
    <w:rsid w:val="004E0916"/>
    <w:rsid w:val="004E0BE1"/>
    <w:rsid w:val="004E0CE0"/>
    <w:rsid w:val="004E0F3B"/>
    <w:rsid w:val="004E0FB2"/>
    <w:rsid w:val="004E1399"/>
    <w:rsid w:val="004E1CE3"/>
    <w:rsid w:val="004E1F3D"/>
    <w:rsid w:val="004E2444"/>
    <w:rsid w:val="004E2737"/>
    <w:rsid w:val="004E2B6B"/>
    <w:rsid w:val="004E2F01"/>
    <w:rsid w:val="004E31F9"/>
    <w:rsid w:val="004E32C3"/>
    <w:rsid w:val="004E346A"/>
    <w:rsid w:val="004E3525"/>
    <w:rsid w:val="004E3694"/>
    <w:rsid w:val="004E3982"/>
    <w:rsid w:val="004E3E97"/>
    <w:rsid w:val="004E40C9"/>
    <w:rsid w:val="004E419C"/>
    <w:rsid w:val="004E4258"/>
    <w:rsid w:val="004E4732"/>
    <w:rsid w:val="004E4B18"/>
    <w:rsid w:val="004E4BAE"/>
    <w:rsid w:val="004E5240"/>
    <w:rsid w:val="004E56D3"/>
    <w:rsid w:val="004E588E"/>
    <w:rsid w:val="004E5B21"/>
    <w:rsid w:val="004E5F46"/>
    <w:rsid w:val="004E5F92"/>
    <w:rsid w:val="004E6663"/>
    <w:rsid w:val="004E6835"/>
    <w:rsid w:val="004E6876"/>
    <w:rsid w:val="004E6D5B"/>
    <w:rsid w:val="004E6E72"/>
    <w:rsid w:val="004E6F2E"/>
    <w:rsid w:val="004E700F"/>
    <w:rsid w:val="004E7174"/>
    <w:rsid w:val="004E7A7D"/>
    <w:rsid w:val="004E7EB4"/>
    <w:rsid w:val="004F0194"/>
    <w:rsid w:val="004F023F"/>
    <w:rsid w:val="004F02CE"/>
    <w:rsid w:val="004F0317"/>
    <w:rsid w:val="004F078B"/>
    <w:rsid w:val="004F08AB"/>
    <w:rsid w:val="004F0BA0"/>
    <w:rsid w:val="004F0BD3"/>
    <w:rsid w:val="004F0CC7"/>
    <w:rsid w:val="004F10C9"/>
    <w:rsid w:val="004F1121"/>
    <w:rsid w:val="004F12C2"/>
    <w:rsid w:val="004F1845"/>
    <w:rsid w:val="004F1AD2"/>
    <w:rsid w:val="004F1C9E"/>
    <w:rsid w:val="004F1DE5"/>
    <w:rsid w:val="004F2155"/>
    <w:rsid w:val="004F24AD"/>
    <w:rsid w:val="004F279C"/>
    <w:rsid w:val="004F27DF"/>
    <w:rsid w:val="004F2BCD"/>
    <w:rsid w:val="004F2BF2"/>
    <w:rsid w:val="004F2F18"/>
    <w:rsid w:val="004F3268"/>
    <w:rsid w:val="004F34B6"/>
    <w:rsid w:val="004F3D02"/>
    <w:rsid w:val="004F3DE8"/>
    <w:rsid w:val="004F4313"/>
    <w:rsid w:val="004F4356"/>
    <w:rsid w:val="004F448B"/>
    <w:rsid w:val="004F48A7"/>
    <w:rsid w:val="004F4B63"/>
    <w:rsid w:val="004F50AD"/>
    <w:rsid w:val="004F57C0"/>
    <w:rsid w:val="004F5DAF"/>
    <w:rsid w:val="004F5FDA"/>
    <w:rsid w:val="004F60EA"/>
    <w:rsid w:val="004F681F"/>
    <w:rsid w:val="004F6D8F"/>
    <w:rsid w:val="005007A3"/>
    <w:rsid w:val="00500822"/>
    <w:rsid w:val="00500B82"/>
    <w:rsid w:val="00500D01"/>
    <w:rsid w:val="00500D87"/>
    <w:rsid w:val="005022D8"/>
    <w:rsid w:val="0050245A"/>
    <w:rsid w:val="0050245B"/>
    <w:rsid w:val="0050249A"/>
    <w:rsid w:val="00502812"/>
    <w:rsid w:val="00502837"/>
    <w:rsid w:val="00503093"/>
    <w:rsid w:val="0050317E"/>
    <w:rsid w:val="005039AF"/>
    <w:rsid w:val="00503D69"/>
    <w:rsid w:val="00503E3F"/>
    <w:rsid w:val="00503F3A"/>
    <w:rsid w:val="00504059"/>
    <w:rsid w:val="00504288"/>
    <w:rsid w:val="0050447E"/>
    <w:rsid w:val="00504535"/>
    <w:rsid w:val="005046A7"/>
    <w:rsid w:val="00504C76"/>
    <w:rsid w:val="00505037"/>
    <w:rsid w:val="00505C04"/>
    <w:rsid w:val="00505E5D"/>
    <w:rsid w:val="005060A4"/>
    <w:rsid w:val="005061D4"/>
    <w:rsid w:val="005062E5"/>
    <w:rsid w:val="00506646"/>
    <w:rsid w:val="005067BD"/>
    <w:rsid w:val="00506803"/>
    <w:rsid w:val="00506C2B"/>
    <w:rsid w:val="00506E57"/>
    <w:rsid w:val="00506F0E"/>
    <w:rsid w:val="0050727C"/>
    <w:rsid w:val="00507577"/>
    <w:rsid w:val="00507DE3"/>
    <w:rsid w:val="00510229"/>
    <w:rsid w:val="00510520"/>
    <w:rsid w:val="0051068D"/>
    <w:rsid w:val="005106EB"/>
    <w:rsid w:val="005107F0"/>
    <w:rsid w:val="00510824"/>
    <w:rsid w:val="00510828"/>
    <w:rsid w:val="00510A04"/>
    <w:rsid w:val="00510E26"/>
    <w:rsid w:val="00510FC2"/>
    <w:rsid w:val="00511324"/>
    <w:rsid w:val="005118C9"/>
    <w:rsid w:val="00511BC9"/>
    <w:rsid w:val="00511F8D"/>
    <w:rsid w:val="0051234B"/>
    <w:rsid w:val="00512F61"/>
    <w:rsid w:val="00512FCA"/>
    <w:rsid w:val="00513196"/>
    <w:rsid w:val="0051358A"/>
    <w:rsid w:val="00513629"/>
    <w:rsid w:val="00513670"/>
    <w:rsid w:val="005136D1"/>
    <w:rsid w:val="00513792"/>
    <w:rsid w:val="00513DF1"/>
    <w:rsid w:val="00513FBE"/>
    <w:rsid w:val="00514061"/>
    <w:rsid w:val="00514594"/>
    <w:rsid w:val="005145FB"/>
    <w:rsid w:val="005149AC"/>
    <w:rsid w:val="00514C44"/>
    <w:rsid w:val="00514FE1"/>
    <w:rsid w:val="0051553D"/>
    <w:rsid w:val="00515676"/>
    <w:rsid w:val="005156DD"/>
    <w:rsid w:val="0051577F"/>
    <w:rsid w:val="00515889"/>
    <w:rsid w:val="00515B86"/>
    <w:rsid w:val="00515F66"/>
    <w:rsid w:val="0051610A"/>
    <w:rsid w:val="00516BC5"/>
    <w:rsid w:val="00516D35"/>
    <w:rsid w:val="00516D41"/>
    <w:rsid w:val="00516FB6"/>
    <w:rsid w:val="0051788C"/>
    <w:rsid w:val="0051796D"/>
    <w:rsid w:val="00517EFD"/>
    <w:rsid w:val="005200D1"/>
    <w:rsid w:val="005200DA"/>
    <w:rsid w:val="00520104"/>
    <w:rsid w:val="005202B1"/>
    <w:rsid w:val="00520B01"/>
    <w:rsid w:val="00520D6F"/>
    <w:rsid w:val="00520E07"/>
    <w:rsid w:val="005212A5"/>
    <w:rsid w:val="0052174D"/>
    <w:rsid w:val="0052184E"/>
    <w:rsid w:val="00521AA4"/>
    <w:rsid w:val="00521B93"/>
    <w:rsid w:val="00521E20"/>
    <w:rsid w:val="00522196"/>
    <w:rsid w:val="005223D6"/>
    <w:rsid w:val="0052248C"/>
    <w:rsid w:val="005226D7"/>
    <w:rsid w:val="0052272F"/>
    <w:rsid w:val="00522A6D"/>
    <w:rsid w:val="0052332B"/>
    <w:rsid w:val="005237B1"/>
    <w:rsid w:val="00523B58"/>
    <w:rsid w:val="00523E0A"/>
    <w:rsid w:val="00523F41"/>
    <w:rsid w:val="00524197"/>
    <w:rsid w:val="00524206"/>
    <w:rsid w:val="00524340"/>
    <w:rsid w:val="00524401"/>
    <w:rsid w:val="00524A4A"/>
    <w:rsid w:val="00524E1D"/>
    <w:rsid w:val="00524F91"/>
    <w:rsid w:val="0052519E"/>
    <w:rsid w:val="005252EC"/>
    <w:rsid w:val="005258CC"/>
    <w:rsid w:val="00525A20"/>
    <w:rsid w:val="00525F0B"/>
    <w:rsid w:val="005263D8"/>
    <w:rsid w:val="0052640E"/>
    <w:rsid w:val="0052649B"/>
    <w:rsid w:val="005266D6"/>
    <w:rsid w:val="00526978"/>
    <w:rsid w:val="00526D22"/>
    <w:rsid w:val="00526F09"/>
    <w:rsid w:val="00527304"/>
    <w:rsid w:val="00527D1C"/>
    <w:rsid w:val="00527D25"/>
    <w:rsid w:val="00527D2C"/>
    <w:rsid w:val="005303E2"/>
    <w:rsid w:val="00530850"/>
    <w:rsid w:val="00530BD7"/>
    <w:rsid w:val="00530C99"/>
    <w:rsid w:val="00530ECA"/>
    <w:rsid w:val="0053119B"/>
    <w:rsid w:val="00531304"/>
    <w:rsid w:val="0053162C"/>
    <w:rsid w:val="005317DF"/>
    <w:rsid w:val="00531A0D"/>
    <w:rsid w:val="00531B58"/>
    <w:rsid w:val="00532718"/>
    <w:rsid w:val="00532A9C"/>
    <w:rsid w:val="005333DD"/>
    <w:rsid w:val="005333DF"/>
    <w:rsid w:val="00533A6C"/>
    <w:rsid w:val="00533B54"/>
    <w:rsid w:val="00533C6E"/>
    <w:rsid w:val="00533F28"/>
    <w:rsid w:val="0053414C"/>
    <w:rsid w:val="0053455F"/>
    <w:rsid w:val="005346BC"/>
    <w:rsid w:val="00534B99"/>
    <w:rsid w:val="00534C15"/>
    <w:rsid w:val="00535311"/>
    <w:rsid w:val="0053532B"/>
    <w:rsid w:val="005353A0"/>
    <w:rsid w:val="005353DD"/>
    <w:rsid w:val="005354FB"/>
    <w:rsid w:val="00535622"/>
    <w:rsid w:val="00535B9F"/>
    <w:rsid w:val="00535E50"/>
    <w:rsid w:val="0053611B"/>
    <w:rsid w:val="005363FC"/>
    <w:rsid w:val="00536AE0"/>
    <w:rsid w:val="00537218"/>
    <w:rsid w:val="00537393"/>
    <w:rsid w:val="005377F5"/>
    <w:rsid w:val="00537833"/>
    <w:rsid w:val="00537EFF"/>
    <w:rsid w:val="00540377"/>
    <w:rsid w:val="005404D9"/>
    <w:rsid w:val="0054062A"/>
    <w:rsid w:val="005406B6"/>
    <w:rsid w:val="00540975"/>
    <w:rsid w:val="00540E2D"/>
    <w:rsid w:val="005415F7"/>
    <w:rsid w:val="00541BB0"/>
    <w:rsid w:val="00541E7D"/>
    <w:rsid w:val="005421DB"/>
    <w:rsid w:val="0054248D"/>
    <w:rsid w:val="00542539"/>
    <w:rsid w:val="005428F4"/>
    <w:rsid w:val="0054290A"/>
    <w:rsid w:val="00542E45"/>
    <w:rsid w:val="00542FC8"/>
    <w:rsid w:val="0054317E"/>
    <w:rsid w:val="005436F0"/>
    <w:rsid w:val="005437A3"/>
    <w:rsid w:val="00543A76"/>
    <w:rsid w:val="00543C88"/>
    <w:rsid w:val="00543F8A"/>
    <w:rsid w:val="005445A5"/>
    <w:rsid w:val="005448D2"/>
    <w:rsid w:val="00544C92"/>
    <w:rsid w:val="005452F7"/>
    <w:rsid w:val="0054530E"/>
    <w:rsid w:val="00545897"/>
    <w:rsid w:val="005459C8"/>
    <w:rsid w:val="00545BA1"/>
    <w:rsid w:val="00545D6A"/>
    <w:rsid w:val="00545D74"/>
    <w:rsid w:val="00546386"/>
    <w:rsid w:val="00546C78"/>
    <w:rsid w:val="00546CF6"/>
    <w:rsid w:val="00546E61"/>
    <w:rsid w:val="005473F0"/>
    <w:rsid w:val="00547AAF"/>
    <w:rsid w:val="00547FA5"/>
    <w:rsid w:val="0055024F"/>
    <w:rsid w:val="005502F0"/>
    <w:rsid w:val="00550376"/>
    <w:rsid w:val="0055079D"/>
    <w:rsid w:val="00550887"/>
    <w:rsid w:val="005508EF"/>
    <w:rsid w:val="00550943"/>
    <w:rsid w:val="005510F5"/>
    <w:rsid w:val="00551561"/>
    <w:rsid w:val="0055166A"/>
    <w:rsid w:val="005516A8"/>
    <w:rsid w:val="00551AE5"/>
    <w:rsid w:val="00551CE0"/>
    <w:rsid w:val="0055205C"/>
    <w:rsid w:val="0055227D"/>
    <w:rsid w:val="00552321"/>
    <w:rsid w:val="00552A5B"/>
    <w:rsid w:val="00552D74"/>
    <w:rsid w:val="00553157"/>
    <w:rsid w:val="0055355E"/>
    <w:rsid w:val="0055392B"/>
    <w:rsid w:val="005545E1"/>
    <w:rsid w:val="00554CD2"/>
    <w:rsid w:val="00554D60"/>
    <w:rsid w:val="00554E2D"/>
    <w:rsid w:val="00554EA7"/>
    <w:rsid w:val="00555188"/>
    <w:rsid w:val="00555DEE"/>
    <w:rsid w:val="005562A0"/>
    <w:rsid w:val="005564FE"/>
    <w:rsid w:val="00556863"/>
    <w:rsid w:val="00556B00"/>
    <w:rsid w:val="00556ED7"/>
    <w:rsid w:val="00557150"/>
    <w:rsid w:val="0055722B"/>
    <w:rsid w:val="005573C2"/>
    <w:rsid w:val="0055771B"/>
    <w:rsid w:val="005579F2"/>
    <w:rsid w:val="00557B06"/>
    <w:rsid w:val="00557EC3"/>
    <w:rsid w:val="005600A0"/>
    <w:rsid w:val="005600D4"/>
    <w:rsid w:val="00560234"/>
    <w:rsid w:val="005608EE"/>
    <w:rsid w:val="0056096A"/>
    <w:rsid w:val="005609B1"/>
    <w:rsid w:val="00560A7E"/>
    <w:rsid w:val="00560EFC"/>
    <w:rsid w:val="00560F9A"/>
    <w:rsid w:val="005611E7"/>
    <w:rsid w:val="005616FF"/>
    <w:rsid w:val="00561A69"/>
    <w:rsid w:val="00561FCA"/>
    <w:rsid w:val="005621C8"/>
    <w:rsid w:val="005622A0"/>
    <w:rsid w:val="00562528"/>
    <w:rsid w:val="00562C50"/>
    <w:rsid w:val="00562E12"/>
    <w:rsid w:val="00563209"/>
    <w:rsid w:val="00563519"/>
    <w:rsid w:val="00563D1B"/>
    <w:rsid w:val="005642AC"/>
    <w:rsid w:val="0056468A"/>
    <w:rsid w:val="005647C5"/>
    <w:rsid w:val="005649D0"/>
    <w:rsid w:val="00565640"/>
    <w:rsid w:val="005656F5"/>
    <w:rsid w:val="00565769"/>
    <w:rsid w:val="0056580A"/>
    <w:rsid w:val="00565903"/>
    <w:rsid w:val="005663EF"/>
    <w:rsid w:val="00566A47"/>
    <w:rsid w:val="00566ABA"/>
    <w:rsid w:val="00566BD4"/>
    <w:rsid w:val="00566D16"/>
    <w:rsid w:val="0056704E"/>
    <w:rsid w:val="0056718C"/>
    <w:rsid w:val="005671B9"/>
    <w:rsid w:val="005671C2"/>
    <w:rsid w:val="00567233"/>
    <w:rsid w:val="005672B1"/>
    <w:rsid w:val="00567716"/>
    <w:rsid w:val="00567A54"/>
    <w:rsid w:val="00570181"/>
    <w:rsid w:val="00570442"/>
    <w:rsid w:val="00570668"/>
    <w:rsid w:val="00570751"/>
    <w:rsid w:val="00570CB6"/>
    <w:rsid w:val="00570D6D"/>
    <w:rsid w:val="00570EF1"/>
    <w:rsid w:val="00571205"/>
    <w:rsid w:val="0057176B"/>
    <w:rsid w:val="00571943"/>
    <w:rsid w:val="00571EE8"/>
    <w:rsid w:val="00572816"/>
    <w:rsid w:val="00572CAC"/>
    <w:rsid w:val="00572EF2"/>
    <w:rsid w:val="005731C5"/>
    <w:rsid w:val="00573246"/>
    <w:rsid w:val="00573790"/>
    <w:rsid w:val="005737E5"/>
    <w:rsid w:val="0057386B"/>
    <w:rsid w:val="00573F1A"/>
    <w:rsid w:val="00574576"/>
    <w:rsid w:val="00574729"/>
    <w:rsid w:val="0057484E"/>
    <w:rsid w:val="005748B5"/>
    <w:rsid w:val="00574E63"/>
    <w:rsid w:val="00574E74"/>
    <w:rsid w:val="005751CC"/>
    <w:rsid w:val="0057545D"/>
    <w:rsid w:val="005754E0"/>
    <w:rsid w:val="005757D8"/>
    <w:rsid w:val="00575A36"/>
    <w:rsid w:val="00575EF2"/>
    <w:rsid w:val="005762A1"/>
    <w:rsid w:val="00576362"/>
    <w:rsid w:val="005763C8"/>
    <w:rsid w:val="0057693F"/>
    <w:rsid w:val="00576C10"/>
    <w:rsid w:val="0057767C"/>
    <w:rsid w:val="00577967"/>
    <w:rsid w:val="00577E14"/>
    <w:rsid w:val="005807FB"/>
    <w:rsid w:val="00580A93"/>
    <w:rsid w:val="00580AFE"/>
    <w:rsid w:val="00580BBA"/>
    <w:rsid w:val="00580C6D"/>
    <w:rsid w:val="00580D90"/>
    <w:rsid w:val="0058135B"/>
    <w:rsid w:val="005814A7"/>
    <w:rsid w:val="00581782"/>
    <w:rsid w:val="0058219F"/>
    <w:rsid w:val="005823BF"/>
    <w:rsid w:val="0058265E"/>
    <w:rsid w:val="0058271D"/>
    <w:rsid w:val="00582AF8"/>
    <w:rsid w:val="00582C18"/>
    <w:rsid w:val="00583069"/>
    <w:rsid w:val="0058346F"/>
    <w:rsid w:val="00583781"/>
    <w:rsid w:val="00583BAC"/>
    <w:rsid w:val="00583BEA"/>
    <w:rsid w:val="00583C09"/>
    <w:rsid w:val="00583F99"/>
    <w:rsid w:val="0058413A"/>
    <w:rsid w:val="005841AC"/>
    <w:rsid w:val="005843AA"/>
    <w:rsid w:val="00584E0B"/>
    <w:rsid w:val="00585131"/>
    <w:rsid w:val="0058541B"/>
    <w:rsid w:val="0058560D"/>
    <w:rsid w:val="00585A9F"/>
    <w:rsid w:val="0058608E"/>
    <w:rsid w:val="00586294"/>
    <w:rsid w:val="00586404"/>
    <w:rsid w:val="00586738"/>
    <w:rsid w:val="00586C3F"/>
    <w:rsid w:val="00587077"/>
    <w:rsid w:val="005870D9"/>
    <w:rsid w:val="005872D1"/>
    <w:rsid w:val="00587CD5"/>
    <w:rsid w:val="00590BB2"/>
    <w:rsid w:val="00590CC6"/>
    <w:rsid w:val="00590E5B"/>
    <w:rsid w:val="00590EC9"/>
    <w:rsid w:val="00590F47"/>
    <w:rsid w:val="00590F61"/>
    <w:rsid w:val="005910D2"/>
    <w:rsid w:val="0059139A"/>
    <w:rsid w:val="00591611"/>
    <w:rsid w:val="00591862"/>
    <w:rsid w:val="00591CFF"/>
    <w:rsid w:val="00591D15"/>
    <w:rsid w:val="00592360"/>
    <w:rsid w:val="005927BA"/>
    <w:rsid w:val="005927C6"/>
    <w:rsid w:val="00592989"/>
    <w:rsid w:val="00592B08"/>
    <w:rsid w:val="00592D71"/>
    <w:rsid w:val="00592D79"/>
    <w:rsid w:val="00593961"/>
    <w:rsid w:val="00593B0A"/>
    <w:rsid w:val="00593CC1"/>
    <w:rsid w:val="005941DC"/>
    <w:rsid w:val="005945EC"/>
    <w:rsid w:val="0059471B"/>
    <w:rsid w:val="00594A1D"/>
    <w:rsid w:val="00594C7F"/>
    <w:rsid w:val="005956EF"/>
    <w:rsid w:val="00595800"/>
    <w:rsid w:val="0059585D"/>
    <w:rsid w:val="00595950"/>
    <w:rsid w:val="00595984"/>
    <w:rsid w:val="00595A5C"/>
    <w:rsid w:val="005961ED"/>
    <w:rsid w:val="00596BB5"/>
    <w:rsid w:val="00596BC3"/>
    <w:rsid w:val="00596BF2"/>
    <w:rsid w:val="00596EFE"/>
    <w:rsid w:val="00597396"/>
    <w:rsid w:val="00597A4E"/>
    <w:rsid w:val="00597C4F"/>
    <w:rsid w:val="00597D27"/>
    <w:rsid w:val="005A018C"/>
    <w:rsid w:val="005A054C"/>
    <w:rsid w:val="005A062A"/>
    <w:rsid w:val="005A0910"/>
    <w:rsid w:val="005A0CBF"/>
    <w:rsid w:val="005A0DFD"/>
    <w:rsid w:val="005A116F"/>
    <w:rsid w:val="005A1EC1"/>
    <w:rsid w:val="005A281F"/>
    <w:rsid w:val="005A2C3C"/>
    <w:rsid w:val="005A307D"/>
    <w:rsid w:val="005A3329"/>
    <w:rsid w:val="005A35DB"/>
    <w:rsid w:val="005A4217"/>
    <w:rsid w:val="005A42B9"/>
    <w:rsid w:val="005A43D6"/>
    <w:rsid w:val="005A4586"/>
    <w:rsid w:val="005A48B3"/>
    <w:rsid w:val="005A4ABB"/>
    <w:rsid w:val="005A4EB0"/>
    <w:rsid w:val="005A543E"/>
    <w:rsid w:val="005A546E"/>
    <w:rsid w:val="005A5515"/>
    <w:rsid w:val="005A5716"/>
    <w:rsid w:val="005A5855"/>
    <w:rsid w:val="005A6058"/>
    <w:rsid w:val="005A6752"/>
    <w:rsid w:val="005A6957"/>
    <w:rsid w:val="005A6EA9"/>
    <w:rsid w:val="005A6EAF"/>
    <w:rsid w:val="005A6F19"/>
    <w:rsid w:val="005A7044"/>
    <w:rsid w:val="005A714E"/>
    <w:rsid w:val="005A7AC3"/>
    <w:rsid w:val="005A7E33"/>
    <w:rsid w:val="005B0234"/>
    <w:rsid w:val="005B02C7"/>
    <w:rsid w:val="005B04A2"/>
    <w:rsid w:val="005B05D5"/>
    <w:rsid w:val="005B0681"/>
    <w:rsid w:val="005B06E7"/>
    <w:rsid w:val="005B08A5"/>
    <w:rsid w:val="005B0BE1"/>
    <w:rsid w:val="005B11EA"/>
    <w:rsid w:val="005B129B"/>
    <w:rsid w:val="005B13DC"/>
    <w:rsid w:val="005B16A1"/>
    <w:rsid w:val="005B19BE"/>
    <w:rsid w:val="005B1ABA"/>
    <w:rsid w:val="005B1B29"/>
    <w:rsid w:val="005B219B"/>
    <w:rsid w:val="005B2240"/>
    <w:rsid w:val="005B22E2"/>
    <w:rsid w:val="005B2875"/>
    <w:rsid w:val="005B2988"/>
    <w:rsid w:val="005B2C70"/>
    <w:rsid w:val="005B3233"/>
    <w:rsid w:val="005B33A6"/>
    <w:rsid w:val="005B3A3C"/>
    <w:rsid w:val="005B3B6E"/>
    <w:rsid w:val="005B3CD4"/>
    <w:rsid w:val="005B456A"/>
    <w:rsid w:val="005B4D59"/>
    <w:rsid w:val="005B4D5F"/>
    <w:rsid w:val="005B4F92"/>
    <w:rsid w:val="005B53D7"/>
    <w:rsid w:val="005B58B7"/>
    <w:rsid w:val="005B58BD"/>
    <w:rsid w:val="005B5C55"/>
    <w:rsid w:val="005B5D6B"/>
    <w:rsid w:val="005B5F60"/>
    <w:rsid w:val="005B5F8D"/>
    <w:rsid w:val="005B605C"/>
    <w:rsid w:val="005B60F5"/>
    <w:rsid w:val="005B624C"/>
    <w:rsid w:val="005B70FC"/>
    <w:rsid w:val="005B7327"/>
    <w:rsid w:val="005B7888"/>
    <w:rsid w:val="005B7BD8"/>
    <w:rsid w:val="005B7DC3"/>
    <w:rsid w:val="005B7DD5"/>
    <w:rsid w:val="005C070C"/>
    <w:rsid w:val="005C0900"/>
    <w:rsid w:val="005C0E41"/>
    <w:rsid w:val="005C10D9"/>
    <w:rsid w:val="005C13A4"/>
    <w:rsid w:val="005C1893"/>
    <w:rsid w:val="005C19DB"/>
    <w:rsid w:val="005C1B20"/>
    <w:rsid w:val="005C1B53"/>
    <w:rsid w:val="005C1CD8"/>
    <w:rsid w:val="005C1CE1"/>
    <w:rsid w:val="005C1DA7"/>
    <w:rsid w:val="005C1F52"/>
    <w:rsid w:val="005C2084"/>
    <w:rsid w:val="005C2816"/>
    <w:rsid w:val="005C285F"/>
    <w:rsid w:val="005C2CF4"/>
    <w:rsid w:val="005C31A0"/>
    <w:rsid w:val="005C37D3"/>
    <w:rsid w:val="005C38BB"/>
    <w:rsid w:val="005C3F02"/>
    <w:rsid w:val="005C4005"/>
    <w:rsid w:val="005C469E"/>
    <w:rsid w:val="005C4835"/>
    <w:rsid w:val="005C48F5"/>
    <w:rsid w:val="005C4A9E"/>
    <w:rsid w:val="005C4E87"/>
    <w:rsid w:val="005C52C8"/>
    <w:rsid w:val="005C5335"/>
    <w:rsid w:val="005C539B"/>
    <w:rsid w:val="005C566C"/>
    <w:rsid w:val="005C587B"/>
    <w:rsid w:val="005C58DD"/>
    <w:rsid w:val="005C5D65"/>
    <w:rsid w:val="005C5D84"/>
    <w:rsid w:val="005C634D"/>
    <w:rsid w:val="005C64F5"/>
    <w:rsid w:val="005C67D1"/>
    <w:rsid w:val="005C6E59"/>
    <w:rsid w:val="005C75B7"/>
    <w:rsid w:val="005C7AB3"/>
    <w:rsid w:val="005D004B"/>
    <w:rsid w:val="005D00BE"/>
    <w:rsid w:val="005D049C"/>
    <w:rsid w:val="005D0630"/>
    <w:rsid w:val="005D0947"/>
    <w:rsid w:val="005D097C"/>
    <w:rsid w:val="005D0B35"/>
    <w:rsid w:val="005D0DD1"/>
    <w:rsid w:val="005D1224"/>
    <w:rsid w:val="005D1A6C"/>
    <w:rsid w:val="005D1F47"/>
    <w:rsid w:val="005D2116"/>
    <w:rsid w:val="005D212F"/>
    <w:rsid w:val="005D2489"/>
    <w:rsid w:val="005D2B3A"/>
    <w:rsid w:val="005D2C15"/>
    <w:rsid w:val="005D2EBE"/>
    <w:rsid w:val="005D2FBB"/>
    <w:rsid w:val="005D3092"/>
    <w:rsid w:val="005D33C2"/>
    <w:rsid w:val="005D351A"/>
    <w:rsid w:val="005D3A15"/>
    <w:rsid w:val="005D4478"/>
    <w:rsid w:val="005D44C9"/>
    <w:rsid w:val="005D4515"/>
    <w:rsid w:val="005D4544"/>
    <w:rsid w:val="005D47C5"/>
    <w:rsid w:val="005D48BF"/>
    <w:rsid w:val="005D49F1"/>
    <w:rsid w:val="005D4A24"/>
    <w:rsid w:val="005D4C84"/>
    <w:rsid w:val="005D4DAB"/>
    <w:rsid w:val="005D4FCE"/>
    <w:rsid w:val="005D556F"/>
    <w:rsid w:val="005D5DDE"/>
    <w:rsid w:val="005D5F60"/>
    <w:rsid w:val="005D666A"/>
    <w:rsid w:val="005D6905"/>
    <w:rsid w:val="005D6949"/>
    <w:rsid w:val="005D6953"/>
    <w:rsid w:val="005D6980"/>
    <w:rsid w:val="005D6B3B"/>
    <w:rsid w:val="005D748C"/>
    <w:rsid w:val="005D7716"/>
    <w:rsid w:val="005D7F53"/>
    <w:rsid w:val="005E01CF"/>
    <w:rsid w:val="005E0293"/>
    <w:rsid w:val="005E0427"/>
    <w:rsid w:val="005E05FB"/>
    <w:rsid w:val="005E0663"/>
    <w:rsid w:val="005E0751"/>
    <w:rsid w:val="005E07AA"/>
    <w:rsid w:val="005E0A33"/>
    <w:rsid w:val="005E0B5E"/>
    <w:rsid w:val="005E0BB9"/>
    <w:rsid w:val="005E1099"/>
    <w:rsid w:val="005E124E"/>
    <w:rsid w:val="005E15A8"/>
    <w:rsid w:val="005E1D70"/>
    <w:rsid w:val="005E2230"/>
    <w:rsid w:val="005E22E2"/>
    <w:rsid w:val="005E2964"/>
    <w:rsid w:val="005E2A35"/>
    <w:rsid w:val="005E2E1D"/>
    <w:rsid w:val="005E30AC"/>
    <w:rsid w:val="005E32A6"/>
    <w:rsid w:val="005E3339"/>
    <w:rsid w:val="005E349B"/>
    <w:rsid w:val="005E37D3"/>
    <w:rsid w:val="005E3C6F"/>
    <w:rsid w:val="005E3CAD"/>
    <w:rsid w:val="005E4470"/>
    <w:rsid w:val="005E4629"/>
    <w:rsid w:val="005E4734"/>
    <w:rsid w:val="005E4807"/>
    <w:rsid w:val="005E4F74"/>
    <w:rsid w:val="005E4FC0"/>
    <w:rsid w:val="005E5210"/>
    <w:rsid w:val="005E524C"/>
    <w:rsid w:val="005E5475"/>
    <w:rsid w:val="005E54BB"/>
    <w:rsid w:val="005E58BC"/>
    <w:rsid w:val="005E5E5B"/>
    <w:rsid w:val="005E5EB4"/>
    <w:rsid w:val="005E5F9E"/>
    <w:rsid w:val="005E606E"/>
    <w:rsid w:val="005E60F4"/>
    <w:rsid w:val="005E646A"/>
    <w:rsid w:val="005E648D"/>
    <w:rsid w:val="005E68BC"/>
    <w:rsid w:val="005E711F"/>
    <w:rsid w:val="005E7168"/>
    <w:rsid w:val="005E7341"/>
    <w:rsid w:val="005E7617"/>
    <w:rsid w:val="005E7FF0"/>
    <w:rsid w:val="005F0486"/>
    <w:rsid w:val="005F0E31"/>
    <w:rsid w:val="005F0E67"/>
    <w:rsid w:val="005F182D"/>
    <w:rsid w:val="005F186A"/>
    <w:rsid w:val="005F1AA4"/>
    <w:rsid w:val="005F1BFC"/>
    <w:rsid w:val="005F1DF9"/>
    <w:rsid w:val="005F1E22"/>
    <w:rsid w:val="005F23EA"/>
    <w:rsid w:val="005F29E3"/>
    <w:rsid w:val="005F2B17"/>
    <w:rsid w:val="005F2B6A"/>
    <w:rsid w:val="005F2E69"/>
    <w:rsid w:val="005F3003"/>
    <w:rsid w:val="005F3133"/>
    <w:rsid w:val="005F3324"/>
    <w:rsid w:val="005F34B7"/>
    <w:rsid w:val="005F3822"/>
    <w:rsid w:val="005F39B9"/>
    <w:rsid w:val="005F3EE0"/>
    <w:rsid w:val="005F401E"/>
    <w:rsid w:val="005F40F4"/>
    <w:rsid w:val="005F43A6"/>
    <w:rsid w:val="005F443C"/>
    <w:rsid w:val="005F4442"/>
    <w:rsid w:val="005F4483"/>
    <w:rsid w:val="005F5121"/>
    <w:rsid w:val="005F5640"/>
    <w:rsid w:val="005F5DA0"/>
    <w:rsid w:val="005F64F0"/>
    <w:rsid w:val="005F656B"/>
    <w:rsid w:val="005F65A5"/>
    <w:rsid w:val="005F6620"/>
    <w:rsid w:val="005F6D3C"/>
    <w:rsid w:val="005F7289"/>
    <w:rsid w:val="005F72CF"/>
    <w:rsid w:val="005F76EC"/>
    <w:rsid w:val="005F7790"/>
    <w:rsid w:val="005F7996"/>
    <w:rsid w:val="005F7A46"/>
    <w:rsid w:val="005F7BDE"/>
    <w:rsid w:val="005F7CB9"/>
    <w:rsid w:val="005F7FFC"/>
    <w:rsid w:val="00600145"/>
    <w:rsid w:val="00600845"/>
    <w:rsid w:val="006009E7"/>
    <w:rsid w:val="006011B3"/>
    <w:rsid w:val="0060134F"/>
    <w:rsid w:val="006017CD"/>
    <w:rsid w:val="00602560"/>
    <w:rsid w:val="0060263B"/>
    <w:rsid w:val="00602820"/>
    <w:rsid w:val="00602AAA"/>
    <w:rsid w:val="00602D45"/>
    <w:rsid w:val="00603337"/>
    <w:rsid w:val="00603350"/>
    <w:rsid w:val="0060370A"/>
    <w:rsid w:val="006037CE"/>
    <w:rsid w:val="00603881"/>
    <w:rsid w:val="006038F6"/>
    <w:rsid w:val="00603BDF"/>
    <w:rsid w:val="0060464C"/>
    <w:rsid w:val="00604910"/>
    <w:rsid w:val="0060494A"/>
    <w:rsid w:val="00604985"/>
    <w:rsid w:val="00604AA0"/>
    <w:rsid w:val="00604C38"/>
    <w:rsid w:val="00605670"/>
    <w:rsid w:val="00605911"/>
    <w:rsid w:val="00605C97"/>
    <w:rsid w:val="00605CC0"/>
    <w:rsid w:val="00605E3C"/>
    <w:rsid w:val="00605ED0"/>
    <w:rsid w:val="00605F07"/>
    <w:rsid w:val="00605FAA"/>
    <w:rsid w:val="00606188"/>
    <w:rsid w:val="00606768"/>
    <w:rsid w:val="00606B6E"/>
    <w:rsid w:val="00606F57"/>
    <w:rsid w:val="00606F69"/>
    <w:rsid w:val="006070A2"/>
    <w:rsid w:val="0060715F"/>
    <w:rsid w:val="006077BA"/>
    <w:rsid w:val="00607B36"/>
    <w:rsid w:val="00607D36"/>
    <w:rsid w:val="00607D5D"/>
    <w:rsid w:val="006106F6"/>
    <w:rsid w:val="00610BC3"/>
    <w:rsid w:val="00610D3B"/>
    <w:rsid w:val="00611345"/>
    <w:rsid w:val="00611360"/>
    <w:rsid w:val="00611560"/>
    <w:rsid w:val="00611ACD"/>
    <w:rsid w:val="00611B47"/>
    <w:rsid w:val="00611B8C"/>
    <w:rsid w:val="00611BF2"/>
    <w:rsid w:val="006124B7"/>
    <w:rsid w:val="00612584"/>
    <w:rsid w:val="006127B3"/>
    <w:rsid w:val="00612B08"/>
    <w:rsid w:val="00612B2F"/>
    <w:rsid w:val="00612B66"/>
    <w:rsid w:val="00613B4A"/>
    <w:rsid w:val="00613C09"/>
    <w:rsid w:val="00613EF5"/>
    <w:rsid w:val="00613FF1"/>
    <w:rsid w:val="006140A8"/>
    <w:rsid w:val="00614293"/>
    <w:rsid w:val="006145E8"/>
    <w:rsid w:val="00614BC8"/>
    <w:rsid w:val="00614D9D"/>
    <w:rsid w:val="0061509A"/>
    <w:rsid w:val="006155A4"/>
    <w:rsid w:val="00615875"/>
    <w:rsid w:val="00615A2C"/>
    <w:rsid w:val="00615A7E"/>
    <w:rsid w:val="006162B9"/>
    <w:rsid w:val="006162CC"/>
    <w:rsid w:val="00616516"/>
    <w:rsid w:val="006167B5"/>
    <w:rsid w:val="00616A90"/>
    <w:rsid w:val="00616C04"/>
    <w:rsid w:val="00616CF0"/>
    <w:rsid w:val="00616EBE"/>
    <w:rsid w:val="00616EF4"/>
    <w:rsid w:val="00617655"/>
    <w:rsid w:val="006178F6"/>
    <w:rsid w:val="00617D09"/>
    <w:rsid w:val="0062043B"/>
    <w:rsid w:val="00620886"/>
    <w:rsid w:val="00620A19"/>
    <w:rsid w:val="00621A2D"/>
    <w:rsid w:val="00621BF8"/>
    <w:rsid w:val="00621FE8"/>
    <w:rsid w:val="0062216C"/>
    <w:rsid w:val="006224C1"/>
    <w:rsid w:val="006225B2"/>
    <w:rsid w:val="006226C9"/>
    <w:rsid w:val="00622AC4"/>
    <w:rsid w:val="0062325E"/>
    <w:rsid w:val="00623437"/>
    <w:rsid w:val="006234F8"/>
    <w:rsid w:val="00623997"/>
    <w:rsid w:val="00623A9C"/>
    <w:rsid w:val="0062425D"/>
    <w:rsid w:val="00624814"/>
    <w:rsid w:val="00624BC9"/>
    <w:rsid w:val="00624C7D"/>
    <w:rsid w:val="0062503B"/>
    <w:rsid w:val="00625355"/>
    <w:rsid w:val="00625B58"/>
    <w:rsid w:val="00625C28"/>
    <w:rsid w:val="00625EF1"/>
    <w:rsid w:val="00625F82"/>
    <w:rsid w:val="00625FB5"/>
    <w:rsid w:val="006262CC"/>
    <w:rsid w:val="006265D6"/>
    <w:rsid w:val="00626668"/>
    <w:rsid w:val="00626687"/>
    <w:rsid w:val="006269D8"/>
    <w:rsid w:val="00626B53"/>
    <w:rsid w:val="00626BCD"/>
    <w:rsid w:val="00626CFC"/>
    <w:rsid w:val="00627553"/>
    <w:rsid w:val="00627BF8"/>
    <w:rsid w:val="00630012"/>
    <w:rsid w:val="00630787"/>
    <w:rsid w:val="006309C0"/>
    <w:rsid w:val="00630B83"/>
    <w:rsid w:val="00630C4F"/>
    <w:rsid w:val="00631107"/>
    <w:rsid w:val="0063122A"/>
    <w:rsid w:val="00631385"/>
    <w:rsid w:val="00631516"/>
    <w:rsid w:val="0063152E"/>
    <w:rsid w:val="006318D7"/>
    <w:rsid w:val="00631911"/>
    <w:rsid w:val="00631BBF"/>
    <w:rsid w:val="00631E7F"/>
    <w:rsid w:val="00631ED3"/>
    <w:rsid w:val="0063214F"/>
    <w:rsid w:val="0063220C"/>
    <w:rsid w:val="00632415"/>
    <w:rsid w:val="00632A0B"/>
    <w:rsid w:val="00632B12"/>
    <w:rsid w:val="00632CAD"/>
    <w:rsid w:val="00632E5B"/>
    <w:rsid w:val="00632E9F"/>
    <w:rsid w:val="00633244"/>
    <w:rsid w:val="006333FC"/>
    <w:rsid w:val="00633498"/>
    <w:rsid w:val="006338F6"/>
    <w:rsid w:val="00633919"/>
    <w:rsid w:val="00633B7B"/>
    <w:rsid w:val="00633CBB"/>
    <w:rsid w:val="00633D8C"/>
    <w:rsid w:val="006342E4"/>
    <w:rsid w:val="00634C5B"/>
    <w:rsid w:val="00634E3C"/>
    <w:rsid w:val="00635285"/>
    <w:rsid w:val="0063576D"/>
    <w:rsid w:val="00635C69"/>
    <w:rsid w:val="00635EB3"/>
    <w:rsid w:val="00636135"/>
    <w:rsid w:val="006361FA"/>
    <w:rsid w:val="0063661E"/>
    <w:rsid w:val="00636825"/>
    <w:rsid w:val="00636F03"/>
    <w:rsid w:val="00637CF4"/>
    <w:rsid w:val="00637D18"/>
    <w:rsid w:val="00640791"/>
    <w:rsid w:val="00640954"/>
    <w:rsid w:val="00640995"/>
    <w:rsid w:val="00640AE1"/>
    <w:rsid w:val="00640C96"/>
    <w:rsid w:val="00641346"/>
    <w:rsid w:val="006417A8"/>
    <w:rsid w:val="006417FA"/>
    <w:rsid w:val="00641ABC"/>
    <w:rsid w:val="00641D73"/>
    <w:rsid w:val="00641DB1"/>
    <w:rsid w:val="00642317"/>
    <w:rsid w:val="006424DD"/>
    <w:rsid w:val="0064273F"/>
    <w:rsid w:val="006427F6"/>
    <w:rsid w:val="00642987"/>
    <w:rsid w:val="00642C56"/>
    <w:rsid w:val="006435CA"/>
    <w:rsid w:val="006436D1"/>
    <w:rsid w:val="00643715"/>
    <w:rsid w:val="00643910"/>
    <w:rsid w:val="00644176"/>
    <w:rsid w:val="0064440E"/>
    <w:rsid w:val="00644879"/>
    <w:rsid w:val="00644AAA"/>
    <w:rsid w:val="00644CED"/>
    <w:rsid w:val="00644E2D"/>
    <w:rsid w:val="0064582E"/>
    <w:rsid w:val="00645A76"/>
    <w:rsid w:val="00645C9A"/>
    <w:rsid w:val="00645D64"/>
    <w:rsid w:val="00645DC0"/>
    <w:rsid w:val="006465FD"/>
    <w:rsid w:val="00646643"/>
    <w:rsid w:val="006466E3"/>
    <w:rsid w:val="00646D18"/>
    <w:rsid w:val="00647152"/>
    <w:rsid w:val="00647269"/>
    <w:rsid w:val="0064736C"/>
    <w:rsid w:val="00647597"/>
    <w:rsid w:val="00647C10"/>
    <w:rsid w:val="0065010F"/>
    <w:rsid w:val="00650209"/>
    <w:rsid w:val="006509D6"/>
    <w:rsid w:val="00650BF6"/>
    <w:rsid w:val="0065110C"/>
    <w:rsid w:val="00651179"/>
    <w:rsid w:val="006511A4"/>
    <w:rsid w:val="006512A4"/>
    <w:rsid w:val="006519D7"/>
    <w:rsid w:val="00651A4C"/>
    <w:rsid w:val="00651DEB"/>
    <w:rsid w:val="00651EBC"/>
    <w:rsid w:val="00651FC7"/>
    <w:rsid w:val="00652520"/>
    <w:rsid w:val="00652703"/>
    <w:rsid w:val="0065270D"/>
    <w:rsid w:val="006528CD"/>
    <w:rsid w:val="00652BC7"/>
    <w:rsid w:val="006530DF"/>
    <w:rsid w:val="0065392C"/>
    <w:rsid w:val="00653B68"/>
    <w:rsid w:val="00653B96"/>
    <w:rsid w:val="00653D63"/>
    <w:rsid w:val="00653D6C"/>
    <w:rsid w:val="00653F44"/>
    <w:rsid w:val="00654009"/>
    <w:rsid w:val="00654212"/>
    <w:rsid w:val="0065453F"/>
    <w:rsid w:val="00654981"/>
    <w:rsid w:val="00654AB8"/>
    <w:rsid w:val="00654B2F"/>
    <w:rsid w:val="00654E46"/>
    <w:rsid w:val="00654E6A"/>
    <w:rsid w:val="00655657"/>
    <w:rsid w:val="006558EE"/>
    <w:rsid w:val="00655A03"/>
    <w:rsid w:val="00655DC8"/>
    <w:rsid w:val="00656214"/>
    <w:rsid w:val="00656436"/>
    <w:rsid w:val="00656CC2"/>
    <w:rsid w:val="00656D80"/>
    <w:rsid w:val="006572FB"/>
    <w:rsid w:val="00657310"/>
    <w:rsid w:val="006573D5"/>
    <w:rsid w:val="00657F9C"/>
    <w:rsid w:val="00657FA2"/>
    <w:rsid w:val="0066043F"/>
    <w:rsid w:val="0066053C"/>
    <w:rsid w:val="006607C9"/>
    <w:rsid w:val="0066098A"/>
    <w:rsid w:val="00660B7F"/>
    <w:rsid w:val="00661176"/>
    <w:rsid w:val="0066145B"/>
    <w:rsid w:val="0066169B"/>
    <w:rsid w:val="00661923"/>
    <w:rsid w:val="00661A40"/>
    <w:rsid w:val="00661A48"/>
    <w:rsid w:val="00661C61"/>
    <w:rsid w:val="006624A8"/>
    <w:rsid w:val="006626A4"/>
    <w:rsid w:val="00662779"/>
    <w:rsid w:val="0066287C"/>
    <w:rsid w:val="00662C32"/>
    <w:rsid w:val="00662DE4"/>
    <w:rsid w:val="00663594"/>
    <w:rsid w:val="006635D5"/>
    <w:rsid w:val="0066398B"/>
    <w:rsid w:val="006639E7"/>
    <w:rsid w:val="00663A19"/>
    <w:rsid w:val="00663A82"/>
    <w:rsid w:val="00663CD9"/>
    <w:rsid w:val="00663EAF"/>
    <w:rsid w:val="006642DC"/>
    <w:rsid w:val="0066456B"/>
    <w:rsid w:val="006646CB"/>
    <w:rsid w:val="00664838"/>
    <w:rsid w:val="00664DC5"/>
    <w:rsid w:val="006656E0"/>
    <w:rsid w:val="00665B49"/>
    <w:rsid w:val="006663F4"/>
    <w:rsid w:val="006665A9"/>
    <w:rsid w:val="0066683E"/>
    <w:rsid w:val="00666C11"/>
    <w:rsid w:val="00666DD0"/>
    <w:rsid w:val="00667397"/>
    <w:rsid w:val="006678F4"/>
    <w:rsid w:val="00667A94"/>
    <w:rsid w:val="00667BE9"/>
    <w:rsid w:val="00667F37"/>
    <w:rsid w:val="0067044A"/>
    <w:rsid w:val="0067064F"/>
    <w:rsid w:val="006706CF"/>
    <w:rsid w:val="00670984"/>
    <w:rsid w:val="00670AF9"/>
    <w:rsid w:val="00670D92"/>
    <w:rsid w:val="00670E5B"/>
    <w:rsid w:val="006714E9"/>
    <w:rsid w:val="00671569"/>
    <w:rsid w:val="00671E3D"/>
    <w:rsid w:val="0067203A"/>
    <w:rsid w:val="006721CD"/>
    <w:rsid w:val="0067230A"/>
    <w:rsid w:val="00672914"/>
    <w:rsid w:val="00672AD0"/>
    <w:rsid w:val="00672BA0"/>
    <w:rsid w:val="00672C40"/>
    <w:rsid w:val="00672D48"/>
    <w:rsid w:val="00672E85"/>
    <w:rsid w:val="00673243"/>
    <w:rsid w:val="0067326F"/>
    <w:rsid w:val="00673288"/>
    <w:rsid w:val="00673794"/>
    <w:rsid w:val="0067381D"/>
    <w:rsid w:val="00673A28"/>
    <w:rsid w:val="00673C2F"/>
    <w:rsid w:val="00673C3F"/>
    <w:rsid w:val="006740B0"/>
    <w:rsid w:val="00674158"/>
    <w:rsid w:val="0067428C"/>
    <w:rsid w:val="006744A9"/>
    <w:rsid w:val="00674808"/>
    <w:rsid w:val="0067510F"/>
    <w:rsid w:val="006757FB"/>
    <w:rsid w:val="0067588B"/>
    <w:rsid w:val="006758FA"/>
    <w:rsid w:val="006759BD"/>
    <w:rsid w:val="00675B26"/>
    <w:rsid w:val="00675B9E"/>
    <w:rsid w:val="00675DD5"/>
    <w:rsid w:val="00675DF5"/>
    <w:rsid w:val="00676265"/>
    <w:rsid w:val="00676714"/>
    <w:rsid w:val="00676909"/>
    <w:rsid w:val="006769E0"/>
    <w:rsid w:val="00676CD2"/>
    <w:rsid w:val="00676CF7"/>
    <w:rsid w:val="00677580"/>
    <w:rsid w:val="0067758B"/>
    <w:rsid w:val="00677628"/>
    <w:rsid w:val="00677DFF"/>
    <w:rsid w:val="00680466"/>
    <w:rsid w:val="00680F48"/>
    <w:rsid w:val="00680F89"/>
    <w:rsid w:val="00681A6E"/>
    <w:rsid w:val="0068200D"/>
    <w:rsid w:val="006820D8"/>
    <w:rsid w:val="00682102"/>
    <w:rsid w:val="0068278E"/>
    <w:rsid w:val="00682D75"/>
    <w:rsid w:val="00682ED2"/>
    <w:rsid w:val="00682EEC"/>
    <w:rsid w:val="0068379C"/>
    <w:rsid w:val="00683856"/>
    <w:rsid w:val="00683B8E"/>
    <w:rsid w:val="00683CFE"/>
    <w:rsid w:val="00683F8C"/>
    <w:rsid w:val="0068406C"/>
    <w:rsid w:val="0068410F"/>
    <w:rsid w:val="00684C7B"/>
    <w:rsid w:val="00684FE5"/>
    <w:rsid w:val="00685363"/>
    <w:rsid w:val="00685996"/>
    <w:rsid w:val="00685C70"/>
    <w:rsid w:val="00685CE9"/>
    <w:rsid w:val="00685D97"/>
    <w:rsid w:val="00686232"/>
    <w:rsid w:val="00687498"/>
    <w:rsid w:val="006875BA"/>
    <w:rsid w:val="0068764B"/>
    <w:rsid w:val="00687877"/>
    <w:rsid w:val="00687B5D"/>
    <w:rsid w:val="00687C65"/>
    <w:rsid w:val="00687E86"/>
    <w:rsid w:val="00690019"/>
    <w:rsid w:val="00690212"/>
    <w:rsid w:val="006903E6"/>
    <w:rsid w:val="0069046C"/>
    <w:rsid w:val="0069092D"/>
    <w:rsid w:val="00690B30"/>
    <w:rsid w:val="00691096"/>
    <w:rsid w:val="00691603"/>
    <w:rsid w:val="00691900"/>
    <w:rsid w:val="00691B0D"/>
    <w:rsid w:val="00691B46"/>
    <w:rsid w:val="00691CA9"/>
    <w:rsid w:val="0069275F"/>
    <w:rsid w:val="0069299F"/>
    <w:rsid w:val="0069312C"/>
    <w:rsid w:val="006935AB"/>
    <w:rsid w:val="00693A5D"/>
    <w:rsid w:val="00693B2E"/>
    <w:rsid w:val="006942DA"/>
    <w:rsid w:val="006946B9"/>
    <w:rsid w:val="006949B3"/>
    <w:rsid w:val="00694C94"/>
    <w:rsid w:val="00694F64"/>
    <w:rsid w:val="00695653"/>
    <w:rsid w:val="006957D0"/>
    <w:rsid w:val="00695B8B"/>
    <w:rsid w:val="00695C0B"/>
    <w:rsid w:val="00695C1F"/>
    <w:rsid w:val="00695EE2"/>
    <w:rsid w:val="0069620D"/>
    <w:rsid w:val="00696578"/>
    <w:rsid w:val="00696ED9"/>
    <w:rsid w:val="0069723E"/>
    <w:rsid w:val="00697258"/>
    <w:rsid w:val="006972EB"/>
    <w:rsid w:val="0069730F"/>
    <w:rsid w:val="006978D0"/>
    <w:rsid w:val="00697D22"/>
    <w:rsid w:val="00697DF4"/>
    <w:rsid w:val="00697F27"/>
    <w:rsid w:val="006A00B0"/>
    <w:rsid w:val="006A0A2A"/>
    <w:rsid w:val="006A0CAD"/>
    <w:rsid w:val="006A0E9B"/>
    <w:rsid w:val="006A0FC2"/>
    <w:rsid w:val="006A0FCA"/>
    <w:rsid w:val="006A1167"/>
    <w:rsid w:val="006A11BB"/>
    <w:rsid w:val="006A12C7"/>
    <w:rsid w:val="006A13F7"/>
    <w:rsid w:val="006A14B5"/>
    <w:rsid w:val="006A1522"/>
    <w:rsid w:val="006A17DC"/>
    <w:rsid w:val="006A1913"/>
    <w:rsid w:val="006A197B"/>
    <w:rsid w:val="006A1E17"/>
    <w:rsid w:val="006A23A9"/>
    <w:rsid w:val="006A24D6"/>
    <w:rsid w:val="006A3057"/>
    <w:rsid w:val="006A3797"/>
    <w:rsid w:val="006A3888"/>
    <w:rsid w:val="006A38AC"/>
    <w:rsid w:val="006A3A85"/>
    <w:rsid w:val="006A3E40"/>
    <w:rsid w:val="006A40B5"/>
    <w:rsid w:val="006A497E"/>
    <w:rsid w:val="006A49ED"/>
    <w:rsid w:val="006A4AF9"/>
    <w:rsid w:val="006A4DA5"/>
    <w:rsid w:val="006A4F72"/>
    <w:rsid w:val="006A51E5"/>
    <w:rsid w:val="006A52BD"/>
    <w:rsid w:val="006A52F5"/>
    <w:rsid w:val="006A5602"/>
    <w:rsid w:val="006A5D81"/>
    <w:rsid w:val="006A5E9A"/>
    <w:rsid w:val="006A5FAF"/>
    <w:rsid w:val="006A634B"/>
    <w:rsid w:val="006A642D"/>
    <w:rsid w:val="006A66A2"/>
    <w:rsid w:val="006A66F7"/>
    <w:rsid w:val="006A6719"/>
    <w:rsid w:val="006A6AA2"/>
    <w:rsid w:val="006A6ACD"/>
    <w:rsid w:val="006A6B62"/>
    <w:rsid w:val="006A6BFC"/>
    <w:rsid w:val="006A6ECE"/>
    <w:rsid w:val="006A74B1"/>
    <w:rsid w:val="006A7762"/>
    <w:rsid w:val="006A78BC"/>
    <w:rsid w:val="006A7B64"/>
    <w:rsid w:val="006A7D2B"/>
    <w:rsid w:val="006B004D"/>
    <w:rsid w:val="006B0067"/>
    <w:rsid w:val="006B0278"/>
    <w:rsid w:val="006B02F6"/>
    <w:rsid w:val="006B02FB"/>
    <w:rsid w:val="006B0459"/>
    <w:rsid w:val="006B0543"/>
    <w:rsid w:val="006B0641"/>
    <w:rsid w:val="006B09C3"/>
    <w:rsid w:val="006B0C63"/>
    <w:rsid w:val="006B10B6"/>
    <w:rsid w:val="006B12DD"/>
    <w:rsid w:val="006B130D"/>
    <w:rsid w:val="006B15DF"/>
    <w:rsid w:val="006B16E0"/>
    <w:rsid w:val="006B1AB7"/>
    <w:rsid w:val="006B1ABD"/>
    <w:rsid w:val="006B1D5C"/>
    <w:rsid w:val="006B1FD9"/>
    <w:rsid w:val="006B2006"/>
    <w:rsid w:val="006B22E7"/>
    <w:rsid w:val="006B250E"/>
    <w:rsid w:val="006B2995"/>
    <w:rsid w:val="006B2C18"/>
    <w:rsid w:val="006B2D52"/>
    <w:rsid w:val="006B322B"/>
    <w:rsid w:val="006B339F"/>
    <w:rsid w:val="006B35BC"/>
    <w:rsid w:val="006B3E24"/>
    <w:rsid w:val="006B43EB"/>
    <w:rsid w:val="006B4587"/>
    <w:rsid w:val="006B45DB"/>
    <w:rsid w:val="006B4A35"/>
    <w:rsid w:val="006B4A5E"/>
    <w:rsid w:val="006B4B17"/>
    <w:rsid w:val="006B4CEC"/>
    <w:rsid w:val="006B5483"/>
    <w:rsid w:val="006B5D9B"/>
    <w:rsid w:val="006B6A77"/>
    <w:rsid w:val="006B702C"/>
    <w:rsid w:val="006B71F5"/>
    <w:rsid w:val="006B7A36"/>
    <w:rsid w:val="006B7ADE"/>
    <w:rsid w:val="006B7C57"/>
    <w:rsid w:val="006B7D9B"/>
    <w:rsid w:val="006C05BB"/>
    <w:rsid w:val="006C0682"/>
    <w:rsid w:val="006C0741"/>
    <w:rsid w:val="006C0792"/>
    <w:rsid w:val="006C0AA7"/>
    <w:rsid w:val="006C0BFC"/>
    <w:rsid w:val="006C1321"/>
    <w:rsid w:val="006C1602"/>
    <w:rsid w:val="006C16BD"/>
    <w:rsid w:val="006C1BE3"/>
    <w:rsid w:val="006C1F12"/>
    <w:rsid w:val="006C24B8"/>
    <w:rsid w:val="006C2982"/>
    <w:rsid w:val="006C2A53"/>
    <w:rsid w:val="006C2C2F"/>
    <w:rsid w:val="006C2ED8"/>
    <w:rsid w:val="006C2FFF"/>
    <w:rsid w:val="006C3282"/>
    <w:rsid w:val="006C38C7"/>
    <w:rsid w:val="006C3DAC"/>
    <w:rsid w:val="006C3FB1"/>
    <w:rsid w:val="006C41E4"/>
    <w:rsid w:val="006C4226"/>
    <w:rsid w:val="006C4283"/>
    <w:rsid w:val="006C45A8"/>
    <w:rsid w:val="006C4902"/>
    <w:rsid w:val="006C4B42"/>
    <w:rsid w:val="006C5195"/>
    <w:rsid w:val="006C5437"/>
    <w:rsid w:val="006C54A6"/>
    <w:rsid w:val="006C5857"/>
    <w:rsid w:val="006C5EE1"/>
    <w:rsid w:val="006C5EE4"/>
    <w:rsid w:val="006C5FF4"/>
    <w:rsid w:val="006C61C8"/>
    <w:rsid w:val="006C623A"/>
    <w:rsid w:val="006C63D2"/>
    <w:rsid w:val="006C6568"/>
    <w:rsid w:val="006C65E2"/>
    <w:rsid w:val="006C67FF"/>
    <w:rsid w:val="006C6B49"/>
    <w:rsid w:val="006C7061"/>
    <w:rsid w:val="006C75ED"/>
    <w:rsid w:val="006D019E"/>
    <w:rsid w:val="006D07AF"/>
    <w:rsid w:val="006D09C7"/>
    <w:rsid w:val="006D0D3A"/>
    <w:rsid w:val="006D1074"/>
    <w:rsid w:val="006D125E"/>
    <w:rsid w:val="006D17BD"/>
    <w:rsid w:val="006D1891"/>
    <w:rsid w:val="006D1902"/>
    <w:rsid w:val="006D1944"/>
    <w:rsid w:val="006D198B"/>
    <w:rsid w:val="006D1A18"/>
    <w:rsid w:val="006D1C3C"/>
    <w:rsid w:val="006D1CA1"/>
    <w:rsid w:val="006D1D84"/>
    <w:rsid w:val="006D1D8D"/>
    <w:rsid w:val="006D224F"/>
    <w:rsid w:val="006D242E"/>
    <w:rsid w:val="006D26B2"/>
    <w:rsid w:val="006D2A26"/>
    <w:rsid w:val="006D2AA1"/>
    <w:rsid w:val="006D2BCE"/>
    <w:rsid w:val="006D2C1C"/>
    <w:rsid w:val="006D2D55"/>
    <w:rsid w:val="006D2D70"/>
    <w:rsid w:val="006D38A8"/>
    <w:rsid w:val="006D3BDF"/>
    <w:rsid w:val="006D3DF3"/>
    <w:rsid w:val="006D409F"/>
    <w:rsid w:val="006D4675"/>
    <w:rsid w:val="006D4C03"/>
    <w:rsid w:val="006D4D8A"/>
    <w:rsid w:val="006D5078"/>
    <w:rsid w:val="006D5196"/>
    <w:rsid w:val="006D5535"/>
    <w:rsid w:val="006D56BE"/>
    <w:rsid w:val="006D5B66"/>
    <w:rsid w:val="006D5BC1"/>
    <w:rsid w:val="006D60D4"/>
    <w:rsid w:val="006D6222"/>
    <w:rsid w:val="006D6342"/>
    <w:rsid w:val="006D637A"/>
    <w:rsid w:val="006D63A4"/>
    <w:rsid w:val="006D6487"/>
    <w:rsid w:val="006D7328"/>
    <w:rsid w:val="006D7508"/>
    <w:rsid w:val="006D7851"/>
    <w:rsid w:val="006E0720"/>
    <w:rsid w:val="006E0CBA"/>
    <w:rsid w:val="006E0D02"/>
    <w:rsid w:val="006E0DA1"/>
    <w:rsid w:val="006E10BC"/>
    <w:rsid w:val="006E10F8"/>
    <w:rsid w:val="006E1114"/>
    <w:rsid w:val="006E1BAE"/>
    <w:rsid w:val="006E1BE6"/>
    <w:rsid w:val="006E1C1F"/>
    <w:rsid w:val="006E1EB0"/>
    <w:rsid w:val="006E2368"/>
    <w:rsid w:val="006E264F"/>
    <w:rsid w:val="006E28B4"/>
    <w:rsid w:val="006E2A5E"/>
    <w:rsid w:val="006E2CE2"/>
    <w:rsid w:val="006E2F66"/>
    <w:rsid w:val="006E30E3"/>
    <w:rsid w:val="006E3139"/>
    <w:rsid w:val="006E33F6"/>
    <w:rsid w:val="006E3555"/>
    <w:rsid w:val="006E382D"/>
    <w:rsid w:val="006E3C54"/>
    <w:rsid w:val="006E3CEA"/>
    <w:rsid w:val="006E3D68"/>
    <w:rsid w:val="006E3D79"/>
    <w:rsid w:val="006E3E97"/>
    <w:rsid w:val="006E4487"/>
    <w:rsid w:val="006E4C0E"/>
    <w:rsid w:val="006E4C47"/>
    <w:rsid w:val="006E4D21"/>
    <w:rsid w:val="006E4FDF"/>
    <w:rsid w:val="006E5037"/>
    <w:rsid w:val="006E59D3"/>
    <w:rsid w:val="006E5BE8"/>
    <w:rsid w:val="006E5DD0"/>
    <w:rsid w:val="006E5E2E"/>
    <w:rsid w:val="006E6059"/>
    <w:rsid w:val="006E60E7"/>
    <w:rsid w:val="006E637F"/>
    <w:rsid w:val="006E6788"/>
    <w:rsid w:val="006E6D7A"/>
    <w:rsid w:val="006E70A8"/>
    <w:rsid w:val="006E70D9"/>
    <w:rsid w:val="006E75E2"/>
    <w:rsid w:val="006E7636"/>
    <w:rsid w:val="006E77F5"/>
    <w:rsid w:val="006E7862"/>
    <w:rsid w:val="006E78E2"/>
    <w:rsid w:val="006F07C4"/>
    <w:rsid w:val="006F0A41"/>
    <w:rsid w:val="006F0B0B"/>
    <w:rsid w:val="006F0B73"/>
    <w:rsid w:val="006F0BA2"/>
    <w:rsid w:val="006F0C1A"/>
    <w:rsid w:val="006F0C72"/>
    <w:rsid w:val="006F0E92"/>
    <w:rsid w:val="006F14BE"/>
    <w:rsid w:val="006F188C"/>
    <w:rsid w:val="006F19C2"/>
    <w:rsid w:val="006F1BF9"/>
    <w:rsid w:val="006F1CE0"/>
    <w:rsid w:val="006F1CEC"/>
    <w:rsid w:val="006F1D19"/>
    <w:rsid w:val="006F1F52"/>
    <w:rsid w:val="006F2067"/>
    <w:rsid w:val="006F24AB"/>
    <w:rsid w:val="006F26D9"/>
    <w:rsid w:val="006F28D2"/>
    <w:rsid w:val="006F2931"/>
    <w:rsid w:val="006F29D1"/>
    <w:rsid w:val="006F2B18"/>
    <w:rsid w:val="006F2B21"/>
    <w:rsid w:val="006F2FBA"/>
    <w:rsid w:val="006F301D"/>
    <w:rsid w:val="006F38BE"/>
    <w:rsid w:val="006F3AB9"/>
    <w:rsid w:val="006F3CBC"/>
    <w:rsid w:val="006F3CDF"/>
    <w:rsid w:val="006F425B"/>
    <w:rsid w:val="006F47B6"/>
    <w:rsid w:val="006F498B"/>
    <w:rsid w:val="006F4B91"/>
    <w:rsid w:val="006F4CCD"/>
    <w:rsid w:val="006F4CD9"/>
    <w:rsid w:val="006F53FC"/>
    <w:rsid w:val="006F5C51"/>
    <w:rsid w:val="006F5F5E"/>
    <w:rsid w:val="006F6286"/>
    <w:rsid w:val="006F688B"/>
    <w:rsid w:val="006F6A3F"/>
    <w:rsid w:val="006F6D8F"/>
    <w:rsid w:val="006F7195"/>
    <w:rsid w:val="006F76D0"/>
    <w:rsid w:val="006F7AA4"/>
    <w:rsid w:val="006F7D99"/>
    <w:rsid w:val="007003D3"/>
    <w:rsid w:val="007006AE"/>
    <w:rsid w:val="007008D3"/>
    <w:rsid w:val="00700A4B"/>
    <w:rsid w:val="00700B44"/>
    <w:rsid w:val="007013F5"/>
    <w:rsid w:val="00701739"/>
    <w:rsid w:val="00701EEE"/>
    <w:rsid w:val="00702071"/>
    <w:rsid w:val="0070215C"/>
    <w:rsid w:val="007021EA"/>
    <w:rsid w:val="00702298"/>
    <w:rsid w:val="007028DA"/>
    <w:rsid w:val="00702B53"/>
    <w:rsid w:val="00702B97"/>
    <w:rsid w:val="007035EE"/>
    <w:rsid w:val="00703778"/>
    <w:rsid w:val="00703897"/>
    <w:rsid w:val="00703E2E"/>
    <w:rsid w:val="00703F7E"/>
    <w:rsid w:val="00703FDB"/>
    <w:rsid w:val="00704192"/>
    <w:rsid w:val="007041AF"/>
    <w:rsid w:val="00704423"/>
    <w:rsid w:val="00704880"/>
    <w:rsid w:val="007048A1"/>
    <w:rsid w:val="00704D7F"/>
    <w:rsid w:val="00705404"/>
    <w:rsid w:val="00705864"/>
    <w:rsid w:val="00705C89"/>
    <w:rsid w:val="007064FF"/>
    <w:rsid w:val="00706707"/>
    <w:rsid w:val="00706C24"/>
    <w:rsid w:val="00706D69"/>
    <w:rsid w:val="00706F42"/>
    <w:rsid w:val="00707644"/>
    <w:rsid w:val="00707952"/>
    <w:rsid w:val="00707A44"/>
    <w:rsid w:val="0071004D"/>
    <w:rsid w:val="007102B9"/>
    <w:rsid w:val="007103E4"/>
    <w:rsid w:val="0071096F"/>
    <w:rsid w:val="00710B0B"/>
    <w:rsid w:val="00710BA7"/>
    <w:rsid w:val="007114B5"/>
    <w:rsid w:val="00711664"/>
    <w:rsid w:val="007116ED"/>
    <w:rsid w:val="007118E9"/>
    <w:rsid w:val="00711ADE"/>
    <w:rsid w:val="00712413"/>
    <w:rsid w:val="00712655"/>
    <w:rsid w:val="007127D0"/>
    <w:rsid w:val="00712D5C"/>
    <w:rsid w:val="00712F13"/>
    <w:rsid w:val="0071309C"/>
    <w:rsid w:val="007132BE"/>
    <w:rsid w:val="00713548"/>
    <w:rsid w:val="00713F03"/>
    <w:rsid w:val="00713F9F"/>
    <w:rsid w:val="007141C2"/>
    <w:rsid w:val="00714273"/>
    <w:rsid w:val="00714C22"/>
    <w:rsid w:val="00714F88"/>
    <w:rsid w:val="0071539C"/>
    <w:rsid w:val="007159DD"/>
    <w:rsid w:val="00715A19"/>
    <w:rsid w:val="007167F8"/>
    <w:rsid w:val="00716996"/>
    <w:rsid w:val="007169B2"/>
    <w:rsid w:val="00716AC8"/>
    <w:rsid w:val="00717417"/>
    <w:rsid w:val="0071777E"/>
    <w:rsid w:val="0071797A"/>
    <w:rsid w:val="00717E38"/>
    <w:rsid w:val="00720691"/>
    <w:rsid w:val="0072082D"/>
    <w:rsid w:val="00720887"/>
    <w:rsid w:val="0072092B"/>
    <w:rsid w:val="00720991"/>
    <w:rsid w:val="00720A4A"/>
    <w:rsid w:val="00720C7B"/>
    <w:rsid w:val="00720CAB"/>
    <w:rsid w:val="00720E39"/>
    <w:rsid w:val="00720F21"/>
    <w:rsid w:val="007211A2"/>
    <w:rsid w:val="007213E6"/>
    <w:rsid w:val="00721E2F"/>
    <w:rsid w:val="007222CD"/>
    <w:rsid w:val="007222D4"/>
    <w:rsid w:val="00722408"/>
    <w:rsid w:val="00722461"/>
    <w:rsid w:val="00722623"/>
    <w:rsid w:val="00722BA4"/>
    <w:rsid w:val="00722C56"/>
    <w:rsid w:val="00723169"/>
    <w:rsid w:val="00723335"/>
    <w:rsid w:val="0072351E"/>
    <w:rsid w:val="007235BD"/>
    <w:rsid w:val="0072380C"/>
    <w:rsid w:val="00723912"/>
    <w:rsid w:val="00723F8F"/>
    <w:rsid w:val="00724372"/>
    <w:rsid w:val="007244A8"/>
    <w:rsid w:val="007245A5"/>
    <w:rsid w:val="00724817"/>
    <w:rsid w:val="00724C8B"/>
    <w:rsid w:val="00724EB9"/>
    <w:rsid w:val="0072535F"/>
    <w:rsid w:val="0072539F"/>
    <w:rsid w:val="00725A5D"/>
    <w:rsid w:val="007261BB"/>
    <w:rsid w:val="0072666A"/>
    <w:rsid w:val="007267CF"/>
    <w:rsid w:val="007269E9"/>
    <w:rsid w:val="00726D10"/>
    <w:rsid w:val="00726D58"/>
    <w:rsid w:val="00726EB8"/>
    <w:rsid w:val="0072711B"/>
    <w:rsid w:val="007274B0"/>
    <w:rsid w:val="0072767A"/>
    <w:rsid w:val="0072779D"/>
    <w:rsid w:val="00727818"/>
    <w:rsid w:val="00727F6B"/>
    <w:rsid w:val="007301B8"/>
    <w:rsid w:val="007304A7"/>
    <w:rsid w:val="00730958"/>
    <w:rsid w:val="00730988"/>
    <w:rsid w:val="00730A15"/>
    <w:rsid w:val="00730B5E"/>
    <w:rsid w:val="00730C45"/>
    <w:rsid w:val="00730C4E"/>
    <w:rsid w:val="00730CCE"/>
    <w:rsid w:val="0073106A"/>
    <w:rsid w:val="007312D1"/>
    <w:rsid w:val="007316FE"/>
    <w:rsid w:val="00731E64"/>
    <w:rsid w:val="00731F86"/>
    <w:rsid w:val="00732BF1"/>
    <w:rsid w:val="00732D3E"/>
    <w:rsid w:val="00732DE9"/>
    <w:rsid w:val="00732F42"/>
    <w:rsid w:val="007332AB"/>
    <w:rsid w:val="00733851"/>
    <w:rsid w:val="0073448B"/>
    <w:rsid w:val="0073455E"/>
    <w:rsid w:val="00734693"/>
    <w:rsid w:val="00734818"/>
    <w:rsid w:val="00734922"/>
    <w:rsid w:val="00734AF3"/>
    <w:rsid w:val="00734C09"/>
    <w:rsid w:val="0073519E"/>
    <w:rsid w:val="007351F0"/>
    <w:rsid w:val="007358A8"/>
    <w:rsid w:val="00735DD7"/>
    <w:rsid w:val="00736053"/>
    <w:rsid w:val="007360DB"/>
    <w:rsid w:val="00736186"/>
    <w:rsid w:val="00736390"/>
    <w:rsid w:val="00736DA4"/>
    <w:rsid w:val="007370AE"/>
    <w:rsid w:val="00737182"/>
    <w:rsid w:val="00737266"/>
    <w:rsid w:val="007374C2"/>
    <w:rsid w:val="00737518"/>
    <w:rsid w:val="00737579"/>
    <w:rsid w:val="007376C6"/>
    <w:rsid w:val="0073780E"/>
    <w:rsid w:val="00737A6B"/>
    <w:rsid w:val="00737AD9"/>
    <w:rsid w:val="00740409"/>
    <w:rsid w:val="00740585"/>
    <w:rsid w:val="007406FE"/>
    <w:rsid w:val="00740DC3"/>
    <w:rsid w:val="00740DC5"/>
    <w:rsid w:val="00740E30"/>
    <w:rsid w:val="00741746"/>
    <w:rsid w:val="00741982"/>
    <w:rsid w:val="00741F7C"/>
    <w:rsid w:val="00742194"/>
    <w:rsid w:val="007424F5"/>
    <w:rsid w:val="00742CAF"/>
    <w:rsid w:val="00742F9D"/>
    <w:rsid w:val="00743275"/>
    <w:rsid w:val="00743456"/>
    <w:rsid w:val="00743712"/>
    <w:rsid w:val="0074397D"/>
    <w:rsid w:val="007439B2"/>
    <w:rsid w:val="00743A10"/>
    <w:rsid w:val="00743DE1"/>
    <w:rsid w:val="00744116"/>
    <w:rsid w:val="007444E6"/>
    <w:rsid w:val="00744898"/>
    <w:rsid w:val="00744A81"/>
    <w:rsid w:val="00744FB2"/>
    <w:rsid w:val="00745247"/>
    <w:rsid w:val="00745316"/>
    <w:rsid w:val="0074563C"/>
    <w:rsid w:val="007457F2"/>
    <w:rsid w:val="00745AF8"/>
    <w:rsid w:val="00745F70"/>
    <w:rsid w:val="0074633A"/>
    <w:rsid w:val="0074690E"/>
    <w:rsid w:val="00746D46"/>
    <w:rsid w:val="00746F37"/>
    <w:rsid w:val="00747182"/>
    <w:rsid w:val="0074722F"/>
    <w:rsid w:val="007473C4"/>
    <w:rsid w:val="0074794C"/>
    <w:rsid w:val="0074798D"/>
    <w:rsid w:val="0075022D"/>
    <w:rsid w:val="007502C6"/>
    <w:rsid w:val="0075032F"/>
    <w:rsid w:val="00750431"/>
    <w:rsid w:val="007505F1"/>
    <w:rsid w:val="00750C6D"/>
    <w:rsid w:val="00750CB9"/>
    <w:rsid w:val="00750E3D"/>
    <w:rsid w:val="00750F8C"/>
    <w:rsid w:val="0075195C"/>
    <w:rsid w:val="00751D65"/>
    <w:rsid w:val="00752175"/>
    <w:rsid w:val="0075234D"/>
    <w:rsid w:val="00752CF3"/>
    <w:rsid w:val="00752F30"/>
    <w:rsid w:val="00752FC9"/>
    <w:rsid w:val="00753D62"/>
    <w:rsid w:val="00753F41"/>
    <w:rsid w:val="007540D7"/>
    <w:rsid w:val="007540F7"/>
    <w:rsid w:val="00754290"/>
    <w:rsid w:val="007543C6"/>
    <w:rsid w:val="00754982"/>
    <w:rsid w:val="00754A80"/>
    <w:rsid w:val="00754CA5"/>
    <w:rsid w:val="00754D53"/>
    <w:rsid w:val="00754E13"/>
    <w:rsid w:val="00754FDD"/>
    <w:rsid w:val="0075506E"/>
    <w:rsid w:val="00755164"/>
    <w:rsid w:val="007552EB"/>
    <w:rsid w:val="00755728"/>
    <w:rsid w:val="007559C0"/>
    <w:rsid w:val="007563AF"/>
    <w:rsid w:val="0075675C"/>
    <w:rsid w:val="00756A7E"/>
    <w:rsid w:val="00756AFE"/>
    <w:rsid w:val="00756EBE"/>
    <w:rsid w:val="00756F9B"/>
    <w:rsid w:val="00757C35"/>
    <w:rsid w:val="00757CBC"/>
    <w:rsid w:val="00757FEF"/>
    <w:rsid w:val="00760277"/>
    <w:rsid w:val="007607F0"/>
    <w:rsid w:val="00760900"/>
    <w:rsid w:val="00760A52"/>
    <w:rsid w:val="00760EF1"/>
    <w:rsid w:val="00761372"/>
    <w:rsid w:val="0076143B"/>
    <w:rsid w:val="007615DB"/>
    <w:rsid w:val="0076175A"/>
    <w:rsid w:val="00761C47"/>
    <w:rsid w:val="00761CB2"/>
    <w:rsid w:val="0076231E"/>
    <w:rsid w:val="00762478"/>
    <w:rsid w:val="00762843"/>
    <w:rsid w:val="00762858"/>
    <w:rsid w:val="007629DE"/>
    <w:rsid w:val="00762B33"/>
    <w:rsid w:val="00762CAD"/>
    <w:rsid w:val="00763090"/>
    <w:rsid w:val="007631C9"/>
    <w:rsid w:val="007632AF"/>
    <w:rsid w:val="00763314"/>
    <w:rsid w:val="00763679"/>
    <w:rsid w:val="007637F0"/>
    <w:rsid w:val="0076386C"/>
    <w:rsid w:val="007639DE"/>
    <w:rsid w:val="00763BDA"/>
    <w:rsid w:val="0076423A"/>
    <w:rsid w:val="00764297"/>
    <w:rsid w:val="007645D8"/>
    <w:rsid w:val="007648DD"/>
    <w:rsid w:val="00764BF2"/>
    <w:rsid w:val="00764E4D"/>
    <w:rsid w:val="007651DA"/>
    <w:rsid w:val="00765283"/>
    <w:rsid w:val="00765539"/>
    <w:rsid w:val="00765670"/>
    <w:rsid w:val="007667D7"/>
    <w:rsid w:val="00766B29"/>
    <w:rsid w:val="00766C45"/>
    <w:rsid w:val="0076716B"/>
    <w:rsid w:val="007672A0"/>
    <w:rsid w:val="007674F1"/>
    <w:rsid w:val="007675BF"/>
    <w:rsid w:val="007677BC"/>
    <w:rsid w:val="00767A13"/>
    <w:rsid w:val="00767AC9"/>
    <w:rsid w:val="00767D70"/>
    <w:rsid w:val="0077022C"/>
    <w:rsid w:val="007714E8"/>
    <w:rsid w:val="007718DF"/>
    <w:rsid w:val="00771933"/>
    <w:rsid w:val="00771C96"/>
    <w:rsid w:val="007720F8"/>
    <w:rsid w:val="007721BC"/>
    <w:rsid w:val="007722A3"/>
    <w:rsid w:val="0077271C"/>
    <w:rsid w:val="00772748"/>
    <w:rsid w:val="00772804"/>
    <w:rsid w:val="007729B8"/>
    <w:rsid w:val="007729D8"/>
    <w:rsid w:val="007731A0"/>
    <w:rsid w:val="00773BA2"/>
    <w:rsid w:val="00773BA3"/>
    <w:rsid w:val="00773BB8"/>
    <w:rsid w:val="00773D1B"/>
    <w:rsid w:val="00774491"/>
    <w:rsid w:val="00775002"/>
    <w:rsid w:val="0077520C"/>
    <w:rsid w:val="007753F3"/>
    <w:rsid w:val="007754BD"/>
    <w:rsid w:val="0077655F"/>
    <w:rsid w:val="00776B19"/>
    <w:rsid w:val="00776B9E"/>
    <w:rsid w:val="00776C05"/>
    <w:rsid w:val="00776C4A"/>
    <w:rsid w:val="007772C4"/>
    <w:rsid w:val="00777438"/>
    <w:rsid w:val="00777471"/>
    <w:rsid w:val="00777732"/>
    <w:rsid w:val="0077774D"/>
    <w:rsid w:val="007800F8"/>
    <w:rsid w:val="007803AE"/>
    <w:rsid w:val="0078067C"/>
    <w:rsid w:val="00780D16"/>
    <w:rsid w:val="00780D6A"/>
    <w:rsid w:val="00780E25"/>
    <w:rsid w:val="00780E96"/>
    <w:rsid w:val="007813A6"/>
    <w:rsid w:val="00781531"/>
    <w:rsid w:val="007815D5"/>
    <w:rsid w:val="00781625"/>
    <w:rsid w:val="00781E04"/>
    <w:rsid w:val="00782795"/>
    <w:rsid w:val="00782D07"/>
    <w:rsid w:val="00783061"/>
    <w:rsid w:val="007833DC"/>
    <w:rsid w:val="00783570"/>
    <w:rsid w:val="007839B1"/>
    <w:rsid w:val="00783DD0"/>
    <w:rsid w:val="0078407C"/>
    <w:rsid w:val="007840AA"/>
    <w:rsid w:val="00784456"/>
    <w:rsid w:val="0078467E"/>
    <w:rsid w:val="0078468F"/>
    <w:rsid w:val="007848D2"/>
    <w:rsid w:val="00784FCA"/>
    <w:rsid w:val="00785707"/>
    <w:rsid w:val="00785866"/>
    <w:rsid w:val="007858D6"/>
    <w:rsid w:val="0078595A"/>
    <w:rsid w:val="00785AC3"/>
    <w:rsid w:val="00785D8E"/>
    <w:rsid w:val="00785F9A"/>
    <w:rsid w:val="00786156"/>
    <w:rsid w:val="007863FF"/>
    <w:rsid w:val="0078670E"/>
    <w:rsid w:val="0078674A"/>
    <w:rsid w:val="00787164"/>
    <w:rsid w:val="0078745B"/>
    <w:rsid w:val="0078755D"/>
    <w:rsid w:val="0078760C"/>
    <w:rsid w:val="007879ED"/>
    <w:rsid w:val="00787A53"/>
    <w:rsid w:val="00787DAE"/>
    <w:rsid w:val="00790185"/>
    <w:rsid w:val="00790240"/>
    <w:rsid w:val="00790336"/>
    <w:rsid w:val="007903B3"/>
    <w:rsid w:val="007908A0"/>
    <w:rsid w:val="00790A29"/>
    <w:rsid w:val="00790C20"/>
    <w:rsid w:val="00790C69"/>
    <w:rsid w:val="007916D0"/>
    <w:rsid w:val="00791700"/>
    <w:rsid w:val="00791844"/>
    <w:rsid w:val="007919F6"/>
    <w:rsid w:val="00791A56"/>
    <w:rsid w:val="00791BA2"/>
    <w:rsid w:val="007920D0"/>
    <w:rsid w:val="007924D2"/>
    <w:rsid w:val="00792794"/>
    <w:rsid w:val="00792ACA"/>
    <w:rsid w:val="00793327"/>
    <w:rsid w:val="00793558"/>
    <w:rsid w:val="0079355F"/>
    <w:rsid w:val="00793660"/>
    <w:rsid w:val="00793852"/>
    <w:rsid w:val="00793EF8"/>
    <w:rsid w:val="00793F54"/>
    <w:rsid w:val="00794082"/>
    <w:rsid w:val="00794089"/>
    <w:rsid w:val="00794286"/>
    <w:rsid w:val="0079432F"/>
    <w:rsid w:val="0079436F"/>
    <w:rsid w:val="00794B81"/>
    <w:rsid w:val="00794EDA"/>
    <w:rsid w:val="00795287"/>
    <w:rsid w:val="0079541A"/>
    <w:rsid w:val="0079561C"/>
    <w:rsid w:val="007957AC"/>
    <w:rsid w:val="00795A3B"/>
    <w:rsid w:val="00795B14"/>
    <w:rsid w:val="00796042"/>
    <w:rsid w:val="00796243"/>
    <w:rsid w:val="007971BC"/>
    <w:rsid w:val="00797388"/>
    <w:rsid w:val="00797475"/>
    <w:rsid w:val="00797479"/>
    <w:rsid w:val="00797529"/>
    <w:rsid w:val="0079798F"/>
    <w:rsid w:val="00797A8F"/>
    <w:rsid w:val="007A090E"/>
    <w:rsid w:val="007A0C75"/>
    <w:rsid w:val="007A0D3B"/>
    <w:rsid w:val="007A0E2A"/>
    <w:rsid w:val="007A15F5"/>
    <w:rsid w:val="007A177A"/>
    <w:rsid w:val="007A1824"/>
    <w:rsid w:val="007A18C0"/>
    <w:rsid w:val="007A1F7A"/>
    <w:rsid w:val="007A2A70"/>
    <w:rsid w:val="007A302A"/>
    <w:rsid w:val="007A34EE"/>
    <w:rsid w:val="007A3771"/>
    <w:rsid w:val="007A37E1"/>
    <w:rsid w:val="007A3D0D"/>
    <w:rsid w:val="007A4451"/>
    <w:rsid w:val="007A470E"/>
    <w:rsid w:val="007A48A1"/>
    <w:rsid w:val="007A48BE"/>
    <w:rsid w:val="007A4BE4"/>
    <w:rsid w:val="007A4FAD"/>
    <w:rsid w:val="007A5568"/>
    <w:rsid w:val="007A5832"/>
    <w:rsid w:val="007A5B3A"/>
    <w:rsid w:val="007A5B7C"/>
    <w:rsid w:val="007A5CF9"/>
    <w:rsid w:val="007A5DAD"/>
    <w:rsid w:val="007A672F"/>
    <w:rsid w:val="007A6D0C"/>
    <w:rsid w:val="007A6E16"/>
    <w:rsid w:val="007A706F"/>
    <w:rsid w:val="007A7B66"/>
    <w:rsid w:val="007A7DA2"/>
    <w:rsid w:val="007A7DB9"/>
    <w:rsid w:val="007A7EF3"/>
    <w:rsid w:val="007B0713"/>
    <w:rsid w:val="007B0927"/>
    <w:rsid w:val="007B0D3D"/>
    <w:rsid w:val="007B130E"/>
    <w:rsid w:val="007B1B44"/>
    <w:rsid w:val="007B202C"/>
    <w:rsid w:val="007B21B2"/>
    <w:rsid w:val="007B2372"/>
    <w:rsid w:val="007B26EF"/>
    <w:rsid w:val="007B279D"/>
    <w:rsid w:val="007B2C05"/>
    <w:rsid w:val="007B2DA0"/>
    <w:rsid w:val="007B2F78"/>
    <w:rsid w:val="007B339A"/>
    <w:rsid w:val="007B3D4B"/>
    <w:rsid w:val="007B3E3F"/>
    <w:rsid w:val="007B43C7"/>
    <w:rsid w:val="007B5319"/>
    <w:rsid w:val="007B5E0A"/>
    <w:rsid w:val="007B5EC0"/>
    <w:rsid w:val="007B6083"/>
    <w:rsid w:val="007B63E4"/>
    <w:rsid w:val="007B67A8"/>
    <w:rsid w:val="007B68E2"/>
    <w:rsid w:val="007B6B9F"/>
    <w:rsid w:val="007B6C36"/>
    <w:rsid w:val="007B6DCE"/>
    <w:rsid w:val="007B6DF8"/>
    <w:rsid w:val="007B70EF"/>
    <w:rsid w:val="007B712D"/>
    <w:rsid w:val="007B7180"/>
    <w:rsid w:val="007B7970"/>
    <w:rsid w:val="007B7C3D"/>
    <w:rsid w:val="007C00B7"/>
    <w:rsid w:val="007C04E1"/>
    <w:rsid w:val="007C07B4"/>
    <w:rsid w:val="007C0A24"/>
    <w:rsid w:val="007C0BF2"/>
    <w:rsid w:val="007C0D42"/>
    <w:rsid w:val="007C0EC3"/>
    <w:rsid w:val="007C0F36"/>
    <w:rsid w:val="007C12BF"/>
    <w:rsid w:val="007C147A"/>
    <w:rsid w:val="007C1553"/>
    <w:rsid w:val="007C1A18"/>
    <w:rsid w:val="007C1CDD"/>
    <w:rsid w:val="007C1D79"/>
    <w:rsid w:val="007C1E00"/>
    <w:rsid w:val="007C1E97"/>
    <w:rsid w:val="007C2146"/>
    <w:rsid w:val="007C21E5"/>
    <w:rsid w:val="007C240E"/>
    <w:rsid w:val="007C25F1"/>
    <w:rsid w:val="007C2830"/>
    <w:rsid w:val="007C2834"/>
    <w:rsid w:val="007C3447"/>
    <w:rsid w:val="007C3A5C"/>
    <w:rsid w:val="007C3C93"/>
    <w:rsid w:val="007C4521"/>
    <w:rsid w:val="007C4890"/>
    <w:rsid w:val="007C48B1"/>
    <w:rsid w:val="007C4B6C"/>
    <w:rsid w:val="007C4FEC"/>
    <w:rsid w:val="007C50E9"/>
    <w:rsid w:val="007C5169"/>
    <w:rsid w:val="007C52DE"/>
    <w:rsid w:val="007C5D72"/>
    <w:rsid w:val="007C5E99"/>
    <w:rsid w:val="007C6123"/>
    <w:rsid w:val="007C6489"/>
    <w:rsid w:val="007C64F7"/>
    <w:rsid w:val="007C65DA"/>
    <w:rsid w:val="007C67C9"/>
    <w:rsid w:val="007C6A80"/>
    <w:rsid w:val="007C6AC2"/>
    <w:rsid w:val="007C6B30"/>
    <w:rsid w:val="007C71F7"/>
    <w:rsid w:val="007C728D"/>
    <w:rsid w:val="007C7478"/>
    <w:rsid w:val="007C74C3"/>
    <w:rsid w:val="007C76FE"/>
    <w:rsid w:val="007C777A"/>
    <w:rsid w:val="007D03AF"/>
    <w:rsid w:val="007D06D6"/>
    <w:rsid w:val="007D070A"/>
    <w:rsid w:val="007D0BE5"/>
    <w:rsid w:val="007D108C"/>
    <w:rsid w:val="007D10A3"/>
    <w:rsid w:val="007D1829"/>
    <w:rsid w:val="007D213E"/>
    <w:rsid w:val="007D2389"/>
    <w:rsid w:val="007D2A2D"/>
    <w:rsid w:val="007D2B06"/>
    <w:rsid w:val="007D2BDA"/>
    <w:rsid w:val="007D2E0E"/>
    <w:rsid w:val="007D2EBC"/>
    <w:rsid w:val="007D30AC"/>
    <w:rsid w:val="007D3333"/>
    <w:rsid w:val="007D3397"/>
    <w:rsid w:val="007D3530"/>
    <w:rsid w:val="007D37CD"/>
    <w:rsid w:val="007D38EB"/>
    <w:rsid w:val="007D3B64"/>
    <w:rsid w:val="007D43B3"/>
    <w:rsid w:val="007D44E0"/>
    <w:rsid w:val="007D4744"/>
    <w:rsid w:val="007D4B1B"/>
    <w:rsid w:val="007D4BB4"/>
    <w:rsid w:val="007D5507"/>
    <w:rsid w:val="007D553B"/>
    <w:rsid w:val="007D5A34"/>
    <w:rsid w:val="007D5CF9"/>
    <w:rsid w:val="007D62F0"/>
    <w:rsid w:val="007D67C1"/>
    <w:rsid w:val="007D689F"/>
    <w:rsid w:val="007D6A77"/>
    <w:rsid w:val="007D6A91"/>
    <w:rsid w:val="007D71D8"/>
    <w:rsid w:val="007D7409"/>
    <w:rsid w:val="007D749E"/>
    <w:rsid w:val="007D74A6"/>
    <w:rsid w:val="007D76E7"/>
    <w:rsid w:val="007D7A8C"/>
    <w:rsid w:val="007D7B5C"/>
    <w:rsid w:val="007E0773"/>
    <w:rsid w:val="007E0AA6"/>
    <w:rsid w:val="007E0B9F"/>
    <w:rsid w:val="007E0C8C"/>
    <w:rsid w:val="007E0DC6"/>
    <w:rsid w:val="007E106B"/>
    <w:rsid w:val="007E12C7"/>
    <w:rsid w:val="007E134C"/>
    <w:rsid w:val="007E1880"/>
    <w:rsid w:val="007E1C70"/>
    <w:rsid w:val="007E2C98"/>
    <w:rsid w:val="007E2CF3"/>
    <w:rsid w:val="007E2F58"/>
    <w:rsid w:val="007E3574"/>
    <w:rsid w:val="007E3625"/>
    <w:rsid w:val="007E4026"/>
    <w:rsid w:val="007E4033"/>
    <w:rsid w:val="007E436E"/>
    <w:rsid w:val="007E43CC"/>
    <w:rsid w:val="007E4443"/>
    <w:rsid w:val="007E45BE"/>
    <w:rsid w:val="007E4912"/>
    <w:rsid w:val="007E4E45"/>
    <w:rsid w:val="007E559A"/>
    <w:rsid w:val="007E5DC6"/>
    <w:rsid w:val="007E6036"/>
    <w:rsid w:val="007E606A"/>
    <w:rsid w:val="007E6092"/>
    <w:rsid w:val="007E6098"/>
    <w:rsid w:val="007E61EF"/>
    <w:rsid w:val="007E66C3"/>
    <w:rsid w:val="007E69C1"/>
    <w:rsid w:val="007E6C23"/>
    <w:rsid w:val="007E6F0C"/>
    <w:rsid w:val="007E718D"/>
    <w:rsid w:val="007E730B"/>
    <w:rsid w:val="007E764D"/>
    <w:rsid w:val="007E7AB8"/>
    <w:rsid w:val="007E7BE0"/>
    <w:rsid w:val="007E7CD9"/>
    <w:rsid w:val="007E7FA6"/>
    <w:rsid w:val="007F021F"/>
    <w:rsid w:val="007F0850"/>
    <w:rsid w:val="007F08B1"/>
    <w:rsid w:val="007F0A82"/>
    <w:rsid w:val="007F0B84"/>
    <w:rsid w:val="007F0E4D"/>
    <w:rsid w:val="007F0EB3"/>
    <w:rsid w:val="007F0EBD"/>
    <w:rsid w:val="007F1142"/>
    <w:rsid w:val="007F11D2"/>
    <w:rsid w:val="007F17D7"/>
    <w:rsid w:val="007F1B28"/>
    <w:rsid w:val="007F1C21"/>
    <w:rsid w:val="007F2312"/>
    <w:rsid w:val="007F2340"/>
    <w:rsid w:val="007F2497"/>
    <w:rsid w:val="007F2752"/>
    <w:rsid w:val="007F280C"/>
    <w:rsid w:val="007F28E3"/>
    <w:rsid w:val="007F2A5B"/>
    <w:rsid w:val="007F2B7E"/>
    <w:rsid w:val="007F2B88"/>
    <w:rsid w:val="007F2C6A"/>
    <w:rsid w:val="007F2D4D"/>
    <w:rsid w:val="007F2EB6"/>
    <w:rsid w:val="007F2F1C"/>
    <w:rsid w:val="007F33FC"/>
    <w:rsid w:val="007F351A"/>
    <w:rsid w:val="007F36E6"/>
    <w:rsid w:val="007F3CFD"/>
    <w:rsid w:val="007F407B"/>
    <w:rsid w:val="007F4262"/>
    <w:rsid w:val="007F43FC"/>
    <w:rsid w:val="007F4546"/>
    <w:rsid w:val="007F45AF"/>
    <w:rsid w:val="007F4892"/>
    <w:rsid w:val="007F4A5D"/>
    <w:rsid w:val="007F4D68"/>
    <w:rsid w:val="007F4F17"/>
    <w:rsid w:val="007F524A"/>
    <w:rsid w:val="007F5784"/>
    <w:rsid w:val="007F6816"/>
    <w:rsid w:val="007F6CBE"/>
    <w:rsid w:val="007F7244"/>
    <w:rsid w:val="007F7357"/>
    <w:rsid w:val="007F7464"/>
    <w:rsid w:val="007F7526"/>
    <w:rsid w:val="007F768D"/>
    <w:rsid w:val="007F79F2"/>
    <w:rsid w:val="007F7A37"/>
    <w:rsid w:val="007F7D28"/>
    <w:rsid w:val="007F7E4F"/>
    <w:rsid w:val="008001A3"/>
    <w:rsid w:val="0080075A"/>
    <w:rsid w:val="00800A18"/>
    <w:rsid w:val="00800E85"/>
    <w:rsid w:val="00800EC1"/>
    <w:rsid w:val="00801319"/>
    <w:rsid w:val="008014AC"/>
    <w:rsid w:val="00801879"/>
    <w:rsid w:val="0080208E"/>
    <w:rsid w:val="008022BF"/>
    <w:rsid w:val="00802734"/>
    <w:rsid w:val="00802BB2"/>
    <w:rsid w:val="00802C29"/>
    <w:rsid w:val="00802DE2"/>
    <w:rsid w:val="008030EF"/>
    <w:rsid w:val="0080333F"/>
    <w:rsid w:val="0080343E"/>
    <w:rsid w:val="00803F5E"/>
    <w:rsid w:val="00803F95"/>
    <w:rsid w:val="00804B6F"/>
    <w:rsid w:val="00804D5F"/>
    <w:rsid w:val="0080502D"/>
    <w:rsid w:val="0080555A"/>
    <w:rsid w:val="0080564E"/>
    <w:rsid w:val="008057AF"/>
    <w:rsid w:val="008058A5"/>
    <w:rsid w:val="00805954"/>
    <w:rsid w:val="00805A48"/>
    <w:rsid w:val="0080601B"/>
    <w:rsid w:val="008064D3"/>
    <w:rsid w:val="008064DD"/>
    <w:rsid w:val="00806549"/>
    <w:rsid w:val="008067FF"/>
    <w:rsid w:val="008068D8"/>
    <w:rsid w:val="00807E72"/>
    <w:rsid w:val="00810053"/>
    <w:rsid w:val="00810474"/>
    <w:rsid w:val="00810686"/>
    <w:rsid w:val="00810780"/>
    <w:rsid w:val="0081078B"/>
    <w:rsid w:val="00810C8F"/>
    <w:rsid w:val="00810DF1"/>
    <w:rsid w:val="00810EC9"/>
    <w:rsid w:val="008117C7"/>
    <w:rsid w:val="00811BE4"/>
    <w:rsid w:val="00811C29"/>
    <w:rsid w:val="00812137"/>
    <w:rsid w:val="00812318"/>
    <w:rsid w:val="008125A5"/>
    <w:rsid w:val="008136FF"/>
    <w:rsid w:val="00814137"/>
    <w:rsid w:val="00814322"/>
    <w:rsid w:val="00814764"/>
    <w:rsid w:val="00814D61"/>
    <w:rsid w:val="00815083"/>
    <w:rsid w:val="0081511F"/>
    <w:rsid w:val="00815A2F"/>
    <w:rsid w:val="00815C84"/>
    <w:rsid w:val="0081622A"/>
    <w:rsid w:val="0081653B"/>
    <w:rsid w:val="00816676"/>
    <w:rsid w:val="00816796"/>
    <w:rsid w:val="00816811"/>
    <w:rsid w:val="008173BA"/>
    <w:rsid w:val="008176AF"/>
    <w:rsid w:val="00817826"/>
    <w:rsid w:val="008178A5"/>
    <w:rsid w:val="00817B5D"/>
    <w:rsid w:val="008204EC"/>
    <w:rsid w:val="00820775"/>
    <w:rsid w:val="00820896"/>
    <w:rsid w:val="00820BC7"/>
    <w:rsid w:val="00820D54"/>
    <w:rsid w:val="00821995"/>
    <w:rsid w:val="0082247E"/>
    <w:rsid w:val="00822D55"/>
    <w:rsid w:val="00822F19"/>
    <w:rsid w:val="008233F7"/>
    <w:rsid w:val="00823BE4"/>
    <w:rsid w:val="00823F6F"/>
    <w:rsid w:val="0082403C"/>
    <w:rsid w:val="008241A8"/>
    <w:rsid w:val="008248A0"/>
    <w:rsid w:val="00825426"/>
    <w:rsid w:val="008257EA"/>
    <w:rsid w:val="00825C8B"/>
    <w:rsid w:val="00826288"/>
    <w:rsid w:val="0082633B"/>
    <w:rsid w:val="00826682"/>
    <w:rsid w:val="008268AA"/>
    <w:rsid w:val="00826C04"/>
    <w:rsid w:val="00826DB3"/>
    <w:rsid w:val="008270D3"/>
    <w:rsid w:val="00827441"/>
    <w:rsid w:val="008276F3"/>
    <w:rsid w:val="00827793"/>
    <w:rsid w:val="008303D6"/>
    <w:rsid w:val="008303DD"/>
    <w:rsid w:val="008306CD"/>
    <w:rsid w:val="00830731"/>
    <w:rsid w:val="008310CC"/>
    <w:rsid w:val="0083195B"/>
    <w:rsid w:val="00831F86"/>
    <w:rsid w:val="00832006"/>
    <w:rsid w:val="008322CE"/>
    <w:rsid w:val="00832736"/>
    <w:rsid w:val="00832787"/>
    <w:rsid w:val="008329F6"/>
    <w:rsid w:val="00832BA0"/>
    <w:rsid w:val="00832F2B"/>
    <w:rsid w:val="008339D3"/>
    <w:rsid w:val="00833BFF"/>
    <w:rsid w:val="00833D39"/>
    <w:rsid w:val="00834055"/>
    <w:rsid w:val="0083413F"/>
    <w:rsid w:val="0083426C"/>
    <w:rsid w:val="0083488A"/>
    <w:rsid w:val="00834A33"/>
    <w:rsid w:val="00834DBE"/>
    <w:rsid w:val="00834FD8"/>
    <w:rsid w:val="0083513D"/>
    <w:rsid w:val="0083519D"/>
    <w:rsid w:val="00835253"/>
    <w:rsid w:val="00835259"/>
    <w:rsid w:val="00835FE4"/>
    <w:rsid w:val="00836027"/>
    <w:rsid w:val="00836BFA"/>
    <w:rsid w:val="00836CD4"/>
    <w:rsid w:val="00836D5B"/>
    <w:rsid w:val="00836FF3"/>
    <w:rsid w:val="00837175"/>
    <w:rsid w:val="008374BE"/>
    <w:rsid w:val="008375E2"/>
    <w:rsid w:val="008377B1"/>
    <w:rsid w:val="00837A13"/>
    <w:rsid w:val="00837A2D"/>
    <w:rsid w:val="00837D09"/>
    <w:rsid w:val="00837D94"/>
    <w:rsid w:val="00840485"/>
    <w:rsid w:val="008404F9"/>
    <w:rsid w:val="008405CF"/>
    <w:rsid w:val="00840B34"/>
    <w:rsid w:val="00840C8A"/>
    <w:rsid w:val="00840D78"/>
    <w:rsid w:val="00841010"/>
    <w:rsid w:val="0084132F"/>
    <w:rsid w:val="008415B7"/>
    <w:rsid w:val="008418B9"/>
    <w:rsid w:val="00841940"/>
    <w:rsid w:val="00841C40"/>
    <w:rsid w:val="00841EC3"/>
    <w:rsid w:val="00842059"/>
    <w:rsid w:val="008422BA"/>
    <w:rsid w:val="008424B6"/>
    <w:rsid w:val="00842C68"/>
    <w:rsid w:val="00842DB6"/>
    <w:rsid w:val="00843302"/>
    <w:rsid w:val="00843765"/>
    <w:rsid w:val="00843A6E"/>
    <w:rsid w:val="00843A71"/>
    <w:rsid w:val="00843F5F"/>
    <w:rsid w:val="00843F97"/>
    <w:rsid w:val="00844C38"/>
    <w:rsid w:val="00844EF5"/>
    <w:rsid w:val="00845131"/>
    <w:rsid w:val="008455CF"/>
    <w:rsid w:val="008459DB"/>
    <w:rsid w:val="00845D34"/>
    <w:rsid w:val="00845D46"/>
    <w:rsid w:val="008461C6"/>
    <w:rsid w:val="0084647A"/>
    <w:rsid w:val="008466F2"/>
    <w:rsid w:val="00846B81"/>
    <w:rsid w:val="00846CBF"/>
    <w:rsid w:val="00846DD3"/>
    <w:rsid w:val="00847C1C"/>
    <w:rsid w:val="00847D68"/>
    <w:rsid w:val="00847E26"/>
    <w:rsid w:val="008501D9"/>
    <w:rsid w:val="00850911"/>
    <w:rsid w:val="00850C87"/>
    <w:rsid w:val="00850CFB"/>
    <w:rsid w:val="00850D94"/>
    <w:rsid w:val="00850EBC"/>
    <w:rsid w:val="00850ED4"/>
    <w:rsid w:val="008511FA"/>
    <w:rsid w:val="00851391"/>
    <w:rsid w:val="00851963"/>
    <w:rsid w:val="00851C6E"/>
    <w:rsid w:val="00852176"/>
    <w:rsid w:val="008521B1"/>
    <w:rsid w:val="008521E3"/>
    <w:rsid w:val="008527D0"/>
    <w:rsid w:val="0085288A"/>
    <w:rsid w:val="00852AFA"/>
    <w:rsid w:val="00852BB9"/>
    <w:rsid w:val="00852D63"/>
    <w:rsid w:val="008532E4"/>
    <w:rsid w:val="008537F2"/>
    <w:rsid w:val="00853B04"/>
    <w:rsid w:val="00853C63"/>
    <w:rsid w:val="00854323"/>
    <w:rsid w:val="008546B9"/>
    <w:rsid w:val="00854814"/>
    <w:rsid w:val="00854A96"/>
    <w:rsid w:val="00855022"/>
    <w:rsid w:val="008553A6"/>
    <w:rsid w:val="00856730"/>
    <w:rsid w:val="00856C7E"/>
    <w:rsid w:val="00856CF9"/>
    <w:rsid w:val="00857062"/>
    <w:rsid w:val="008579B9"/>
    <w:rsid w:val="00857D64"/>
    <w:rsid w:val="008606D4"/>
    <w:rsid w:val="0086070D"/>
    <w:rsid w:val="00861074"/>
    <w:rsid w:val="00861420"/>
    <w:rsid w:val="00861523"/>
    <w:rsid w:val="00861526"/>
    <w:rsid w:val="008616AB"/>
    <w:rsid w:val="00861A5E"/>
    <w:rsid w:val="00861E53"/>
    <w:rsid w:val="0086244B"/>
    <w:rsid w:val="0086261B"/>
    <w:rsid w:val="00862BCB"/>
    <w:rsid w:val="008630C0"/>
    <w:rsid w:val="00863353"/>
    <w:rsid w:val="0086392F"/>
    <w:rsid w:val="0086399B"/>
    <w:rsid w:val="00863A2B"/>
    <w:rsid w:val="00863A2C"/>
    <w:rsid w:val="00863AC0"/>
    <w:rsid w:val="00863E9B"/>
    <w:rsid w:val="00864076"/>
    <w:rsid w:val="00864139"/>
    <w:rsid w:val="008642CB"/>
    <w:rsid w:val="008643A3"/>
    <w:rsid w:val="00864C6E"/>
    <w:rsid w:val="00864CAB"/>
    <w:rsid w:val="00864DA8"/>
    <w:rsid w:val="00864DBD"/>
    <w:rsid w:val="0086535B"/>
    <w:rsid w:val="0086591A"/>
    <w:rsid w:val="00866098"/>
    <w:rsid w:val="008661B3"/>
    <w:rsid w:val="008666AA"/>
    <w:rsid w:val="00866932"/>
    <w:rsid w:val="00866A1D"/>
    <w:rsid w:val="00866B89"/>
    <w:rsid w:val="00866C24"/>
    <w:rsid w:val="008677FB"/>
    <w:rsid w:val="00867DA9"/>
    <w:rsid w:val="0087022B"/>
    <w:rsid w:val="00870409"/>
    <w:rsid w:val="00870473"/>
    <w:rsid w:val="0087091E"/>
    <w:rsid w:val="00870D9C"/>
    <w:rsid w:val="008710BF"/>
    <w:rsid w:val="00871238"/>
    <w:rsid w:val="008716DD"/>
    <w:rsid w:val="008720F6"/>
    <w:rsid w:val="0087237C"/>
    <w:rsid w:val="008726C8"/>
    <w:rsid w:val="00872863"/>
    <w:rsid w:val="0087292F"/>
    <w:rsid w:val="00872C4A"/>
    <w:rsid w:val="00872F0C"/>
    <w:rsid w:val="00872FFF"/>
    <w:rsid w:val="008731B5"/>
    <w:rsid w:val="00873305"/>
    <w:rsid w:val="00873A0D"/>
    <w:rsid w:val="00873A55"/>
    <w:rsid w:val="00873B0A"/>
    <w:rsid w:val="00873C2A"/>
    <w:rsid w:val="00873CAD"/>
    <w:rsid w:val="00873CEF"/>
    <w:rsid w:val="00873F03"/>
    <w:rsid w:val="008742AF"/>
    <w:rsid w:val="0087450C"/>
    <w:rsid w:val="008748F2"/>
    <w:rsid w:val="00874A5E"/>
    <w:rsid w:val="00875641"/>
    <w:rsid w:val="00875871"/>
    <w:rsid w:val="0087588B"/>
    <w:rsid w:val="00875D39"/>
    <w:rsid w:val="00876678"/>
    <w:rsid w:val="00876C4D"/>
    <w:rsid w:val="00876CFF"/>
    <w:rsid w:val="00876F39"/>
    <w:rsid w:val="00876F53"/>
    <w:rsid w:val="00877006"/>
    <w:rsid w:val="00877469"/>
    <w:rsid w:val="00877660"/>
    <w:rsid w:val="00877786"/>
    <w:rsid w:val="00877941"/>
    <w:rsid w:val="00877E2C"/>
    <w:rsid w:val="00877F37"/>
    <w:rsid w:val="008809DC"/>
    <w:rsid w:val="008809DF"/>
    <w:rsid w:val="00880BAF"/>
    <w:rsid w:val="00880DE6"/>
    <w:rsid w:val="00880FB0"/>
    <w:rsid w:val="00881186"/>
    <w:rsid w:val="008811DC"/>
    <w:rsid w:val="00881270"/>
    <w:rsid w:val="008814E9"/>
    <w:rsid w:val="0088152A"/>
    <w:rsid w:val="00881573"/>
    <w:rsid w:val="00881664"/>
    <w:rsid w:val="008818D9"/>
    <w:rsid w:val="00881949"/>
    <w:rsid w:val="00881E0F"/>
    <w:rsid w:val="00881E5D"/>
    <w:rsid w:val="0088204A"/>
    <w:rsid w:val="008826B6"/>
    <w:rsid w:val="00882980"/>
    <w:rsid w:val="00882FAF"/>
    <w:rsid w:val="00882FF2"/>
    <w:rsid w:val="00883733"/>
    <w:rsid w:val="008839B8"/>
    <w:rsid w:val="00883B5C"/>
    <w:rsid w:val="00883FF9"/>
    <w:rsid w:val="00884350"/>
    <w:rsid w:val="008844F3"/>
    <w:rsid w:val="00884C1F"/>
    <w:rsid w:val="00884DA1"/>
    <w:rsid w:val="00885174"/>
    <w:rsid w:val="0088521C"/>
    <w:rsid w:val="00885499"/>
    <w:rsid w:val="008858F5"/>
    <w:rsid w:val="00885A73"/>
    <w:rsid w:val="00885AB6"/>
    <w:rsid w:val="00885B42"/>
    <w:rsid w:val="00886146"/>
    <w:rsid w:val="0088627F"/>
    <w:rsid w:val="00886536"/>
    <w:rsid w:val="00886608"/>
    <w:rsid w:val="00886984"/>
    <w:rsid w:val="00886CE4"/>
    <w:rsid w:val="0088734E"/>
    <w:rsid w:val="0088751A"/>
    <w:rsid w:val="00890000"/>
    <w:rsid w:val="00890370"/>
    <w:rsid w:val="00890565"/>
    <w:rsid w:val="00890EAC"/>
    <w:rsid w:val="00890FA9"/>
    <w:rsid w:val="00891023"/>
    <w:rsid w:val="0089108D"/>
    <w:rsid w:val="008910E2"/>
    <w:rsid w:val="008910EC"/>
    <w:rsid w:val="0089136E"/>
    <w:rsid w:val="00891432"/>
    <w:rsid w:val="0089197C"/>
    <w:rsid w:val="00892164"/>
    <w:rsid w:val="0089226C"/>
    <w:rsid w:val="00892273"/>
    <w:rsid w:val="00892456"/>
    <w:rsid w:val="008926C6"/>
    <w:rsid w:val="008927B2"/>
    <w:rsid w:val="00892926"/>
    <w:rsid w:val="00892AE5"/>
    <w:rsid w:val="00892D84"/>
    <w:rsid w:val="00892F1E"/>
    <w:rsid w:val="0089302E"/>
    <w:rsid w:val="008930EA"/>
    <w:rsid w:val="0089311B"/>
    <w:rsid w:val="00893558"/>
    <w:rsid w:val="00893B4D"/>
    <w:rsid w:val="00893BAB"/>
    <w:rsid w:val="00893F4D"/>
    <w:rsid w:val="0089409B"/>
    <w:rsid w:val="00894128"/>
    <w:rsid w:val="0089423B"/>
    <w:rsid w:val="008948F1"/>
    <w:rsid w:val="00894F53"/>
    <w:rsid w:val="00894FA4"/>
    <w:rsid w:val="00895199"/>
    <w:rsid w:val="008953F5"/>
    <w:rsid w:val="00895743"/>
    <w:rsid w:val="00895849"/>
    <w:rsid w:val="00896A41"/>
    <w:rsid w:val="00896B93"/>
    <w:rsid w:val="00896C0D"/>
    <w:rsid w:val="00896DC4"/>
    <w:rsid w:val="008973B3"/>
    <w:rsid w:val="0089745A"/>
    <w:rsid w:val="008977E4"/>
    <w:rsid w:val="00897941"/>
    <w:rsid w:val="00897D45"/>
    <w:rsid w:val="00897F4B"/>
    <w:rsid w:val="008A019B"/>
    <w:rsid w:val="008A02D2"/>
    <w:rsid w:val="008A04B1"/>
    <w:rsid w:val="008A04CC"/>
    <w:rsid w:val="008A0691"/>
    <w:rsid w:val="008A08A6"/>
    <w:rsid w:val="008A0977"/>
    <w:rsid w:val="008A0A11"/>
    <w:rsid w:val="008A0B1B"/>
    <w:rsid w:val="008A1225"/>
    <w:rsid w:val="008A1245"/>
    <w:rsid w:val="008A12E4"/>
    <w:rsid w:val="008A13DD"/>
    <w:rsid w:val="008A144F"/>
    <w:rsid w:val="008A1DBD"/>
    <w:rsid w:val="008A2060"/>
    <w:rsid w:val="008A236A"/>
    <w:rsid w:val="008A23FD"/>
    <w:rsid w:val="008A2710"/>
    <w:rsid w:val="008A29B7"/>
    <w:rsid w:val="008A2A19"/>
    <w:rsid w:val="008A2FE0"/>
    <w:rsid w:val="008A344D"/>
    <w:rsid w:val="008A38C4"/>
    <w:rsid w:val="008A3932"/>
    <w:rsid w:val="008A401B"/>
    <w:rsid w:val="008A43F3"/>
    <w:rsid w:val="008A4424"/>
    <w:rsid w:val="008A4641"/>
    <w:rsid w:val="008A4AEA"/>
    <w:rsid w:val="008A4EB6"/>
    <w:rsid w:val="008A545C"/>
    <w:rsid w:val="008A5493"/>
    <w:rsid w:val="008A54F6"/>
    <w:rsid w:val="008A54FD"/>
    <w:rsid w:val="008A5672"/>
    <w:rsid w:val="008A5B68"/>
    <w:rsid w:val="008A6055"/>
    <w:rsid w:val="008A60AE"/>
    <w:rsid w:val="008A62A0"/>
    <w:rsid w:val="008A6875"/>
    <w:rsid w:val="008A6A21"/>
    <w:rsid w:val="008A6B1E"/>
    <w:rsid w:val="008A71C8"/>
    <w:rsid w:val="008A76C4"/>
    <w:rsid w:val="008A7937"/>
    <w:rsid w:val="008A79FD"/>
    <w:rsid w:val="008A7BD5"/>
    <w:rsid w:val="008A7BF9"/>
    <w:rsid w:val="008B011D"/>
    <w:rsid w:val="008B06F3"/>
    <w:rsid w:val="008B0915"/>
    <w:rsid w:val="008B0A25"/>
    <w:rsid w:val="008B0A78"/>
    <w:rsid w:val="008B0AD6"/>
    <w:rsid w:val="008B0D6A"/>
    <w:rsid w:val="008B106B"/>
    <w:rsid w:val="008B119D"/>
    <w:rsid w:val="008B12B5"/>
    <w:rsid w:val="008B152F"/>
    <w:rsid w:val="008B15D0"/>
    <w:rsid w:val="008B1D56"/>
    <w:rsid w:val="008B2151"/>
    <w:rsid w:val="008B24C0"/>
    <w:rsid w:val="008B268E"/>
    <w:rsid w:val="008B2A96"/>
    <w:rsid w:val="008B2EB4"/>
    <w:rsid w:val="008B30A2"/>
    <w:rsid w:val="008B3190"/>
    <w:rsid w:val="008B3232"/>
    <w:rsid w:val="008B3438"/>
    <w:rsid w:val="008B391D"/>
    <w:rsid w:val="008B3970"/>
    <w:rsid w:val="008B40D9"/>
    <w:rsid w:val="008B41E3"/>
    <w:rsid w:val="008B423A"/>
    <w:rsid w:val="008B4689"/>
    <w:rsid w:val="008B47EA"/>
    <w:rsid w:val="008B4C9B"/>
    <w:rsid w:val="008B4F21"/>
    <w:rsid w:val="008B53A5"/>
    <w:rsid w:val="008B55FE"/>
    <w:rsid w:val="008B58EF"/>
    <w:rsid w:val="008B5CD6"/>
    <w:rsid w:val="008B6374"/>
    <w:rsid w:val="008B63AC"/>
    <w:rsid w:val="008B67A1"/>
    <w:rsid w:val="008B6E40"/>
    <w:rsid w:val="008B7049"/>
    <w:rsid w:val="008B7841"/>
    <w:rsid w:val="008B7C73"/>
    <w:rsid w:val="008C037C"/>
    <w:rsid w:val="008C03F8"/>
    <w:rsid w:val="008C04AF"/>
    <w:rsid w:val="008C06C0"/>
    <w:rsid w:val="008C0744"/>
    <w:rsid w:val="008C0CB7"/>
    <w:rsid w:val="008C0CBC"/>
    <w:rsid w:val="008C0DC3"/>
    <w:rsid w:val="008C0E62"/>
    <w:rsid w:val="008C0EAE"/>
    <w:rsid w:val="008C13CF"/>
    <w:rsid w:val="008C1473"/>
    <w:rsid w:val="008C15E9"/>
    <w:rsid w:val="008C1836"/>
    <w:rsid w:val="008C19CA"/>
    <w:rsid w:val="008C1AFF"/>
    <w:rsid w:val="008C247C"/>
    <w:rsid w:val="008C2629"/>
    <w:rsid w:val="008C28B9"/>
    <w:rsid w:val="008C29E2"/>
    <w:rsid w:val="008C2CF7"/>
    <w:rsid w:val="008C31CF"/>
    <w:rsid w:val="008C32F4"/>
    <w:rsid w:val="008C371C"/>
    <w:rsid w:val="008C3723"/>
    <w:rsid w:val="008C38BD"/>
    <w:rsid w:val="008C3AA8"/>
    <w:rsid w:val="008C4055"/>
    <w:rsid w:val="008C420D"/>
    <w:rsid w:val="008C464E"/>
    <w:rsid w:val="008C46F1"/>
    <w:rsid w:val="008C4BE3"/>
    <w:rsid w:val="008C4C41"/>
    <w:rsid w:val="008C5101"/>
    <w:rsid w:val="008C53E1"/>
    <w:rsid w:val="008C62B7"/>
    <w:rsid w:val="008C649E"/>
    <w:rsid w:val="008C672F"/>
    <w:rsid w:val="008C6B8E"/>
    <w:rsid w:val="008C73F3"/>
    <w:rsid w:val="008C7AEE"/>
    <w:rsid w:val="008C7C5B"/>
    <w:rsid w:val="008C7CE8"/>
    <w:rsid w:val="008C7D12"/>
    <w:rsid w:val="008C7D34"/>
    <w:rsid w:val="008C7E32"/>
    <w:rsid w:val="008C7EF6"/>
    <w:rsid w:val="008D0048"/>
    <w:rsid w:val="008D013B"/>
    <w:rsid w:val="008D0239"/>
    <w:rsid w:val="008D0321"/>
    <w:rsid w:val="008D0605"/>
    <w:rsid w:val="008D0B77"/>
    <w:rsid w:val="008D0FB6"/>
    <w:rsid w:val="008D0FD2"/>
    <w:rsid w:val="008D10CE"/>
    <w:rsid w:val="008D12CC"/>
    <w:rsid w:val="008D194C"/>
    <w:rsid w:val="008D1FDE"/>
    <w:rsid w:val="008D218B"/>
    <w:rsid w:val="008D2376"/>
    <w:rsid w:val="008D2BE1"/>
    <w:rsid w:val="008D325D"/>
    <w:rsid w:val="008D3AC9"/>
    <w:rsid w:val="008D3F7E"/>
    <w:rsid w:val="008D3FA7"/>
    <w:rsid w:val="008D3FD4"/>
    <w:rsid w:val="008D4175"/>
    <w:rsid w:val="008D4683"/>
    <w:rsid w:val="008D4754"/>
    <w:rsid w:val="008D496F"/>
    <w:rsid w:val="008D4C42"/>
    <w:rsid w:val="008D4D05"/>
    <w:rsid w:val="008D4DA8"/>
    <w:rsid w:val="008D5266"/>
    <w:rsid w:val="008D5311"/>
    <w:rsid w:val="008D5370"/>
    <w:rsid w:val="008D567B"/>
    <w:rsid w:val="008D575F"/>
    <w:rsid w:val="008D596B"/>
    <w:rsid w:val="008D5BDA"/>
    <w:rsid w:val="008D5F06"/>
    <w:rsid w:val="008D5FD8"/>
    <w:rsid w:val="008D6AAA"/>
    <w:rsid w:val="008D7419"/>
    <w:rsid w:val="008D7654"/>
    <w:rsid w:val="008D7A92"/>
    <w:rsid w:val="008D7AEE"/>
    <w:rsid w:val="008D7C22"/>
    <w:rsid w:val="008D7CA5"/>
    <w:rsid w:val="008D7CE3"/>
    <w:rsid w:val="008D7E3A"/>
    <w:rsid w:val="008D7F38"/>
    <w:rsid w:val="008E03AF"/>
    <w:rsid w:val="008E0436"/>
    <w:rsid w:val="008E04B7"/>
    <w:rsid w:val="008E06BA"/>
    <w:rsid w:val="008E07AB"/>
    <w:rsid w:val="008E09D9"/>
    <w:rsid w:val="008E0A90"/>
    <w:rsid w:val="008E0BEE"/>
    <w:rsid w:val="008E120A"/>
    <w:rsid w:val="008E1235"/>
    <w:rsid w:val="008E133A"/>
    <w:rsid w:val="008E1538"/>
    <w:rsid w:val="008E1A95"/>
    <w:rsid w:val="008E1B97"/>
    <w:rsid w:val="008E1F28"/>
    <w:rsid w:val="008E232B"/>
    <w:rsid w:val="008E2371"/>
    <w:rsid w:val="008E2382"/>
    <w:rsid w:val="008E2524"/>
    <w:rsid w:val="008E2D89"/>
    <w:rsid w:val="008E2DE0"/>
    <w:rsid w:val="008E30D5"/>
    <w:rsid w:val="008E3453"/>
    <w:rsid w:val="008E3524"/>
    <w:rsid w:val="008E3703"/>
    <w:rsid w:val="008E3780"/>
    <w:rsid w:val="008E3E1A"/>
    <w:rsid w:val="008E4305"/>
    <w:rsid w:val="008E4881"/>
    <w:rsid w:val="008E4C13"/>
    <w:rsid w:val="008E5086"/>
    <w:rsid w:val="008E563A"/>
    <w:rsid w:val="008E56B7"/>
    <w:rsid w:val="008E5875"/>
    <w:rsid w:val="008E5B2B"/>
    <w:rsid w:val="008E5BCF"/>
    <w:rsid w:val="008E5C34"/>
    <w:rsid w:val="008E5C82"/>
    <w:rsid w:val="008E5D2D"/>
    <w:rsid w:val="008E6065"/>
    <w:rsid w:val="008E609C"/>
    <w:rsid w:val="008E6E6D"/>
    <w:rsid w:val="008E6F52"/>
    <w:rsid w:val="008E7022"/>
    <w:rsid w:val="008E718B"/>
    <w:rsid w:val="008E75E2"/>
    <w:rsid w:val="008E77F2"/>
    <w:rsid w:val="008E7FD2"/>
    <w:rsid w:val="008F0201"/>
    <w:rsid w:val="008F02F6"/>
    <w:rsid w:val="008F0FFA"/>
    <w:rsid w:val="008F1160"/>
    <w:rsid w:val="008F130D"/>
    <w:rsid w:val="008F1358"/>
    <w:rsid w:val="008F13B9"/>
    <w:rsid w:val="008F1692"/>
    <w:rsid w:val="008F17DD"/>
    <w:rsid w:val="008F187E"/>
    <w:rsid w:val="008F1D36"/>
    <w:rsid w:val="008F1E43"/>
    <w:rsid w:val="008F1F5A"/>
    <w:rsid w:val="008F2031"/>
    <w:rsid w:val="008F2089"/>
    <w:rsid w:val="008F229B"/>
    <w:rsid w:val="008F2578"/>
    <w:rsid w:val="008F26FD"/>
    <w:rsid w:val="008F2E16"/>
    <w:rsid w:val="008F2E49"/>
    <w:rsid w:val="008F316F"/>
    <w:rsid w:val="008F35A9"/>
    <w:rsid w:val="008F37D2"/>
    <w:rsid w:val="008F39C1"/>
    <w:rsid w:val="008F3A2C"/>
    <w:rsid w:val="008F3AF4"/>
    <w:rsid w:val="008F3BFC"/>
    <w:rsid w:val="008F3FA6"/>
    <w:rsid w:val="008F4081"/>
    <w:rsid w:val="008F4191"/>
    <w:rsid w:val="008F42FD"/>
    <w:rsid w:val="008F4514"/>
    <w:rsid w:val="008F4A77"/>
    <w:rsid w:val="008F4B4C"/>
    <w:rsid w:val="008F5347"/>
    <w:rsid w:val="008F558C"/>
    <w:rsid w:val="008F58A8"/>
    <w:rsid w:val="008F5EC4"/>
    <w:rsid w:val="008F614B"/>
    <w:rsid w:val="008F6202"/>
    <w:rsid w:val="008F64AE"/>
    <w:rsid w:val="008F68AF"/>
    <w:rsid w:val="008F6C68"/>
    <w:rsid w:val="008F6E5F"/>
    <w:rsid w:val="008F717C"/>
    <w:rsid w:val="008F7627"/>
    <w:rsid w:val="008F7785"/>
    <w:rsid w:val="008F7817"/>
    <w:rsid w:val="008F7836"/>
    <w:rsid w:val="00900119"/>
    <w:rsid w:val="009002D2"/>
    <w:rsid w:val="0090040E"/>
    <w:rsid w:val="0090042A"/>
    <w:rsid w:val="009004CF"/>
    <w:rsid w:val="00900503"/>
    <w:rsid w:val="00900852"/>
    <w:rsid w:val="00900AA1"/>
    <w:rsid w:val="00900D60"/>
    <w:rsid w:val="00900D97"/>
    <w:rsid w:val="00901033"/>
    <w:rsid w:val="0090166A"/>
    <w:rsid w:val="00901882"/>
    <w:rsid w:val="00901AC1"/>
    <w:rsid w:val="00902015"/>
    <w:rsid w:val="009021F1"/>
    <w:rsid w:val="0090226F"/>
    <w:rsid w:val="009027CC"/>
    <w:rsid w:val="0090284D"/>
    <w:rsid w:val="009032AA"/>
    <w:rsid w:val="009032B7"/>
    <w:rsid w:val="00903776"/>
    <w:rsid w:val="00903880"/>
    <w:rsid w:val="009038AA"/>
    <w:rsid w:val="00903E9D"/>
    <w:rsid w:val="00904617"/>
    <w:rsid w:val="00904727"/>
    <w:rsid w:val="00904798"/>
    <w:rsid w:val="00904D99"/>
    <w:rsid w:val="00904F64"/>
    <w:rsid w:val="00904FAB"/>
    <w:rsid w:val="009052A4"/>
    <w:rsid w:val="009055BC"/>
    <w:rsid w:val="009056FB"/>
    <w:rsid w:val="00905D10"/>
    <w:rsid w:val="00905E30"/>
    <w:rsid w:val="00906028"/>
    <w:rsid w:val="00906620"/>
    <w:rsid w:val="00906781"/>
    <w:rsid w:val="00906DC5"/>
    <w:rsid w:val="00906E38"/>
    <w:rsid w:val="00906F2F"/>
    <w:rsid w:val="009070C0"/>
    <w:rsid w:val="00907200"/>
    <w:rsid w:val="0090765E"/>
    <w:rsid w:val="00907847"/>
    <w:rsid w:val="00907C93"/>
    <w:rsid w:val="00907EF7"/>
    <w:rsid w:val="009102C8"/>
    <w:rsid w:val="0091039C"/>
    <w:rsid w:val="009103D8"/>
    <w:rsid w:val="00910587"/>
    <w:rsid w:val="009105A2"/>
    <w:rsid w:val="00910715"/>
    <w:rsid w:val="00910CC9"/>
    <w:rsid w:val="00910F89"/>
    <w:rsid w:val="009112E0"/>
    <w:rsid w:val="0091133B"/>
    <w:rsid w:val="0091156C"/>
    <w:rsid w:val="00911599"/>
    <w:rsid w:val="009119F9"/>
    <w:rsid w:val="00911BDF"/>
    <w:rsid w:val="00912244"/>
    <w:rsid w:val="0091244A"/>
    <w:rsid w:val="009125DB"/>
    <w:rsid w:val="00912CBD"/>
    <w:rsid w:val="00912CC2"/>
    <w:rsid w:val="00913654"/>
    <w:rsid w:val="00913930"/>
    <w:rsid w:val="0091399A"/>
    <w:rsid w:val="00913ACF"/>
    <w:rsid w:val="00913F35"/>
    <w:rsid w:val="00913F3C"/>
    <w:rsid w:val="009143FA"/>
    <w:rsid w:val="009145FE"/>
    <w:rsid w:val="00914794"/>
    <w:rsid w:val="009147DE"/>
    <w:rsid w:val="00914AC5"/>
    <w:rsid w:val="00914BD3"/>
    <w:rsid w:val="00914C3F"/>
    <w:rsid w:val="00914C84"/>
    <w:rsid w:val="00914FFB"/>
    <w:rsid w:val="009150A1"/>
    <w:rsid w:val="009150B3"/>
    <w:rsid w:val="0091587D"/>
    <w:rsid w:val="00915963"/>
    <w:rsid w:val="00915FF1"/>
    <w:rsid w:val="0091616E"/>
    <w:rsid w:val="0091679D"/>
    <w:rsid w:val="0091728D"/>
    <w:rsid w:val="00917C8B"/>
    <w:rsid w:val="009203EF"/>
    <w:rsid w:val="00920494"/>
    <w:rsid w:val="00920596"/>
    <w:rsid w:val="00920603"/>
    <w:rsid w:val="00920B56"/>
    <w:rsid w:val="00921492"/>
    <w:rsid w:val="009217C3"/>
    <w:rsid w:val="00921951"/>
    <w:rsid w:val="00921A6D"/>
    <w:rsid w:val="00921EFF"/>
    <w:rsid w:val="00922143"/>
    <w:rsid w:val="0092216D"/>
    <w:rsid w:val="009222BA"/>
    <w:rsid w:val="0092237D"/>
    <w:rsid w:val="0092252B"/>
    <w:rsid w:val="009229E1"/>
    <w:rsid w:val="00923396"/>
    <w:rsid w:val="00923DEF"/>
    <w:rsid w:val="00924032"/>
    <w:rsid w:val="009240DE"/>
    <w:rsid w:val="0092417A"/>
    <w:rsid w:val="009248F7"/>
    <w:rsid w:val="00924941"/>
    <w:rsid w:val="009249A7"/>
    <w:rsid w:val="00924E7C"/>
    <w:rsid w:val="00924EA8"/>
    <w:rsid w:val="00925099"/>
    <w:rsid w:val="00925297"/>
    <w:rsid w:val="00925509"/>
    <w:rsid w:val="00925678"/>
    <w:rsid w:val="0092569D"/>
    <w:rsid w:val="00925CB7"/>
    <w:rsid w:val="009260A1"/>
    <w:rsid w:val="009267DC"/>
    <w:rsid w:val="00926AC3"/>
    <w:rsid w:val="00926EF7"/>
    <w:rsid w:val="009271CF"/>
    <w:rsid w:val="00927889"/>
    <w:rsid w:val="009278DA"/>
    <w:rsid w:val="00927939"/>
    <w:rsid w:val="00927B93"/>
    <w:rsid w:val="00930026"/>
    <w:rsid w:val="009302FB"/>
    <w:rsid w:val="00930300"/>
    <w:rsid w:val="009309D8"/>
    <w:rsid w:val="00931099"/>
    <w:rsid w:val="009312F0"/>
    <w:rsid w:val="00931988"/>
    <w:rsid w:val="00931AAA"/>
    <w:rsid w:val="00931D90"/>
    <w:rsid w:val="00931E55"/>
    <w:rsid w:val="00931E68"/>
    <w:rsid w:val="00932060"/>
    <w:rsid w:val="00932181"/>
    <w:rsid w:val="009322C1"/>
    <w:rsid w:val="0093264B"/>
    <w:rsid w:val="0093274A"/>
    <w:rsid w:val="00932C39"/>
    <w:rsid w:val="00932F51"/>
    <w:rsid w:val="0093310B"/>
    <w:rsid w:val="00933583"/>
    <w:rsid w:val="00933680"/>
    <w:rsid w:val="00933746"/>
    <w:rsid w:val="0093393F"/>
    <w:rsid w:val="009339C8"/>
    <w:rsid w:val="00933A95"/>
    <w:rsid w:val="00933B55"/>
    <w:rsid w:val="00933BB3"/>
    <w:rsid w:val="00933BE5"/>
    <w:rsid w:val="00934654"/>
    <w:rsid w:val="00934E16"/>
    <w:rsid w:val="009353FB"/>
    <w:rsid w:val="009354B5"/>
    <w:rsid w:val="009356CB"/>
    <w:rsid w:val="00936180"/>
    <w:rsid w:val="009367B3"/>
    <w:rsid w:val="00936BC3"/>
    <w:rsid w:val="00936EEE"/>
    <w:rsid w:val="00936FF9"/>
    <w:rsid w:val="009376FC"/>
    <w:rsid w:val="0093770E"/>
    <w:rsid w:val="0093772C"/>
    <w:rsid w:val="009400C2"/>
    <w:rsid w:val="0094019B"/>
    <w:rsid w:val="00940899"/>
    <w:rsid w:val="00940AD6"/>
    <w:rsid w:val="009414D5"/>
    <w:rsid w:val="009415A7"/>
    <w:rsid w:val="009415F9"/>
    <w:rsid w:val="0094179A"/>
    <w:rsid w:val="00941E4F"/>
    <w:rsid w:val="00941E91"/>
    <w:rsid w:val="009424C8"/>
    <w:rsid w:val="009424CD"/>
    <w:rsid w:val="009429CE"/>
    <w:rsid w:val="00942E18"/>
    <w:rsid w:val="00942F7F"/>
    <w:rsid w:val="00943081"/>
    <w:rsid w:val="00943220"/>
    <w:rsid w:val="009432FB"/>
    <w:rsid w:val="00943576"/>
    <w:rsid w:val="0094367A"/>
    <w:rsid w:val="00943684"/>
    <w:rsid w:val="00943A37"/>
    <w:rsid w:val="00943EC1"/>
    <w:rsid w:val="00943EFD"/>
    <w:rsid w:val="009441FD"/>
    <w:rsid w:val="0094423A"/>
    <w:rsid w:val="00944371"/>
    <w:rsid w:val="0094479D"/>
    <w:rsid w:val="009447BF"/>
    <w:rsid w:val="00944CFA"/>
    <w:rsid w:val="00944D29"/>
    <w:rsid w:val="00944EE1"/>
    <w:rsid w:val="00945623"/>
    <w:rsid w:val="00945648"/>
    <w:rsid w:val="0094583E"/>
    <w:rsid w:val="009458CB"/>
    <w:rsid w:val="009459A2"/>
    <w:rsid w:val="00945AC5"/>
    <w:rsid w:val="00945DEA"/>
    <w:rsid w:val="009463E0"/>
    <w:rsid w:val="00946470"/>
    <w:rsid w:val="0094660A"/>
    <w:rsid w:val="00946C75"/>
    <w:rsid w:val="00946F4C"/>
    <w:rsid w:val="00947078"/>
    <w:rsid w:val="00947D93"/>
    <w:rsid w:val="0095015F"/>
    <w:rsid w:val="0095066A"/>
    <w:rsid w:val="0095071A"/>
    <w:rsid w:val="00950A52"/>
    <w:rsid w:val="00950B25"/>
    <w:rsid w:val="00951109"/>
    <w:rsid w:val="0095168F"/>
    <w:rsid w:val="0095177B"/>
    <w:rsid w:val="00951805"/>
    <w:rsid w:val="009519F0"/>
    <w:rsid w:val="00951F9C"/>
    <w:rsid w:val="0095209B"/>
    <w:rsid w:val="00952101"/>
    <w:rsid w:val="00952302"/>
    <w:rsid w:val="00952443"/>
    <w:rsid w:val="009524C8"/>
    <w:rsid w:val="009528EF"/>
    <w:rsid w:val="00952BDE"/>
    <w:rsid w:val="00952BE9"/>
    <w:rsid w:val="00952BF8"/>
    <w:rsid w:val="00952E0F"/>
    <w:rsid w:val="00952F52"/>
    <w:rsid w:val="0095364E"/>
    <w:rsid w:val="00953D5D"/>
    <w:rsid w:val="00954067"/>
    <w:rsid w:val="009542D6"/>
    <w:rsid w:val="00954420"/>
    <w:rsid w:val="009545D7"/>
    <w:rsid w:val="0095497D"/>
    <w:rsid w:val="009552CB"/>
    <w:rsid w:val="00955325"/>
    <w:rsid w:val="00955A84"/>
    <w:rsid w:val="00955DD9"/>
    <w:rsid w:val="00955EFE"/>
    <w:rsid w:val="0095635F"/>
    <w:rsid w:val="00956407"/>
    <w:rsid w:val="00956686"/>
    <w:rsid w:val="00956B6C"/>
    <w:rsid w:val="00957905"/>
    <w:rsid w:val="00960254"/>
    <w:rsid w:val="00960340"/>
    <w:rsid w:val="009603A2"/>
    <w:rsid w:val="00960448"/>
    <w:rsid w:val="009609D9"/>
    <w:rsid w:val="00960C99"/>
    <w:rsid w:val="009613A2"/>
    <w:rsid w:val="009617DE"/>
    <w:rsid w:val="00961DA3"/>
    <w:rsid w:val="0096267E"/>
    <w:rsid w:val="009627BA"/>
    <w:rsid w:val="009628FA"/>
    <w:rsid w:val="00963351"/>
    <w:rsid w:val="009635AE"/>
    <w:rsid w:val="00963A37"/>
    <w:rsid w:val="009642C6"/>
    <w:rsid w:val="009644D7"/>
    <w:rsid w:val="00964650"/>
    <w:rsid w:val="0096471B"/>
    <w:rsid w:val="009647BA"/>
    <w:rsid w:val="00964931"/>
    <w:rsid w:val="00964947"/>
    <w:rsid w:val="00964D7A"/>
    <w:rsid w:val="00964DFC"/>
    <w:rsid w:val="00964E2D"/>
    <w:rsid w:val="00964F57"/>
    <w:rsid w:val="0096505B"/>
    <w:rsid w:val="009652CF"/>
    <w:rsid w:val="00965364"/>
    <w:rsid w:val="009653FC"/>
    <w:rsid w:val="00965579"/>
    <w:rsid w:val="00965851"/>
    <w:rsid w:val="00965D23"/>
    <w:rsid w:val="009664BC"/>
    <w:rsid w:val="00966863"/>
    <w:rsid w:val="00966A8F"/>
    <w:rsid w:val="00966F47"/>
    <w:rsid w:val="0096707A"/>
    <w:rsid w:val="0096792C"/>
    <w:rsid w:val="00967E5C"/>
    <w:rsid w:val="00967EFB"/>
    <w:rsid w:val="00970637"/>
    <w:rsid w:val="009707DF"/>
    <w:rsid w:val="00970B45"/>
    <w:rsid w:val="00971219"/>
    <w:rsid w:val="009717AA"/>
    <w:rsid w:val="00971EC4"/>
    <w:rsid w:val="00971EC7"/>
    <w:rsid w:val="00971EEC"/>
    <w:rsid w:val="00971FB9"/>
    <w:rsid w:val="009723A1"/>
    <w:rsid w:val="009724AB"/>
    <w:rsid w:val="00972632"/>
    <w:rsid w:val="0097275F"/>
    <w:rsid w:val="00972D04"/>
    <w:rsid w:val="00972E20"/>
    <w:rsid w:val="00973304"/>
    <w:rsid w:val="009733BB"/>
    <w:rsid w:val="009735FE"/>
    <w:rsid w:val="00973D99"/>
    <w:rsid w:val="009741D5"/>
    <w:rsid w:val="0097429A"/>
    <w:rsid w:val="00974509"/>
    <w:rsid w:val="00974591"/>
    <w:rsid w:val="00974686"/>
    <w:rsid w:val="009746F7"/>
    <w:rsid w:val="009747A8"/>
    <w:rsid w:val="00974ACA"/>
    <w:rsid w:val="00974B7F"/>
    <w:rsid w:val="00974BA6"/>
    <w:rsid w:val="00974C68"/>
    <w:rsid w:val="009750BE"/>
    <w:rsid w:val="009755D6"/>
    <w:rsid w:val="00975892"/>
    <w:rsid w:val="00976867"/>
    <w:rsid w:val="009771BA"/>
    <w:rsid w:val="00977282"/>
    <w:rsid w:val="00977332"/>
    <w:rsid w:val="00977525"/>
    <w:rsid w:val="00977723"/>
    <w:rsid w:val="00977A21"/>
    <w:rsid w:val="00977A43"/>
    <w:rsid w:val="00977ECD"/>
    <w:rsid w:val="0098075F"/>
    <w:rsid w:val="009808D8"/>
    <w:rsid w:val="0098135A"/>
    <w:rsid w:val="009813CF"/>
    <w:rsid w:val="009815BC"/>
    <w:rsid w:val="00981AD4"/>
    <w:rsid w:val="00981BF7"/>
    <w:rsid w:val="00981D22"/>
    <w:rsid w:val="00981F39"/>
    <w:rsid w:val="00981F48"/>
    <w:rsid w:val="00982142"/>
    <w:rsid w:val="009825DA"/>
    <w:rsid w:val="009827C7"/>
    <w:rsid w:val="0098289B"/>
    <w:rsid w:val="00982A61"/>
    <w:rsid w:val="00982CBF"/>
    <w:rsid w:val="00982E1A"/>
    <w:rsid w:val="00983262"/>
    <w:rsid w:val="009833FD"/>
    <w:rsid w:val="00983431"/>
    <w:rsid w:val="00983647"/>
    <w:rsid w:val="00983CDD"/>
    <w:rsid w:val="00984634"/>
    <w:rsid w:val="00984DB5"/>
    <w:rsid w:val="00985039"/>
    <w:rsid w:val="0098546D"/>
    <w:rsid w:val="00985581"/>
    <w:rsid w:val="00985853"/>
    <w:rsid w:val="009858FC"/>
    <w:rsid w:val="009859FE"/>
    <w:rsid w:val="00985E2F"/>
    <w:rsid w:val="00985FAF"/>
    <w:rsid w:val="00986135"/>
    <w:rsid w:val="009863CB"/>
    <w:rsid w:val="0098657F"/>
    <w:rsid w:val="009866A3"/>
    <w:rsid w:val="00986727"/>
    <w:rsid w:val="00986872"/>
    <w:rsid w:val="00986C53"/>
    <w:rsid w:val="00986CB7"/>
    <w:rsid w:val="00986CE8"/>
    <w:rsid w:val="00986DA8"/>
    <w:rsid w:val="00986E45"/>
    <w:rsid w:val="00986E86"/>
    <w:rsid w:val="0098712B"/>
    <w:rsid w:val="009871E1"/>
    <w:rsid w:val="009875CD"/>
    <w:rsid w:val="00987977"/>
    <w:rsid w:val="00987BDA"/>
    <w:rsid w:val="00987D68"/>
    <w:rsid w:val="00987EAA"/>
    <w:rsid w:val="00987FF4"/>
    <w:rsid w:val="00990189"/>
    <w:rsid w:val="00990858"/>
    <w:rsid w:val="00990A7D"/>
    <w:rsid w:val="00990AF9"/>
    <w:rsid w:val="00990EB9"/>
    <w:rsid w:val="009912DE"/>
    <w:rsid w:val="00991473"/>
    <w:rsid w:val="0099156C"/>
    <w:rsid w:val="00991579"/>
    <w:rsid w:val="009916E4"/>
    <w:rsid w:val="0099199D"/>
    <w:rsid w:val="00991AE8"/>
    <w:rsid w:val="00992128"/>
    <w:rsid w:val="0099230E"/>
    <w:rsid w:val="0099268B"/>
    <w:rsid w:val="00992883"/>
    <w:rsid w:val="00992B35"/>
    <w:rsid w:val="00992CFE"/>
    <w:rsid w:val="00992D9E"/>
    <w:rsid w:val="00992F30"/>
    <w:rsid w:val="00993E8C"/>
    <w:rsid w:val="0099485F"/>
    <w:rsid w:val="0099495A"/>
    <w:rsid w:val="00994F33"/>
    <w:rsid w:val="009952FA"/>
    <w:rsid w:val="00995378"/>
    <w:rsid w:val="00995501"/>
    <w:rsid w:val="00995E08"/>
    <w:rsid w:val="009960FB"/>
    <w:rsid w:val="009969D3"/>
    <w:rsid w:val="00996A8E"/>
    <w:rsid w:val="00996AE5"/>
    <w:rsid w:val="00996B5B"/>
    <w:rsid w:val="00996BAD"/>
    <w:rsid w:val="00996D5D"/>
    <w:rsid w:val="00996FD6"/>
    <w:rsid w:val="0099773C"/>
    <w:rsid w:val="00997A05"/>
    <w:rsid w:val="00997A92"/>
    <w:rsid w:val="009A0283"/>
    <w:rsid w:val="009A0B21"/>
    <w:rsid w:val="009A0B46"/>
    <w:rsid w:val="009A0D05"/>
    <w:rsid w:val="009A1238"/>
    <w:rsid w:val="009A1313"/>
    <w:rsid w:val="009A174B"/>
    <w:rsid w:val="009A19EE"/>
    <w:rsid w:val="009A1CBC"/>
    <w:rsid w:val="009A22AA"/>
    <w:rsid w:val="009A22DB"/>
    <w:rsid w:val="009A2574"/>
    <w:rsid w:val="009A27AF"/>
    <w:rsid w:val="009A2C28"/>
    <w:rsid w:val="009A2C44"/>
    <w:rsid w:val="009A2F27"/>
    <w:rsid w:val="009A3223"/>
    <w:rsid w:val="009A39A2"/>
    <w:rsid w:val="009A3C2C"/>
    <w:rsid w:val="009A4181"/>
    <w:rsid w:val="009A447C"/>
    <w:rsid w:val="009A47D0"/>
    <w:rsid w:val="009A48A8"/>
    <w:rsid w:val="009A49A1"/>
    <w:rsid w:val="009A4E76"/>
    <w:rsid w:val="009A509B"/>
    <w:rsid w:val="009A5511"/>
    <w:rsid w:val="009A55F6"/>
    <w:rsid w:val="009A56FB"/>
    <w:rsid w:val="009A5778"/>
    <w:rsid w:val="009A5A6F"/>
    <w:rsid w:val="009A5C11"/>
    <w:rsid w:val="009A5CF7"/>
    <w:rsid w:val="009A5CFD"/>
    <w:rsid w:val="009A5FDD"/>
    <w:rsid w:val="009A6176"/>
    <w:rsid w:val="009A6203"/>
    <w:rsid w:val="009A6268"/>
    <w:rsid w:val="009A62D8"/>
    <w:rsid w:val="009A64D1"/>
    <w:rsid w:val="009A661E"/>
    <w:rsid w:val="009A6673"/>
    <w:rsid w:val="009A6A40"/>
    <w:rsid w:val="009A6B56"/>
    <w:rsid w:val="009A6E62"/>
    <w:rsid w:val="009A71F0"/>
    <w:rsid w:val="009A741F"/>
    <w:rsid w:val="009A7539"/>
    <w:rsid w:val="009A7C8D"/>
    <w:rsid w:val="009A7CD0"/>
    <w:rsid w:val="009B01DE"/>
    <w:rsid w:val="009B03B8"/>
    <w:rsid w:val="009B0627"/>
    <w:rsid w:val="009B0834"/>
    <w:rsid w:val="009B100D"/>
    <w:rsid w:val="009B10F6"/>
    <w:rsid w:val="009B181A"/>
    <w:rsid w:val="009B1EB5"/>
    <w:rsid w:val="009B2145"/>
    <w:rsid w:val="009B21C4"/>
    <w:rsid w:val="009B2382"/>
    <w:rsid w:val="009B26BF"/>
    <w:rsid w:val="009B2829"/>
    <w:rsid w:val="009B28B5"/>
    <w:rsid w:val="009B3026"/>
    <w:rsid w:val="009B3154"/>
    <w:rsid w:val="009B34D4"/>
    <w:rsid w:val="009B364F"/>
    <w:rsid w:val="009B3C52"/>
    <w:rsid w:val="009B40DE"/>
    <w:rsid w:val="009B4398"/>
    <w:rsid w:val="009B453A"/>
    <w:rsid w:val="009B4544"/>
    <w:rsid w:val="009B50C9"/>
    <w:rsid w:val="009B5383"/>
    <w:rsid w:val="009B5637"/>
    <w:rsid w:val="009B621B"/>
    <w:rsid w:val="009B687D"/>
    <w:rsid w:val="009B69FC"/>
    <w:rsid w:val="009B6C31"/>
    <w:rsid w:val="009B769B"/>
    <w:rsid w:val="009B7C53"/>
    <w:rsid w:val="009B7E78"/>
    <w:rsid w:val="009B7EA9"/>
    <w:rsid w:val="009C0425"/>
    <w:rsid w:val="009C0979"/>
    <w:rsid w:val="009C116D"/>
    <w:rsid w:val="009C1244"/>
    <w:rsid w:val="009C1321"/>
    <w:rsid w:val="009C1521"/>
    <w:rsid w:val="009C1882"/>
    <w:rsid w:val="009C1A6C"/>
    <w:rsid w:val="009C1B28"/>
    <w:rsid w:val="009C1D7B"/>
    <w:rsid w:val="009C20C4"/>
    <w:rsid w:val="009C2177"/>
    <w:rsid w:val="009C241B"/>
    <w:rsid w:val="009C257D"/>
    <w:rsid w:val="009C2630"/>
    <w:rsid w:val="009C2674"/>
    <w:rsid w:val="009C2713"/>
    <w:rsid w:val="009C3403"/>
    <w:rsid w:val="009C3515"/>
    <w:rsid w:val="009C3961"/>
    <w:rsid w:val="009C3B5D"/>
    <w:rsid w:val="009C3CE6"/>
    <w:rsid w:val="009C3FD1"/>
    <w:rsid w:val="009C4115"/>
    <w:rsid w:val="009C420A"/>
    <w:rsid w:val="009C4290"/>
    <w:rsid w:val="009C44BA"/>
    <w:rsid w:val="009C4553"/>
    <w:rsid w:val="009C46D2"/>
    <w:rsid w:val="009C49FF"/>
    <w:rsid w:val="009C4DAF"/>
    <w:rsid w:val="009C4E58"/>
    <w:rsid w:val="009C5022"/>
    <w:rsid w:val="009C53D8"/>
    <w:rsid w:val="009C541C"/>
    <w:rsid w:val="009C5513"/>
    <w:rsid w:val="009C5834"/>
    <w:rsid w:val="009C5A06"/>
    <w:rsid w:val="009C5EF8"/>
    <w:rsid w:val="009C6BB6"/>
    <w:rsid w:val="009C6E60"/>
    <w:rsid w:val="009C6FBB"/>
    <w:rsid w:val="009C70CF"/>
    <w:rsid w:val="009C7366"/>
    <w:rsid w:val="009C74AD"/>
    <w:rsid w:val="009C7641"/>
    <w:rsid w:val="009C76B3"/>
    <w:rsid w:val="009C772F"/>
    <w:rsid w:val="009C77F5"/>
    <w:rsid w:val="009C79F1"/>
    <w:rsid w:val="009C7D1F"/>
    <w:rsid w:val="009D00DA"/>
    <w:rsid w:val="009D0625"/>
    <w:rsid w:val="009D11C4"/>
    <w:rsid w:val="009D134A"/>
    <w:rsid w:val="009D1432"/>
    <w:rsid w:val="009D15C7"/>
    <w:rsid w:val="009D1BC7"/>
    <w:rsid w:val="009D20E0"/>
    <w:rsid w:val="009D222A"/>
    <w:rsid w:val="009D22E3"/>
    <w:rsid w:val="009D23C1"/>
    <w:rsid w:val="009D23D9"/>
    <w:rsid w:val="009D2819"/>
    <w:rsid w:val="009D2B2F"/>
    <w:rsid w:val="009D2B6A"/>
    <w:rsid w:val="009D2B81"/>
    <w:rsid w:val="009D2C74"/>
    <w:rsid w:val="009D2E06"/>
    <w:rsid w:val="009D3001"/>
    <w:rsid w:val="009D3221"/>
    <w:rsid w:val="009D3587"/>
    <w:rsid w:val="009D37A9"/>
    <w:rsid w:val="009D3FAA"/>
    <w:rsid w:val="009D3FC0"/>
    <w:rsid w:val="009D3FFC"/>
    <w:rsid w:val="009D423F"/>
    <w:rsid w:val="009D45C9"/>
    <w:rsid w:val="009D475C"/>
    <w:rsid w:val="009D4B02"/>
    <w:rsid w:val="009D4BB1"/>
    <w:rsid w:val="009D4C7D"/>
    <w:rsid w:val="009D4DCC"/>
    <w:rsid w:val="009D4F01"/>
    <w:rsid w:val="009D5532"/>
    <w:rsid w:val="009D59FA"/>
    <w:rsid w:val="009D6253"/>
    <w:rsid w:val="009D6461"/>
    <w:rsid w:val="009D676C"/>
    <w:rsid w:val="009D689E"/>
    <w:rsid w:val="009D69A9"/>
    <w:rsid w:val="009D6AFF"/>
    <w:rsid w:val="009D7727"/>
    <w:rsid w:val="009D78C2"/>
    <w:rsid w:val="009D7D75"/>
    <w:rsid w:val="009D7ECE"/>
    <w:rsid w:val="009E04D6"/>
    <w:rsid w:val="009E094E"/>
    <w:rsid w:val="009E0E6F"/>
    <w:rsid w:val="009E12E7"/>
    <w:rsid w:val="009E2388"/>
    <w:rsid w:val="009E244C"/>
    <w:rsid w:val="009E247A"/>
    <w:rsid w:val="009E27A8"/>
    <w:rsid w:val="009E3129"/>
    <w:rsid w:val="009E3239"/>
    <w:rsid w:val="009E3525"/>
    <w:rsid w:val="009E37EA"/>
    <w:rsid w:val="009E3996"/>
    <w:rsid w:val="009E3FA7"/>
    <w:rsid w:val="009E4021"/>
    <w:rsid w:val="009E4699"/>
    <w:rsid w:val="009E46D1"/>
    <w:rsid w:val="009E4909"/>
    <w:rsid w:val="009E4D1A"/>
    <w:rsid w:val="009E4FA3"/>
    <w:rsid w:val="009E548E"/>
    <w:rsid w:val="009E5D25"/>
    <w:rsid w:val="009E5FE5"/>
    <w:rsid w:val="009E69B9"/>
    <w:rsid w:val="009E6E05"/>
    <w:rsid w:val="009E757B"/>
    <w:rsid w:val="009E7688"/>
    <w:rsid w:val="009E76ED"/>
    <w:rsid w:val="009E7814"/>
    <w:rsid w:val="009E7C6A"/>
    <w:rsid w:val="009E7EFA"/>
    <w:rsid w:val="009E7F61"/>
    <w:rsid w:val="009E7F8B"/>
    <w:rsid w:val="009F0188"/>
    <w:rsid w:val="009F0487"/>
    <w:rsid w:val="009F04B4"/>
    <w:rsid w:val="009F05D0"/>
    <w:rsid w:val="009F0A19"/>
    <w:rsid w:val="009F13D5"/>
    <w:rsid w:val="009F15D7"/>
    <w:rsid w:val="009F204C"/>
    <w:rsid w:val="009F20B2"/>
    <w:rsid w:val="009F2510"/>
    <w:rsid w:val="009F2791"/>
    <w:rsid w:val="009F28E5"/>
    <w:rsid w:val="009F2D74"/>
    <w:rsid w:val="009F2F41"/>
    <w:rsid w:val="009F304A"/>
    <w:rsid w:val="009F309B"/>
    <w:rsid w:val="009F31D8"/>
    <w:rsid w:val="009F32A5"/>
    <w:rsid w:val="009F32B7"/>
    <w:rsid w:val="009F3D79"/>
    <w:rsid w:val="009F3E4B"/>
    <w:rsid w:val="009F3FDC"/>
    <w:rsid w:val="009F42B9"/>
    <w:rsid w:val="009F539C"/>
    <w:rsid w:val="009F5D9D"/>
    <w:rsid w:val="009F65F7"/>
    <w:rsid w:val="009F68DF"/>
    <w:rsid w:val="009F6D8B"/>
    <w:rsid w:val="009F7195"/>
    <w:rsid w:val="009F7461"/>
    <w:rsid w:val="009F7777"/>
    <w:rsid w:val="009F7A2D"/>
    <w:rsid w:val="009F7BF2"/>
    <w:rsid w:val="00A001EE"/>
    <w:rsid w:val="00A0026B"/>
    <w:rsid w:val="00A005C2"/>
    <w:rsid w:val="00A006EA"/>
    <w:rsid w:val="00A00C77"/>
    <w:rsid w:val="00A00CC4"/>
    <w:rsid w:val="00A00FA5"/>
    <w:rsid w:val="00A010E6"/>
    <w:rsid w:val="00A0138E"/>
    <w:rsid w:val="00A013B5"/>
    <w:rsid w:val="00A014EB"/>
    <w:rsid w:val="00A01555"/>
    <w:rsid w:val="00A017BD"/>
    <w:rsid w:val="00A01860"/>
    <w:rsid w:val="00A020A8"/>
    <w:rsid w:val="00A02246"/>
    <w:rsid w:val="00A025A8"/>
    <w:rsid w:val="00A02700"/>
    <w:rsid w:val="00A02747"/>
    <w:rsid w:val="00A029BC"/>
    <w:rsid w:val="00A033C5"/>
    <w:rsid w:val="00A03605"/>
    <w:rsid w:val="00A0392A"/>
    <w:rsid w:val="00A03B1B"/>
    <w:rsid w:val="00A03F81"/>
    <w:rsid w:val="00A0404D"/>
    <w:rsid w:val="00A041F5"/>
    <w:rsid w:val="00A046ED"/>
    <w:rsid w:val="00A04A17"/>
    <w:rsid w:val="00A04A85"/>
    <w:rsid w:val="00A04AD0"/>
    <w:rsid w:val="00A054A3"/>
    <w:rsid w:val="00A05645"/>
    <w:rsid w:val="00A05E5C"/>
    <w:rsid w:val="00A05F07"/>
    <w:rsid w:val="00A05F17"/>
    <w:rsid w:val="00A06090"/>
    <w:rsid w:val="00A06167"/>
    <w:rsid w:val="00A0647B"/>
    <w:rsid w:val="00A0676A"/>
    <w:rsid w:val="00A0684F"/>
    <w:rsid w:val="00A06859"/>
    <w:rsid w:val="00A069DF"/>
    <w:rsid w:val="00A06AD5"/>
    <w:rsid w:val="00A06F99"/>
    <w:rsid w:val="00A07334"/>
    <w:rsid w:val="00A0762D"/>
    <w:rsid w:val="00A07A69"/>
    <w:rsid w:val="00A07B6C"/>
    <w:rsid w:val="00A10312"/>
    <w:rsid w:val="00A10767"/>
    <w:rsid w:val="00A107B3"/>
    <w:rsid w:val="00A10FE3"/>
    <w:rsid w:val="00A1107E"/>
    <w:rsid w:val="00A11BED"/>
    <w:rsid w:val="00A11C7B"/>
    <w:rsid w:val="00A11EBE"/>
    <w:rsid w:val="00A120EE"/>
    <w:rsid w:val="00A124DB"/>
    <w:rsid w:val="00A124FE"/>
    <w:rsid w:val="00A127B5"/>
    <w:rsid w:val="00A127D0"/>
    <w:rsid w:val="00A1290F"/>
    <w:rsid w:val="00A1294D"/>
    <w:rsid w:val="00A12AFB"/>
    <w:rsid w:val="00A12E19"/>
    <w:rsid w:val="00A130AA"/>
    <w:rsid w:val="00A13219"/>
    <w:rsid w:val="00A13454"/>
    <w:rsid w:val="00A135E9"/>
    <w:rsid w:val="00A1382A"/>
    <w:rsid w:val="00A13BFE"/>
    <w:rsid w:val="00A1462E"/>
    <w:rsid w:val="00A148A5"/>
    <w:rsid w:val="00A14EE3"/>
    <w:rsid w:val="00A1521C"/>
    <w:rsid w:val="00A156A6"/>
    <w:rsid w:val="00A159A5"/>
    <w:rsid w:val="00A16256"/>
    <w:rsid w:val="00A16426"/>
    <w:rsid w:val="00A167B9"/>
    <w:rsid w:val="00A16872"/>
    <w:rsid w:val="00A16F2A"/>
    <w:rsid w:val="00A174B5"/>
    <w:rsid w:val="00A175EB"/>
    <w:rsid w:val="00A1763B"/>
    <w:rsid w:val="00A17B19"/>
    <w:rsid w:val="00A17CD0"/>
    <w:rsid w:val="00A17FBC"/>
    <w:rsid w:val="00A17FC3"/>
    <w:rsid w:val="00A2031D"/>
    <w:rsid w:val="00A204B0"/>
    <w:rsid w:val="00A2067D"/>
    <w:rsid w:val="00A2080B"/>
    <w:rsid w:val="00A20863"/>
    <w:rsid w:val="00A20DD9"/>
    <w:rsid w:val="00A20F13"/>
    <w:rsid w:val="00A2182A"/>
    <w:rsid w:val="00A21F86"/>
    <w:rsid w:val="00A220AB"/>
    <w:rsid w:val="00A22672"/>
    <w:rsid w:val="00A22AC0"/>
    <w:rsid w:val="00A22AE9"/>
    <w:rsid w:val="00A22B73"/>
    <w:rsid w:val="00A22D80"/>
    <w:rsid w:val="00A22E4C"/>
    <w:rsid w:val="00A232FC"/>
    <w:rsid w:val="00A2339D"/>
    <w:rsid w:val="00A23810"/>
    <w:rsid w:val="00A238D4"/>
    <w:rsid w:val="00A23E80"/>
    <w:rsid w:val="00A24465"/>
    <w:rsid w:val="00A24943"/>
    <w:rsid w:val="00A24A08"/>
    <w:rsid w:val="00A24E33"/>
    <w:rsid w:val="00A25077"/>
    <w:rsid w:val="00A2534D"/>
    <w:rsid w:val="00A25FCA"/>
    <w:rsid w:val="00A2662D"/>
    <w:rsid w:val="00A26713"/>
    <w:rsid w:val="00A26BA4"/>
    <w:rsid w:val="00A26C5B"/>
    <w:rsid w:val="00A26FB7"/>
    <w:rsid w:val="00A276B8"/>
    <w:rsid w:val="00A27812"/>
    <w:rsid w:val="00A27991"/>
    <w:rsid w:val="00A27A90"/>
    <w:rsid w:val="00A27AEB"/>
    <w:rsid w:val="00A27BE4"/>
    <w:rsid w:val="00A27D6D"/>
    <w:rsid w:val="00A27E70"/>
    <w:rsid w:val="00A30205"/>
    <w:rsid w:val="00A30799"/>
    <w:rsid w:val="00A30875"/>
    <w:rsid w:val="00A30BB4"/>
    <w:rsid w:val="00A311BC"/>
    <w:rsid w:val="00A31580"/>
    <w:rsid w:val="00A318DC"/>
    <w:rsid w:val="00A3190F"/>
    <w:rsid w:val="00A31A37"/>
    <w:rsid w:val="00A31FBD"/>
    <w:rsid w:val="00A32751"/>
    <w:rsid w:val="00A32F36"/>
    <w:rsid w:val="00A32F68"/>
    <w:rsid w:val="00A32F8B"/>
    <w:rsid w:val="00A330AE"/>
    <w:rsid w:val="00A33558"/>
    <w:rsid w:val="00A335F6"/>
    <w:rsid w:val="00A33673"/>
    <w:rsid w:val="00A3396C"/>
    <w:rsid w:val="00A33AA2"/>
    <w:rsid w:val="00A33CF3"/>
    <w:rsid w:val="00A33CFA"/>
    <w:rsid w:val="00A33F14"/>
    <w:rsid w:val="00A3461E"/>
    <w:rsid w:val="00A34A99"/>
    <w:rsid w:val="00A34CE8"/>
    <w:rsid w:val="00A34F5F"/>
    <w:rsid w:val="00A35177"/>
    <w:rsid w:val="00A3520F"/>
    <w:rsid w:val="00A3573B"/>
    <w:rsid w:val="00A3577C"/>
    <w:rsid w:val="00A35816"/>
    <w:rsid w:val="00A35A84"/>
    <w:rsid w:val="00A35C91"/>
    <w:rsid w:val="00A360F6"/>
    <w:rsid w:val="00A3615C"/>
    <w:rsid w:val="00A36189"/>
    <w:rsid w:val="00A362B7"/>
    <w:rsid w:val="00A36559"/>
    <w:rsid w:val="00A366E7"/>
    <w:rsid w:val="00A36E39"/>
    <w:rsid w:val="00A36E97"/>
    <w:rsid w:val="00A36EE4"/>
    <w:rsid w:val="00A36FFF"/>
    <w:rsid w:val="00A3710E"/>
    <w:rsid w:val="00A3740E"/>
    <w:rsid w:val="00A37460"/>
    <w:rsid w:val="00A37686"/>
    <w:rsid w:val="00A379EE"/>
    <w:rsid w:val="00A37A0B"/>
    <w:rsid w:val="00A40131"/>
    <w:rsid w:val="00A40343"/>
    <w:rsid w:val="00A40531"/>
    <w:rsid w:val="00A40585"/>
    <w:rsid w:val="00A40616"/>
    <w:rsid w:val="00A41032"/>
    <w:rsid w:val="00A410B4"/>
    <w:rsid w:val="00A4133F"/>
    <w:rsid w:val="00A413EC"/>
    <w:rsid w:val="00A41468"/>
    <w:rsid w:val="00A41483"/>
    <w:rsid w:val="00A41786"/>
    <w:rsid w:val="00A418EA"/>
    <w:rsid w:val="00A41C0B"/>
    <w:rsid w:val="00A41DA8"/>
    <w:rsid w:val="00A4221F"/>
    <w:rsid w:val="00A42615"/>
    <w:rsid w:val="00A42655"/>
    <w:rsid w:val="00A42AA4"/>
    <w:rsid w:val="00A42F89"/>
    <w:rsid w:val="00A42F8C"/>
    <w:rsid w:val="00A4316B"/>
    <w:rsid w:val="00A43559"/>
    <w:rsid w:val="00A436D9"/>
    <w:rsid w:val="00A439B4"/>
    <w:rsid w:val="00A439FB"/>
    <w:rsid w:val="00A43BDD"/>
    <w:rsid w:val="00A43F18"/>
    <w:rsid w:val="00A445ED"/>
    <w:rsid w:val="00A4481A"/>
    <w:rsid w:val="00A44C56"/>
    <w:rsid w:val="00A451D1"/>
    <w:rsid w:val="00A45CF9"/>
    <w:rsid w:val="00A45D63"/>
    <w:rsid w:val="00A45FC2"/>
    <w:rsid w:val="00A45FEB"/>
    <w:rsid w:val="00A4604B"/>
    <w:rsid w:val="00A4632E"/>
    <w:rsid w:val="00A465FC"/>
    <w:rsid w:val="00A468EB"/>
    <w:rsid w:val="00A46CDE"/>
    <w:rsid w:val="00A4713E"/>
    <w:rsid w:val="00A4754C"/>
    <w:rsid w:val="00A47824"/>
    <w:rsid w:val="00A47947"/>
    <w:rsid w:val="00A47E39"/>
    <w:rsid w:val="00A50084"/>
    <w:rsid w:val="00A50163"/>
    <w:rsid w:val="00A50517"/>
    <w:rsid w:val="00A50D66"/>
    <w:rsid w:val="00A50EFA"/>
    <w:rsid w:val="00A5105B"/>
    <w:rsid w:val="00A5108B"/>
    <w:rsid w:val="00A51522"/>
    <w:rsid w:val="00A51811"/>
    <w:rsid w:val="00A520FB"/>
    <w:rsid w:val="00A52112"/>
    <w:rsid w:val="00A5211F"/>
    <w:rsid w:val="00A5263E"/>
    <w:rsid w:val="00A52A0F"/>
    <w:rsid w:val="00A53497"/>
    <w:rsid w:val="00A53769"/>
    <w:rsid w:val="00A537D5"/>
    <w:rsid w:val="00A53B83"/>
    <w:rsid w:val="00A5400A"/>
    <w:rsid w:val="00A545AE"/>
    <w:rsid w:val="00A54BD8"/>
    <w:rsid w:val="00A54DED"/>
    <w:rsid w:val="00A550AB"/>
    <w:rsid w:val="00A5579C"/>
    <w:rsid w:val="00A55B28"/>
    <w:rsid w:val="00A55CE4"/>
    <w:rsid w:val="00A55D32"/>
    <w:rsid w:val="00A55F99"/>
    <w:rsid w:val="00A561B6"/>
    <w:rsid w:val="00A5651E"/>
    <w:rsid w:val="00A565E2"/>
    <w:rsid w:val="00A566EC"/>
    <w:rsid w:val="00A57016"/>
    <w:rsid w:val="00A5749B"/>
    <w:rsid w:val="00A57CBB"/>
    <w:rsid w:val="00A6011E"/>
    <w:rsid w:val="00A603C2"/>
    <w:rsid w:val="00A60515"/>
    <w:rsid w:val="00A60541"/>
    <w:rsid w:val="00A60887"/>
    <w:rsid w:val="00A60A3D"/>
    <w:rsid w:val="00A60A6E"/>
    <w:rsid w:val="00A60B5C"/>
    <w:rsid w:val="00A61490"/>
    <w:rsid w:val="00A61810"/>
    <w:rsid w:val="00A61AC9"/>
    <w:rsid w:val="00A623DD"/>
    <w:rsid w:val="00A62F49"/>
    <w:rsid w:val="00A6351E"/>
    <w:rsid w:val="00A635CF"/>
    <w:rsid w:val="00A63903"/>
    <w:rsid w:val="00A63C07"/>
    <w:rsid w:val="00A63D46"/>
    <w:rsid w:val="00A64194"/>
    <w:rsid w:val="00A64200"/>
    <w:rsid w:val="00A642A0"/>
    <w:rsid w:val="00A6436D"/>
    <w:rsid w:val="00A645FF"/>
    <w:rsid w:val="00A64631"/>
    <w:rsid w:val="00A6495F"/>
    <w:rsid w:val="00A649EB"/>
    <w:rsid w:val="00A64DF2"/>
    <w:rsid w:val="00A64EEF"/>
    <w:rsid w:val="00A6505F"/>
    <w:rsid w:val="00A651E3"/>
    <w:rsid w:val="00A65430"/>
    <w:rsid w:val="00A657B3"/>
    <w:rsid w:val="00A65EFE"/>
    <w:rsid w:val="00A66041"/>
    <w:rsid w:val="00A66358"/>
    <w:rsid w:val="00A6635F"/>
    <w:rsid w:val="00A66874"/>
    <w:rsid w:val="00A66912"/>
    <w:rsid w:val="00A66C02"/>
    <w:rsid w:val="00A66F11"/>
    <w:rsid w:val="00A66FA9"/>
    <w:rsid w:val="00A66FD2"/>
    <w:rsid w:val="00A672A5"/>
    <w:rsid w:val="00A673D7"/>
    <w:rsid w:val="00A6743C"/>
    <w:rsid w:val="00A6755B"/>
    <w:rsid w:val="00A67E02"/>
    <w:rsid w:val="00A70033"/>
    <w:rsid w:val="00A700D1"/>
    <w:rsid w:val="00A70421"/>
    <w:rsid w:val="00A70632"/>
    <w:rsid w:val="00A71211"/>
    <w:rsid w:val="00A71425"/>
    <w:rsid w:val="00A7157C"/>
    <w:rsid w:val="00A719E0"/>
    <w:rsid w:val="00A71A16"/>
    <w:rsid w:val="00A71C8C"/>
    <w:rsid w:val="00A71CB9"/>
    <w:rsid w:val="00A72271"/>
    <w:rsid w:val="00A723A8"/>
    <w:rsid w:val="00A72436"/>
    <w:rsid w:val="00A72C91"/>
    <w:rsid w:val="00A72CB4"/>
    <w:rsid w:val="00A72D30"/>
    <w:rsid w:val="00A7354A"/>
    <w:rsid w:val="00A73617"/>
    <w:rsid w:val="00A738A8"/>
    <w:rsid w:val="00A73ADD"/>
    <w:rsid w:val="00A73C32"/>
    <w:rsid w:val="00A73C78"/>
    <w:rsid w:val="00A73D68"/>
    <w:rsid w:val="00A7414B"/>
    <w:rsid w:val="00A741E3"/>
    <w:rsid w:val="00A74474"/>
    <w:rsid w:val="00A74866"/>
    <w:rsid w:val="00A7492F"/>
    <w:rsid w:val="00A74CE2"/>
    <w:rsid w:val="00A74E2E"/>
    <w:rsid w:val="00A7554D"/>
    <w:rsid w:val="00A755AE"/>
    <w:rsid w:val="00A75CC0"/>
    <w:rsid w:val="00A75D20"/>
    <w:rsid w:val="00A75DDE"/>
    <w:rsid w:val="00A75FDC"/>
    <w:rsid w:val="00A76151"/>
    <w:rsid w:val="00A76636"/>
    <w:rsid w:val="00A7670B"/>
    <w:rsid w:val="00A76AE8"/>
    <w:rsid w:val="00A76B84"/>
    <w:rsid w:val="00A76C2D"/>
    <w:rsid w:val="00A7707F"/>
    <w:rsid w:val="00A772B8"/>
    <w:rsid w:val="00A776B7"/>
    <w:rsid w:val="00A77FD3"/>
    <w:rsid w:val="00A80113"/>
    <w:rsid w:val="00A807C1"/>
    <w:rsid w:val="00A808B4"/>
    <w:rsid w:val="00A80CB3"/>
    <w:rsid w:val="00A80FCD"/>
    <w:rsid w:val="00A81170"/>
    <w:rsid w:val="00A81435"/>
    <w:rsid w:val="00A814B1"/>
    <w:rsid w:val="00A817BF"/>
    <w:rsid w:val="00A81868"/>
    <w:rsid w:val="00A82068"/>
    <w:rsid w:val="00A8230A"/>
    <w:rsid w:val="00A8239E"/>
    <w:rsid w:val="00A82D19"/>
    <w:rsid w:val="00A832FD"/>
    <w:rsid w:val="00A8332A"/>
    <w:rsid w:val="00A83695"/>
    <w:rsid w:val="00A837DC"/>
    <w:rsid w:val="00A83A8E"/>
    <w:rsid w:val="00A83AE5"/>
    <w:rsid w:val="00A84087"/>
    <w:rsid w:val="00A84AA4"/>
    <w:rsid w:val="00A84AD8"/>
    <w:rsid w:val="00A84BCB"/>
    <w:rsid w:val="00A85097"/>
    <w:rsid w:val="00A855C4"/>
    <w:rsid w:val="00A85939"/>
    <w:rsid w:val="00A85B45"/>
    <w:rsid w:val="00A85B4B"/>
    <w:rsid w:val="00A85CFB"/>
    <w:rsid w:val="00A85E75"/>
    <w:rsid w:val="00A85EEC"/>
    <w:rsid w:val="00A8625A"/>
    <w:rsid w:val="00A862D7"/>
    <w:rsid w:val="00A86430"/>
    <w:rsid w:val="00A86431"/>
    <w:rsid w:val="00A864EE"/>
    <w:rsid w:val="00A8720E"/>
    <w:rsid w:val="00A8742B"/>
    <w:rsid w:val="00A878B6"/>
    <w:rsid w:val="00A87D4F"/>
    <w:rsid w:val="00A90434"/>
    <w:rsid w:val="00A90C55"/>
    <w:rsid w:val="00A910A9"/>
    <w:rsid w:val="00A912A8"/>
    <w:rsid w:val="00A9150A"/>
    <w:rsid w:val="00A91714"/>
    <w:rsid w:val="00A91789"/>
    <w:rsid w:val="00A91C64"/>
    <w:rsid w:val="00A91EB2"/>
    <w:rsid w:val="00A92342"/>
    <w:rsid w:val="00A925A9"/>
    <w:rsid w:val="00A92AFE"/>
    <w:rsid w:val="00A92C51"/>
    <w:rsid w:val="00A92C6E"/>
    <w:rsid w:val="00A92DD4"/>
    <w:rsid w:val="00A92FD7"/>
    <w:rsid w:val="00A93020"/>
    <w:rsid w:val="00A939E5"/>
    <w:rsid w:val="00A93A40"/>
    <w:rsid w:val="00A93A7E"/>
    <w:rsid w:val="00A944E6"/>
    <w:rsid w:val="00A945E1"/>
    <w:rsid w:val="00A949FC"/>
    <w:rsid w:val="00A94D92"/>
    <w:rsid w:val="00A94F17"/>
    <w:rsid w:val="00A94F49"/>
    <w:rsid w:val="00A95608"/>
    <w:rsid w:val="00A95AE0"/>
    <w:rsid w:val="00A95B8C"/>
    <w:rsid w:val="00A95D65"/>
    <w:rsid w:val="00A95E81"/>
    <w:rsid w:val="00A9617D"/>
    <w:rsid w:val="00A9634B"/>
    <w:rsid w:val="00A96357"/>
    <w:rsid w:val="00A96BFB"/>
    <w:rsid w:val="00A976C3"/>
    <w:rsid w:val="00A97920"/>
    <w:rsid w:val="00A97DF1"/>
    <w:rsid w:val="00AA013D"/>
    <w:rsid w:val="00AA0873"/>
    <w:rsid w:val="00AA0CD0"/>
    <w:rsid w:val="00AA0F10"/>
    <w:rsid w:val="00AA0FC2"/>
    <w:rsid w:val="00AA112D"/>
    <w:rsid w:val="00AA1A85"/>
    <w:rsid w:val="00AA1EF7"/>
    <w:rsid w:val="00AA1F50"/>
    <w:rsid w:val="00AA1F78"/>
    <w:rsid w:val="00AA203D"/>
    <w:rsid w:val="00AA20AA"/>
    <w:rsid w:val="00AA23D3"/>
    <w:rsid w:val="00AA277C"/>
    <w:rsid w:val="00AA33B2"/>
    <w:rsid w:val="00AA3AFF"/>
    <w:rsid w:val="00AA3B0A"/>
    <w:rsid w:val="00AA3F8A"/>
    <w:rsid w:val="00AA405B"/>
    <w:rsid w:val="00AA41F1"/>
    <w:rsid w:val="00AA42D6"/>
    <w:rsid w:val="00AA45D3"/>
    <w:rsid w:val="00AA4709"/>
    <w:rsid w:val="00AA49E4"/>
    <w:rsid w:val="00AA510F"/>
    <w:rsid w:val="00AA513E"/>
    <w:rsid w:val="00AA514B"/>
    <w:rsid w:val="00AA52B0"/>
    <w:rsid w:val="00AA5697"/>
    <w:rsid w:val="00AA5965"/>
    <w:rsid w:val="00AA59AE"/>
    <w:rsid w:val="00AA5ADB"/>
    <w:rsid w:val="00AA5DF9"/>
    <w:rsid w:val="00AA6045"/>
    <w:rsid w:val="00AA6469"/>
    <w:rsid w:val="00AA64B9"/>
    <w:rsid w:val="00AA652D"/>
    <w:rsid w:val="00AA6A8C"/>
    <w:rsid w:val="00AA6BE0"/>
    <w:rsid w:val="00AA6BFF"/>
    <w:rsid w:val="00AA71C9"/>
    <w:rsid w:val="00AA7774"/>
    <w:rsid w:val="00AA7A75"/>
    <w:rsid w:val="00AA7F78"/>
    <w:rsid w:val="00AB03F2"/>
    <w:rsid w:val="00AB0701"/>
    <w:rsid w:val="00AB11DC"/>
    <w:rsid w:val="00AB1DCD"/>
    <w:rsid w:val="00AB1E33"/>
    <w:rsid w:val="00AB20FA"/>
    <w:rsid w:val="00AB27BF"/>
    <w:rsid w:val="00AB28A2"/>
    <w:rsid w:val="00AB2909"/>
    <w:rsid w:val="00AB29F5"/>
    <w:rsid w:val="00AB2CFC"/>
    <w:rsid w:val="00AB34DA"/>
    <w:rsid w:val="00AB36A4"/>
    <w:rsid w:val="00AB3B21"/>
    <w:rsid w:val="00AB3BC6"/>
    <w:rsid w:val="00AB3EAA"/>
    <w:rsid w:val="00AB3F4A"/>
    <w:rsid w:val="00AB4451"/>
    <w:rsid w:val="00AB4581"/>
    <w:rsid w:val="00AB47A0"/>
    <w:rsid w:val="00AB4D48"/>
    <w:rsid w:val="00AB4E22"/>
    <w:rsid w:val="00AB4EE2"/>
    <w:rsid w:val="00AB50B8"/>
    <w:rsid w:val="00AB58BA"/>
    <w:rsid w:val="00AB5B2F"/>
    <w:rsid w:val="00AB662A"/>
    <w:rsid w:val="00AB67EE"/>
    <w:rsid w:val="00AB6F8F"/>
    <w:rsid w:val="00AB6F98"/>
    <w:rsid w:val="00AB74A4"/>
    <w:rsid w:val="00AB78B0"/>
    <w:rsid w:val="00AB7AF2"/>
    <w:rsid w:val="00AC0067"/>
    <w:rsid w:val="00AC02C4"/>
    <w:rsid w:val="00AC0322"/>
    <w:rsid w:val="00AC0465"/>
    <w:rsid w:val="00AC0879"/>
    <w:rsid w:val="00AC0A63"/>
    <w:rsid w:val="00AC0A96"/>
    <w:rsid w:val="00AC0BA9"/>
    <w:rsid w:val="00AC0C94"/>
    <w:rsid w:val="00AC1425"/>
    <w:rsid w:val="00AC1829"/>
    <w:rsid w:val="00AC192A"/>
    <w:rsid w:val="00AC1981"/>
    <w:rsid w:val="00AC1A2C"/>
    <w:rsid w:val="00AC1CDE"/>
    <w:rsid w:val="00AC1D2A"/>
    <w:rsid w:val="00AC1F38"/>
    <w:rsid w:val="00AC23F2"/>
    <w:rsid w:val="00AC2778"/>
    <w:rsid w:val="00AC2B7D"/>
    <w:rsid w:val="00AC2CDE"/>
    <w:rsid w:val="00AC2DFC"/>
    <w:rsid w:val="00AC2E59"/>
    <w:rsid w:val="00AC2F2B"/>
    <w:rsid w:val="00AC30BB"/>
    <w:rsid w:val="00AC30D3"/>
    <w:rsid w:val="00AC324D"/>
    <w:rsid w:val="00AC32A5"/>
    <w:rsid w:val="00AC3930"/>
    <w:rsid w:val="00AC3E3B"/>
    <w:rsid w:val="00AC4092"/>
    <w:rsid w:val="00AC4B24"/>
    <w:rsid w:val="00AC4C68"/>
    <w:rsid w:val="00AC4EDB"/>
    <w:rsid w:val="00AC521F"/>
    <w:rsid w:val="00AC52E0"/>
    <w:rsid w:val="00AC5617"/>
    <w:rsid w:val="00AC58C9"/>
    <w:rsid w:val="00AC5C28"/>
    <w:rsid w:val="00AC5C9F"/>
    <w:rsid w:val="00AC607D"/>
    <w:rsid w:val="00AC6DA8"/>
    <w:rsid w:val="00AC75DC"/>
    <w:rsid w:val="00AC7A85"/>
    <w:rsid w:val="00AC7B44"/>
    <w:rsid w:val="00AC7E47"/>
    <w:rsid w:val="00AC7F14"/>
    <w:rsid w:val="00AC7FB5"/>
    <w:rsid w:val="00AD0561"/>
    <w:rsid w:val="00AD0F71"/>
    <w:rsid w:val="00AD1055"/>
    <w:rsid w:val="00AD13EE"/>
    <w:rsid w:val="00AD1612"/>
    <w:rsid w:val="00AD18DD"/>
    <w:rsid w:val="00AD18EB"/>
    <w:rsid w:val="00AD259C"/>
    <w:rsid w:val="00AD2758"/>
    <w:rsid w:val="00AD2F86"/>
    <w:rsid w:val="00AD3032"/>
    <w:rsid w:val="00AD40D1"/>
    <w:rsid w:val="00AD43FE"/>
    <w:rsid w:val="00AD45F5"/>
    <w:rsid w:val="00AD46A6"/>
    <w:rsid w:val="00AD49F0"/>
    <w:rsid w:val="00AD521E"/>
    <w:rsid w:val="00AD5556"/>
    <w:rsid w:val="00AD614C"/>
    <w:rsid w:val="00AD62EB"/>
    <w:rsid w:val="00AD6F4B"/>
    <w:rsid w:val="00AD70C7"/>
    <w:rsid w:val="00AD74C9"/>
    <w:rsid w:val="00AD7856"/>
    <w:rsid w:val="00AD7B98"/>
    <w:rsid w:val="00AD7CF6"/>
    <w:rsid w:val="00AD7DCA"/>
    <w:rsid w:val="00AE02F1"/>
    <w:rsid w:val="00AE043A"/>
    <w:rsid w:val="00AE0885"/>
    <w:rsid w:val="00AE1672"/>
    <w:rsid w:val="00AE1775"/>
    <w:rsid w:val="00AE1874"/>
    <w:rsid w:val="00AE1C67"/>
    <w:rsid w:val="00AE2022"/>
    <w:rsid w:val="00AE20F1"/>
    <w:rsid w:val="00AE266E"/>
    <w:rsid w:val="00AE2704"/>
    <w:rsid w:val="00AE2793"/>
    <w:rsid w:val="00AE28C8"/>
    <w:rsid w:val="00AE2AEA"/>
    <w:rsid w:val="00AE313E"/>
    <w:rsid w:val="00AE32D1"/>
    <w:rsid w:val="00AE3557"/>
    <w:rsid w:val="00AE3718"/>
    <w:rsid w:val="00AE38FC"/>
    <w:rsid w:val="00AE3B12"/>
    <w:rsid w:val="00AE3D10"/>
    <w:rsid w:val="00AE3DC9"/>
    <w:rsid w:val="00AE3F2A"/>
    <w:rsid w:val="00AE45FA"/>
    <w:rsid w:val="00AE4729"/>
    <w:rsid w:val="00AE49F8"/>
    <w:rsid w:val="00AE4DBA"/>
    <w:rsid w:val="00AE501A"/>
    <w:rsid w:val="00AE5AF9"/>
    <w:rsid w:val="00AE5CB6"/>
    <w:rsid w:val="00AE63DD"/>
    <w:rsid w:val="00AE669D"/>
    <w:rsid w:val="00AE6A21"/>
    <w:rsid w:val="00AE6A27"/>
    <w:rsid w:val="00AE6B0E"/>
    <w:rsid w:val="00AE6BE6"/>
    <w:rsid w:val="00AE6CF8"/>
    <w:rsid w:val="00AE70AE"/>
    <w:rsid w:val="00AE7298"/>
    <w:rsid w:val="00AE756B"/>
    <w:rsid w:val="00AE7C64"/>
    <w:rsid w:val="00AE7E47"/>
    <w:rsid w:val="00AE7EDD"/>
    <w:rsid w:val="00AE7F86"/>
    <w:rsid w:val="00AF0D5A"/>
    <w:rsid w:val="00AF0DB2"/>
    <w:rsid w:val="00AF111A"/>
    <w:rsid w:val="00AF111B"/>
    <w:rsid w:val="00AF184A"/>
    <w:rsid w:val="00AF1AB3"/>
    <w:rsid w:val="00AF1B6B"/>
    <w:rsid w:val="00AF1D7C"/>
    <w:rsid w:val="00AF2458"/>
    <w:rsid w:val="00AF2534"/>
    <w:rsid w:val="00AF28E5"/>
    <w:rsid w:val="00AF2F34"/>
    <w:rsid w:val="00AF31DB"/>
    <w:rsid w:val="00AF324B"/>
    <w:rsid w:val="00AF3D9B"/>
    <w:rsid w:val="00AF3F62"/>
    <w:rsid w:val="00AF44A6"/>
    <w:rsid w:val="00AF4759"/>
    <w:rsid w:val="00AF47E6"/>
    <w:rsid w:val="00AF4CD1"/>
    <w:rsid w:val="00AF4E48"/>
    <w:rsid w:val="00AF5835"/>
    <w:rsid w:val="00AF58FD"/>
    <w:rsid w:val="00AF5D88"/>
    <w:rsid w:val="00AF66B8"/>
    <w:rsid w:val="00AF6EB8"/>
    <w:rsid w:val="00AF71B4"/>
    <w:rsid w:val="00AF72A9"/>
    <w:rsid w:val="00AF7497"/>
    <w:rsid w:val="00AF7C4D"/>
    <w:rsid w:val="00AF7DEE"/>
    <w:rsid w:val="00B00105"/>
    <w:rsid w:val="00B00160"/>
    <w:rsid w:val="00B004B3"/>
    <w:rsid w:val="00B00937"/>
    <w:rsid w:val="00B00967"/>
    <w:rsid w:val="00B00987"/>
    <w:rsid w:val="00B00CE9"/>
    <w:rsid w:val="00B00F3E"/>
    <w:rsid w:val="00B010F0"/>
    <w:rsid w:val="00B014E6"/>
    <w:rsid w:val="00B016EC"/>
    <w:rsid w:val="00B01EFA"/>
    <w:rsid w:val="00B01F81"/>
    <w:rsid w:val="00B0215A"/>
    <w:rsid w:val="00B02523"/>
    <w:rsid w:val="00B02AE4"/>
    <w:rsid w:val="00B02BC1"/>
    <w:rsid w:val="00B02DA8"/>
    <w:rsid w:val="00B032FB"/>
    <w:rsid w:val="00B03BAC"/>
    <w:rsid w:val="00B04225"/>
    <w:rsid w:val="00B04A13"/>
    <w:rsid w:val="00B04BB9"/>
    <w:rsid w:val="00B04E34"/>
    <w:rsid w:val="00B056F5"/>
    <w:rsid w:val="00B05879"/>
    <w:rsid w:val="00B05BBA"/>
    <w:rsid w:val="00B05FB1"/>
    <w:rsid w:val="00B0619B"/>
    <w:rsid w:val="00B06494"/>
    <w:rsid w:val="00B064B0"/>
    <w:rsid w:val="00B06A78"/>
    <w:rsid w:val="00B06B4F"/>
    <w:rsid w:val="00B06D19"/>
    <w:rsid w:val="00B0705F"/>
    <w:rsid w:val="00B07251"/>
    <w:rsid w:val="00B07371"/>
    <w:rsid w:val="00B078B8"/>
    <w:rsid w:val="00B07B80"/>
    <w:rsid w:val="00B07BB5"/>
    <w:rsid w:val="00B07F26"/>
    <w:rsid w:val="00B101B0"/>
    <w:rsid w:val="00B101DE"/>
    <w:rsid w:val="00B101DF"/>
    <w:rsid w:val="00B102A4"/>
    <w:rsid w:val="00B1042A"/>
    <w:rsid w:val="00B10575"/>
    <w:rsid w:val="00B1088C"/>
    <w:rsid w:val="00B10CCB"/>
    <w:rsid w:val="00B10FD5"/>
    <w:rsid w:val="00B1110A"/>
    <w:rsid w:val="00B1149F"/>
    <w:rsid w:val="00B117B4"/>
    <w:rsid w:val="00B11827"/>
    <w:rsid w:val="00B119E5"/>
    <w:rsid w:val="00B11B3C"/>
    <w:rsid w:val="00B11C9B"/>
    <w:rsid w:val="00B12267"/>
    <w:rsid w:val="00B1230D"/>
    <w:rsid w:val="00B1251C"/>
    <w:rsid w:val="00B12D59"/>
    <w:rsid w:val="00B13428"/>
    <w:rsid w:val="00B13573"/>
    <w:rsid w:val="00B13797"/>
    <w:rsid w:val="00B13864"/>
    <w:rsid w:val="00B13B25"/>
    <w:rsid w:val="00B140DF"/>
    <w:rsid w:val="00B1455A"/>
    <w:rsid w:val="00B1471F"/>
    <w:rsid w:val="00B1474F"/>
    <w:rsid w:val="00B14CE4"/>
    <w:rsid w:val="00B152A7"/>
    <w:rsid w:val="00B15672"/>
    <w:rsid w:val="00B1596A"/>
    <w:rsid w:val="00B16362"/>
    <w:rsid w:val="00B1653B"/>
    <w:rsid w:val="00B16618"/>
    <w:rsid w:val="00B16664"/>
    <w:rsid w:val="00B16978"/>
    <w:rsid w:val="00B16C5D"/>
    <w:rsid w:val="00B16D2E"/>
    <w:rsid w:val="00B17622"/>
    <w:rsid w:val="00B177FF"/>
    <w:rsid w:val="00B1780B"/>
    <w:rsid w:val="00B17A0D"/>
    <w:rsid w:val="00B17AFD"/>
    <w:rsid w:val="00B17D3E"/>
    <w:rsid w:val="00B17DAE"/>
    <w:rsid w:val="00B17E98"/>
    <w:rsid w:val="00B17FA4"/>
    <w:rsid w:val="00B20058"/>
    <w:rsid w:val="00B2033F"/>
    <w:rsid w:val="00B2044F"/>
    <w:rsid w:val="00B20B54"/>
    <w:rsid w:val="00B20B6B"/>
    <w:rsid w:val="00B21068"/>
    <w:rsid w:val="00B21722"/>
    <w:rsid w:val="00B21B12"/>
    <w:rsid w:val="00B21D73"/>
    <w:rsid w:val="00B21DF0"/>
    <w:rsid w:val="00B21F34"/>
    <w:rsid w:val="00B21F5F"/>
    <w:rsid w:val="00B22015"/>
    <w:rsid w:val="00B223E1"/>
    <w:rsid w:val="00B223F0"/>
    <w:rsid w:val="00B22548"/>
    <w:rsid w:val="00B229B2"/>
    <w:rsid w:val="00B22A57"/>
    <w:rsid w:val="00B2345A"/>
    <w:rsid w:val="00B235B6"/>
    <w:rsid w:val="00B236A0"/>
    <w:rsid w:val="00B23AE8"/>
    <w:rsid w:val="00B23B69"/>
    <w:rsid w:val="00B23CE0"/>
    <w:rsid w:val="00B23E9A"/>
    <w:rsid w:val="00B23F02"/>
    <w:rsid w:val="00B24393"/>
    <w:rsid w:val="00B2462F"/>
    <w:rsid w:val="00B246E1"/>
    <w:rsid w:val="00B24748"/>
    <w:rsid w:val="00B2499A"/>
    <w:rsid w:val="00B24BE8"/>
    <w:rsid w:val="00B24D3A"/>
    <w:rsid w:val="00B24F16"/>
    <w:rsid w:val="00B25127"/>
    <w:rsid w:val="00B25269"/>
    <w:rsid w:val="00B25304"/>
    <w:rsid w:val="00B2545F"/>
    <w:rsid w:val="00B2564A"/>
    <w:rsid w:val="00B25ADE"/>
    <w:rsid w:val="00B25B76"/>
    <w:rsid w:val="00B25E07"/>
    <w:rsid w:val="00B2615C"/>
    <w:rsid w:val="00B2623F"/>
    <w:rsid w:val="00B263EC"/>
    <w:rsid w:val="00B265B3"/>
    <w:rsid w:val="00B26626"/>
    <w:rsid w:val="00B26762"/>
    <w:rsid w:val="00B26834"/>
    <w:rsid w:val="00B268B1"/>
    <w:rsid w:val="00B26ACB"/>
    <w:rsid w:val="00B26BAE"/>
    <w:rsid w:val="00B26C09"/>
    <w:rsid w:val="00B272B0"/>
    <w:rsid w:val="00B274F8"/>
    <w:rsid w:val="00B27558"/>
    <w:rsid w:val="00B27869"/>
    <w:rsid w:val="00B2793C"/>
    <w:rsid w:val="00B27C0C"/>
    <w:rsid w:val="00B27EBA"/>
    <w:rsid w:val="00B300E8"/>
    <w:rsid w:val="00B3079A"/>
    <w:rsid w:val="00B309C3"/>
    <w:rsid w:val="00B30BE2"/>
    <w:rsid w:val="00B30CE7"/>
    <w:rsid w:val="00B32035"/>
    <w:rsid w:val="00B32A2A"/>
    <w:rsid w:val="00B32B60"/>
    <w:rsid w:val="00B32B69"/>
    <w:rsid w:val="00B3310F"/>
    <w:rsid w:val="00B3413C"/>
    <w:rsid w:val="00B3478F"/>
    <w:rsid w:val="00B3495E"/>
    <w:rsid w:val="00B34D43"/>
    <w:rsid w:val="00B351C5"/>
    <w:rsid w:val="00B35204"/>
    <w:rsid w:val="00B35486"/>
    <w:rsid w:val="00B355AB"/>
    <w:rsid w:val="00B356A1"/>
    <w:rsid w:val="00B35790"/>
    <w:rsid w:val="00B35BA5"/>
    <w:rsid w:val="00B35F9F"/>
    <w:rsid w:val="00B36544"/>
    <w:rsid w:val="00B36C28"/>
    <w:rsid w:val="00B36C84"/>
    <w:rsid w:val="00B36CC7"/>
    <w:rsid w:val="00B36F7D"/>
    <w:rsid w:val="00B37035"/>
    <w:rsid w:val="00B3737F"/>
    <w:rsid w:val="00B3771A"/>
    <w:rsid w:val="00B378F6"/>
    <w:rsid w:val="00B37FB4"/>
    <w:rsid w:val="00B401A2"/>
    <w:rsid w:val="00B402AC"/>
    <w:rsid w:val="00B402C2"/>
    <w:rsid w:val="00B40302"/>
    <w:rsid w:val="00B40743"/>
    <w:rsid w:val="00B40909"/>
    <w:rsid w:val="00B4101D"/>
    <w:rsid w:val="00B4102E"/>
    <w:rsid w:val="00B411BB"/>
    <w:rsid w:val="00B413F7"/>
    <w:rsid w:val="00B416EC"/>
    <w:rsid w:val="00B417AD"/>
    <w:rsid w:val="00B4192D"/>
    <w:rsid w:val="00B41A71"/>
    <w:rsid w:val="00B42BFC"/>
    <w:rsid w:val="00B435FE"/>
    <w:rsid w:val="00B4379E"/>
    <w:rsid w:val="00B43A5E"/>
    <w:rsid w:val="00B43DE9"/>
    <w:rsid w:val="00B43E84"/>
    <w:rsid w:val="00B4421B"/>
    <w:rsid w:val="00B44399"/>
    <w:rsid w:val="00B44B03"/>
    <w:rsid w:val="00B44D30"/>
    <w:rsid w:val="00B44E21"/>
    <w:rsid w:val="00B44FD5"/>
    <w:rsid w:val="00B451F7"/>
    <w:rsid w:val="00B453BD"/>
    <w:rsid w:val="00B4626D"/>
    <w:rsid w:val="00B4629D"/>
    <w:rsid w:val="00B46457"/>
    <w:rsid w:val="00B46B18"/>
    <w:rsid w:val="00B47042"/>
    <w:rsid w:val="00B4775C"/>
    <w:rsid w:val="00B479EE"/>
    <w:rsid w:val="00B47F45"/>
    <w:rsid w:val="00B500F2"/>
    <w:rsid w:val="00B5061B"/>
    <w:rsid w:val="00B50A9B"/>
    <w:rsid w:val="00B50DA2"/>
    <w:rsid w:val="00B50F38"/>
    <w:rsid w:val="00B5153C"/>
    <w:rsid w:val="00B51568"/>
    <w:rsid w:val="00B5176E"/>
    <w:rsid w:val="00B51B44"/>
    <w:rsid w:val="00B52422"/>
    <w:rsid w:val="00B5249C"/>
    <w:rsid w:val="00B535FB"/>
    <w:rsid w:val="00B53E3F"/>
    <w:rsid w:val="00B54005"/>
    <w:rsid w:val="00B5408F"/>
    <w:rsid w:val="00B5491D"/>
    <w:rsid w:val="00B549A7"/>
    <w:rsid w:val="00B54A2D"/>
    <w:rsid w:val="00B54D0F"/>
    <w:rsid w:val="00B55371"/>
    <w:rsid w:val="00B557D1"/>
    <w:rsid w:val="00B55815"/>
    <w:rsid w:val="00B5616D"/>
    <w:rsid w:val="00B56269"/>
    <w:rsid w:val="00B5636A"/>
    <w:rsid w:val="00B564BE"/>
    <w:rsid w:val="00B5650D"/>
    <w:rsid w:val="00B5667A"/>
    <w:rsid w:val="00B56743"/>
    <w:rsid w:val="00B56C11"/>
    <w:rsid w:val="00B56C1D"/>
    <w:rsid w:val="00B56F67"/>
    <w:rsid w:val="00B579F2"/>
    <w:rsid w:val="00B603DA"/>
    <w:rsid w:val="00B60BD0"/>
    <w:rsid w:val="00B60D8F"/>
    <w:rsid w:val="00B61124"/>
    <w:rsid w:val="00B61840"/>
    <w:rsid w:val="00B61943"/>
    <w:rsid w:val="00B62F85"/>
    <w:rsid w:val="00B633C2"/>
    <w:rsid w:val="00B637C9"/>
    <w:rsid w:val="00B6380B"/>
    <w:rsid w:val="00B63E47"/>
    <w:rsid w:val="00B640B5"/>
    <w:rsid w:val="00B642C8"/>
    <w:rsid w:val="00B64A8D"/>
    <w:rsid w:val="00B64CFF"/>
    <w:rsid w:val="00B64E00"/>
    <w:rsid w:val="00B652C7"/>
    <w:rsid w:val="00B654A6"/>
    <w:rsid w:val="00B65BC3"/>
    <w:rsid w:val="00B65CC3"/>
    <w:rsid w:val="00B65D96"/>
    <w:rsid w:val="00B665B6"/>
    <w:rsid w:val="00B665B8"/>
    <w:rsid w:val="00B6682A"/>
    <w:rsid w:val="00B67064"/>
    <w:rsid w:val="00B67463"/>
    <w:rsid w:val="00B67570"/>
    <w:rsid w:val="00B67920"/>
    <w:rsid w:val="00B67BFE"/>
    <w:rsid w:val="00B67F7F"/>
    <w:rsid w:val="00B700DE"/>
    <w:rsid w:val="00B700E4"/>
    <w:rsid w:val="00B707F6"/>
    <w:rsid w:val="00B708A2"/>
    <w:rsid w:val="00B709E6"/>
    <w:rsid w:val="00B70D7E"/>
    <w:rsid w:val="00B70DA8"/>
    <w:rsid w:val="00B70F28"/>
    <w:rsid w:val="00B71030"/>
    <w:rsid w:val="00B7170B"/>
    <w:rsid w:val="00B71955"/>
    <w:rsid w:val="00B71A48"/>
    <w:rsid w:val="00B71D2A"/>
    <w:rsid w:val="00B7210C"/>
    <w:rsid w:val="00B72127"/>
    <w:rsid w:val="00B72146"/>
    <w:rsid w:val="00B72E7C"/>
    <w:rsid w:val="00B72F3D"/>
    <w:rsid w:val="00B73335"/>
    <w:rsid w:val="00B733DF"/>
    <w:rsid w:val="00B7351E"/>
    <w:rsid w:val="00B737D0"/>
    <w:rsid w:val="00B73960"/>
    <w:rsid w:val="00B73B3D"/>
    <w:rsid w:val="00B73DC9"/>
    <w:rsid w:val="00B74178"/>
    <w:rsid w:val="00B74466"/>
    <w:rsid w:val="00B74654"/>
    <w:rsid w:val="00B74672"/>
    <w:rsid w:val="00B749F8"/>
    <w:rsid w:val="00B74B75"/>
    <w:rsid w:val="00B74EB1"/>
    <w:rsid w:val="00B75CF5"/>
    <w:rsid w:val="00B76153"/>
    <w:rsid w:val="00B76290"/>
    <w:rsid w:val="00B763A7"/>
    <w:rsid w:val="00B767A5"/>
    <w:rsid w:val="00B7697E"/>
    <w:rsid w:val="00B76AD6"/>
    <w:rsid w:val="00B76E35"/>
    <w:rsid w:val="00B76FC8"/>
    <w:rsid w:val="00B77AD0"/>
    <w:rsid w:val="00B77E2F"/>
    <w:rsid w:val="00B800FB"/>
    <w:rsid w:val="00B804DD"/>
    <w:rsid w:val="00B8051B"/>
    <w:rsid w:val="00B80822"/>
    <w:rsid w:val="00B80B79"/>
    <w:rsid w:val="00B80FF4"/>
    <w:rsid w:val="00B81657"/>
    <w:rsid w:val="00B8165C"/>
    <w:rsid w:val="00B8173F"/>
    <w:rsid w:val="00B81880"/>
    <w:rsid w:val="00B8191A"/>
    <w:rsid w:val="00B820B1"/>
    <w:rsid w:val="00B8233F"/>
    <w:rsid w:val="00B827DA"/>
    <w:rsid w:val="00B82C08"/>
    <w:rsid w:val="00B82E1C"/>
    <w:rsid w:val="00B83150"/>
    <w:rsid w:val="00B83691"/>
    <w:rsid w:val="00B838C6"/>
    <w:rsid w:val="00B83AB1"/>
    <w:rsid w:val="00B83C9C"/>
    <w:rsid w:val="00B83E7D"/>
    <w:rsid w:val="00B84331"/>
    <w:rsid w:val="00B84AD9"/>
    <w:rsid w:val="00B84DFE"/>
    <w:rsid w:val="00B850E2"/>
    <w:rsid w:val="00B8539C"/>
    <w:rsid w:val="00B853A9"/>
    <w:rsid w:val="00B8556A"/>
    <w:rsid w:val="00B856E7"/>
    <w:rsid w:val="00B85E34"/>
    <w:rsid w:val="00B86024"/>
    <w:rsid w:val="00B8666C"/>
    <w:rsid w:val="00B8690D"/>
    <w:rsid w:val="00B86CAA"/>
    <w:rsid w:val="00B872BE"/>
    <w:rsid w:val="00B87548"/>
    <w:rsid w:val="00B87A82"/>
    <w:rsid w:val="00B87E21"/>
    <w:rsid w:val="00B87FAB"/>
    <w:rsid w:val="00B90030"/>
    <w:rsid w:val="00B90119"/>
    <w:rsid w:val="00B90149"/>
    <w:rsid w:val="00B904A1"/>
    <w:rsid w:val="00B905F1"/>
    <w:rsid w:val="00B90971"/>
    <w:rsid w:val="00B90CC3"/>
    <w:rsid w:val="00B90E3F"/>
    <w:rsid w:val="00B90ED1"/>
    <w:rsid w:val="00B90F06"/>
    <w:rsid w:val="00B90FBA"/>
    <w:rsid w:val="00B91174"/>
    <w:rsid w:val="00B911E6"/>
    <w:rsid w:val="00B912B9"/>
    <w:rsid w:val="00B91384"/>
    <w:rsid w:val="00B915C6"/>
    <w:rsid w:val="00B91D4D"/>
    <w:rsid w:val="00B91E13"/>
    <w:rsid w:val="00B921D4"/>
    <w:rsid w:val="00B92253"/>
    <w:rsid w:val="00B922E4"/>
    <w:rsid w:val="00B928B8"/>
    <w:rsid w:val="00B928B9"/>
    <w:rsid w:val="00B928C8"/>
    <w:rsid w:val="00B92E2D"/>
    <w:rsid w:val="00B93047"/>
    <w:rsid w:val="00B93F0D"/>
    <w:rsid w:val="00B93F2A"/>
    <w:rsid w:val="00B940F9"/>
    <w:rsid w:val="00B94344"/>
    <w:rsid w:val="00B943AF"/>
    <w:rsid w:val="00B943E2"/>
    <w:rsid w:val="00B9470E"/>
    <w:rsid w:val="00B94B48"/>
    <w:rsid w:val="00B95581"/>
    <w:rsid w:val="00B95754"/>
    <w:rsid w:val="00B9581D"/>
    <w:rsid w:val="00B958D5"/>
    <w:rsid w:val="00B95BBA"/>
    <w:rsid w:val="00B95C1B"/>
    <w:rsid w:val="00B95D86"/>
    <w:rsid w:val="00B95E95"/>
    <w:rsid w:val="00B96312"/>
    <w:rsid w:val="00B966C8"/>
    <w:rsid w:val="00B967DE"/>
    <w:rsid w:val="00B96918"/>
    <w:rsid w:val="00B970B4"/>
    <w:rsid w:val="00B97585"/>
    <w:rsid w:val="00B975CA"/>
    <w:rsid w:val="00B97AD2"/>
    <w:rsid w:val="00B97B4B"/>
    <w:rsid w:val="00BA0560"/>
    <w:rsid w:val="00BA06B1"/>
    <w:rsid w:val="00BA0712"/>
    <w:rsid w:val="00BA087B"/>
    <w:rsid w:val="00BA08CB"/>
    <w:rsid w:val="00BA0B19"/>
    <w:rsid w:val="00BA0B1C"/>
    <w:rsid w:val="00BA0BCE"/>
    <w:rsid w:val="00BA0F4A"/>
    <w:rsid w:val="00BA10EE"/>
    <w:rsid w:val="00BA142B"/>
    <w:rsid w:val="00BA17F7"/>
    <w:rsid w:val="00BA1B72"/>
    <w:rsid w:val="00BA1C88"/>
    <w:rsid w:val="00BA204C"/>
    <w:rsid w:val="00BA2A98"/>
    <w:rsid w:val="00BA2F11"/>
    <w:rsid w:val="00BA2F1C"/>
    <w:rsid w:val="00BA3138"/>
    <w:rsid w:val="00BA32AD"/>
    <w:rsid w:val="00BA372B"/>
    <w:rsid w:val="00BA3AE4"/>
    <w:rsid w:val="00BA435F"/>
    <w:rsid w:val="00BA4682"/>
    <w:rsid w:val="00BA46E0"/>
    <w:rsid w:val="00BA471F"/>
    <w:rsid w:val="00BA4741"/>
    <w:rsid w:val="00BA493A"/>
    <w:rsid w:val="00BA49A2"/>
    <w:rsid w:val="00BA4E2C"/>
    <w:rsid w:val="00BA51FE"/>
    <w:rsid w:val="00BA55DC"/>
    <w:rsid w:val="00BA5665"/>
    <w:rsid w:val="00BA5762"/>
    <w:rsid w:val="00BA58D6"/>
    <w:rsid w:val="00BA5B0E"/>
    <w:rsid w:val="00BA5C05"/>
    <w:rsid w:val="00BA5DD8"/>
    <w:rsid w:val="00BA6059"/>
    <w:rsid w:val="00BA6191"/>
    <w:rsid w:val="00BA65DD"/>
    <w:rsid w:val="00BA66FC"/>
    <w:rsid w:val="00BA67F4"/>
    <w:rsid w:val="00BA6C14"/>
    <w:rsid w:val="00BA7418"/>
    <w:rsid w:val="00BA79FC"/>
    <w:rsid w:val="00BB003F"/>
    <w:rsid w:val="00BB00F2"/>
    <w:rsid w:val="00BB0582"/>
    <w:rsid w:val="00BB07C3"/>
    <w:rsid w:val="00BB09A5"/>
    <w:rsid w:val="00BB1005"/>
    <w:rsid w:val="00BB101C"/>
    <w:rsid w:val="00BB1274"/>
    <w:rsid w:val="00BB1459"/>
    <w:rsid w:val="00BB1768"/>
    <w:rsid w:val="00BB19F7"/>
    <w:rsid w:val="00BB1B4F"/>
    <w:rsid w:val="00BB1DEB"/>
    <w:rsid w:val="00BB2461"/>
    <w:rsid w:val="00BB27D2"/>
    <w:rsid w:val="00BB29BF"/>
    <w:rsid w:val="00BB2BB7"/>
    <w:rsid w:val="00BB30AE"/>
    <w:rsid w:val="00BB329B"/>
    <w:rsid w:val="00BB362F"/>
    <w:rsid w:val="00BB3A4C"/>
    <w:rsid w:val="00BB3AF3"/>
    <w:rsid w:val="00BB3F21"/>
    <w:rsid w:val="00BB43F9"/>
    <w:rsid w:val="00BB4548"/>
    <w:rsid w:val="00BB4561"/>
    <w:rsid w:val="00BB4737"/>
    <w:rsid w:val="00BB49F6"/>
    <w:rsid w:val="00BB4A6D"/>
    <w:rsid w:val="00BB4B5C"/>
    <w:rsid w:val="00BB4DAF"/>
    <w:rsid w:val="00BB4F53"/>
    <w:rsid w:val="00BB552F"/>
    <w:rsid w:val="00BB5636"/>
    <w:rsid w:val="00BB58DC"/>
    <w:rsid w:val="00BB5C2B"/>
    <w:rsid w:val="00BB5CD1"/>
    <w:rsid w:val="00BB61A5"/>
    <w:rsid w:val="00BB6556"/>
    <w:rsid w:val="00BB6701"/>
    <w:rsid w:val="00BB69F9"/>
    <w:rsid w:val="00BB73B3"/>
    <w:rsid w:val="00BB745C"/>
    <w:rsid w:val="00BB75B9"/>
    <w:rsid w:val="00BB7C71"/>
    <w:rsid w:val="00BB7F08"/>
    <w:rsid w:val="00BB7F4A"/>
    <w:rsid w:val="00BC01B6"/>
    <w:rsid w:val="00BC0374"/>
    <w:rsid w:val="00BC0468"/>
    <w:rsid w:val="00BC09A9"/>
    <w:rsid w:val="00BC0A76"/>
    <w:rsid w:val="00BC0D48"/>
    <w:rsid w:val="00BC0E52"/>
    <w:rsid w:val="00BC0FFE"/>
    <w:rsid w:val="00BC1119"/>
    <w:rsid w:val="00BC12AE"/>
    <w:rsid w:val="00BC133E"/>
    <w:rsid w:val="00BC218E"/>
    <w:rsid w:val="00BC2219"/>
    <w:rsid w:val="00BC225D"/>
    <w:rsid w:val="00BC287C"/>
    <w:rsid w:val="00BC28F3"/>
    <w:rsid w:val="00BC2AEA"/>
    <w:rsid w:val="00BC2D24"/>
    <w:rsid w:val="00BC2E39"/>
    <w:rsid w:val="00BC30E2"/>
    <w:rsid w:val="00BC3276"/>
    <w:rsid w:val="00BC330D"/>
    <w:rsid w:val="00BC3409"/>
    <w:rsid w:val="00BC3709"/>
    <w:rsid w:val="00BC3C98"/>
    <w:rsid w:val="00BC3CFA"/>
    <w:rsid w:val="00BC3F71"/>
    <w:rsid w:val="00BC4397"/>
    <w:rsid w:val="00BC4621"/>
    <w:rsid w:val="00BC462A"/>
    <w:rsid w:val="00BC4679"/>
    <w:rsid w:val="00BC472A"/>
    <w:rsid w:val="00BC4AE5"/>
    <w:rsid w:val="00BC4F97"/>
    <w:rsid w:val="00BC51CB"/>
    <w:rsid w:val="00BC537B"/>
    <w:rsid w:val="00BC5C7C"/>
    <w:rsid w:val="00BC62D4"/>
    <w:rsid w:val="00BC6484"/>
    <w:rsid w:val="00BC6759"/>
    <w:rsid w:val="00BC6A03"/>
    <w:rsid w:val="00BC6B04"/>
    <w:rsid w:val="00BC7180"/>
    <w:rsid w:val="00BC738B"/>
    <w:rsid w:val="00BC7397"/>
    <w:rsid w:val="00BC7701"/>
    <w:rsid w:val="00BC7976"/>
    <w:rsid w:val="00BC7D9D"/>
    <w:rsid w:val="00BC7EE9"/>
    <w:rsid w:val="00BD000E"/>
    <w:rsid w:val="00BD0015"/>
    <w:rsid w:val="00BD0592"/>
    <w:rsid w:val="00BD0827"/>
    <w:rsid w:val="00BD089A"/>
    <w:rsid w:val="00BD0A39"/>
    <w:rsid w:val="00BD0D28"/>
    <w:rsid w:val="00BD0D4F"/>
    <w:rsid w:val="00BD1DDB"/>
    <w:rsid w:val="00BD2274"/>
    <w:rsid w:val="00BD2703"/>
    <w:rsid w:val="00BD2C0F"/>
    <w:rsid w:val="00BD2C7D"/>
    <w:rsid w:val="00BD2D76"/>
    <w:rsid w:val="00BD2EDB"/>
    <w:rsid w:val="00BD2F07"/>
    <w:rsid w:val="00BD3250"/>
    <w:rsid w:val="00BD3299"/>
    <w:rsid w:val="00BD371A"/>
    <w:rsid w:val="00BD39C5"/>
    <w:rsid w:val="00BD4316"/>
    <w:rsid w:val="00BD44D3"/>
    <w:rsid w:val="00BD4E3B"/>
    <w:rsid w:val="00BD4F49"/>
    <w:rsid w:val="00BD4FB2"/>
    <w:rsid w:val="00BD50CD"/>
    <w:rsid w:val="00BD512B"/>
    <w:rsid w:val="00BD52AD"/>
    <w:rsid w:val="00BD58AB"/>
    <w:rsid w:val="00BD5A8B"/>
    <w:rsid w:val="00BD5DDF"/>
    <w:rsid w:val="00BD5ED7"/>
    <w:rsid w:val="00BD5EEC"/>
    <w:rsid w:val="00BD5F99"/>
    <w:rsid w:val="00BD61E5"/>
    <w:rsid w:val="00BD6798"/>
    <w:rsid w:val="00BD69F1"/>
    <w:rsid w:val="00BD6CF2"/>
    <w:rsid w:val="00BD6CF9"/>
    <w:rsid w:val="00BD6DAB"/>
    <w:rsid w:val="00BD6E99"/>
    <w:rsid w:val="00BD70A0"/>
    <w:rsid w:val="00BD7547"/>
    <w:rsid w:val="00BD7736"/>
    <w:rsid w:val="00BD7CDA"/>
    <w:rsid w:val="00BE04A0"/>
    <w:rsid w:val="00BE04B6"/>
    <w:rsid w:val="00BE0E1E"/>
    <w:rsid w:val="00BE0E5E"/>
    <w:rsid w:val="00BE10B7"/>
    <w:rsid w:val="00BE10DA"/>
    <w:rsid w:val="00BE10FD"/>
    <w:rsid w:val="00BE1151"/>
    <w:rsid w:val="00BE1410"/>
    <w:rsid w:val="00BE156E"/>
    <w:rsid w:val="00BE1818"/>
    <w:rsid w:val="00BE18B4"/>
    <w:rsid w:val="00BE18BD"/>
    <w:rsid w:val="00BE19B0"/>
    <w:rsid w:val="00BE1A6E"/>
    <w:rsid w:val="00BE1DA4"/>
    <w:rsid w:val="00BE1F8C"/>
    <w:rsid w:val="00BE2708"/>
    <w:rsid w:val="00BE272A"/>
    <w:rsid w:val="00BE28E3"/>
    <w:rsid w:val="00BE2C6D"/>
    <w:rsid w:val="00BE2C8A"/>
    <w:rsid w:val="00BE2E73"/>
    <w:rsid w:val="00BE2FB9"/>
    <w:rsid w:val="00BE352F"/>
    <w:rsid w:val="00BE387C"/>
    <w:rsid w:val="00BE3B1B"/>
    <w:rsid w:val="00BE3E9F"/>
    <w:rsid w:val="00BE3F24"/>
    <w:rsid w:val="00BE3F35"/>
    <w:rsid w:val="00BE4439"/>
    <w:rsid w:val="00BE443C"/>
    <w:rsid w:val="00BE46E0"/>
    <w:rsid w:val="00BE4CA0"/>
    <w:rsid w:val="00BE4E06"/>
    <w:rsid w:val="00BE4E3E"/>
    <w:rsid w:val="00BE4E92"/>
    <w:rsid w:val="00BE51AA"/>
    <w:rsid w:val="00BE5331"/>
    <w:rsid w:val="00BE5357"/>
    <w:rsid w:val="00BE5360"/>
    <w:rsid w:val="00BE5401"/>
    <w:rsid w:val="00BE5414"/>
    <w:rsid w:val="00BE5670"/>
    <w:rsid w:val="00BE5845"/>
    <w:rsid w:val="00BE60F8"/>
    <w:rsid w:val="00BE6535"/>
    <w:rsid w:val="00BE6A37"/>
    <w:rsid w:val="00BE6A5F"/>
    <w:rsid w:val="00BE6B42"/>
    <w:rsid w:val="00BE6BEB"/>
    <w:rsid w:val="00BE745D"/>
    <w:rsid w:val="00BE74F4"/>
    <w:rsid w:val="00BE774C"/>
    <w:rsid w:val="00BE7A4D"/>
    <w:rsid w:val="00BE7BF4"/>
    <w:rsid w:val="00BE7CCC"/>
    <w:rsid w:val="00BF0012"/>
    <w:rsid w:val="00BF070F"/>
    <w:rsid w:val="00BF0811"/>
    <w:rsid w:val="00BF0821"/>
    <w:rsid w:val="00BF08A6"/>
    <w:rsid w:val="00BF0A6E"/>
    <w:rsid w:val="00BF0B23"/>
    <w:rsid w:val="00BF0BCC"/>
    <w:rsid w:val="00BF1050"/>
    <w:rsid w:val="00BF1240"/>
    <w:rsid w:val="00BF13F5"/>
    <w:rsid w:val="00BF157A"/>
    <w:rsid w:val="00BF1592"/>
    <w:rsid w:val="00BF175C"/>
    <w:rsid w:val="00BF1D09"/>
    <w:rsid w:val="00BF1D15"/>
    <w:rsid w:val="00BF1D53"/>
    <w:rsid w:val="00BF1E2A"/>
    <w:rsid w:val="00BF216C"/>
    <w:rsid w:val="00BF22F2"/>
    <w:rsid w:val="00BF25F9"/>
    <w:rsid w:val="00BF2820"/>
    <w:rsid w:val="00BF313F"/>
    <w:rsid w:val="00BF3149"/>
    <w:rsid w:val="00BF31E1"/>
    <w:rsid w:val="00BF326E"/>
    <w:rsid w:val="00BF365F"/>
    <w:rsid w:val="00BF36B6"/>
    <w:rsid w:val="00BF38B0"/>
    <w:rsid w:val="00BF38EA"/>
    <w:rsid w:val="00BF3DBA"/>
    <w:rsid w:val="00BF445F"/>
    <w:rsid w:val="00BF446A"/>
    <w:rsid w:val="00BF44CA"/>
    <w:rsid w:val="00BF4A8E"/>
    <w:rsid w:val="00BF4F1A"/>
    <w:rsid w:val="00BF527C"/>
    <w:rsid w:val="00BF5841"/>
    <w:rsid w:val="00BF5A52"/>
    <w:rsid w:val="00BF5A98"/>
    <w:rsid w:val="00BF5CAE"/>
    <w:rsid w:val="00BF5EAA"/>
    <w:rsid w:val="00BF5FBF"/>
    <w:rsid w:val="00BF6093"/>
    <w:rsid w:val="00BF6119"/>
    <w:rsid w:val="00BF653E"/>
    <w:rsid w:val="00BF659E"/>
    <w:rsid w:val="00BF6775"/>
    <w:rsid w:val="00BF6BA1"/>
    <w:rsid w:val="00BF6D76"/>
    <w:rsid w:val="00BF72BA"/>
    <w:rsid w:val="00BF7498"/>
    <w:rsid w:val="00BF7615"/>
    <w:rsid w:val="00BF7936"/>
    <w:rsid w:val="00BF795E"/>
    <w:rsid w:val="00BF7A67"/>
    <w:rsid w:val="00BF7B40"/>
    <w:rsid w:val="00BF7CE1"/>
    <w:rsid w:val="00BF7F77"/>
    <w:rsid w:val="00C00061"/>
    <w:rsid w:val="00C00514"/>
    <w:rsid w:val="00C00B21"/>
    <w:rsid w:val="00C010D8"/>
    <w:rsid w:val="00C0176D"/>
    <w:rsid w:val="00C01851"/>
    <w:rsid w:val="00C01A99"/>
    <w:rsid w:val="00C02584"/>
    <w:rsid w:val="00C0265C"/>
    <w:rsid w:val="00C02A85"/>
    <w:rsid w:val="00C02CEE"/>
    <w:rsid w:val="00C02E3A"/>
    <w:rsid w:val="00C030AE"/>
    <w:rsid w:val="00C03CDA"/>
    <w:rsid w:val="00C03DA8"/>
    <w:rsid w:val="00C040A4"/>
    <w:rsid w:val="00C048AB"/>
    <w:rsid w:val="00C048EA"/>
    <w:rsid w:val="00C04C27"/>
    <w:rsid w:val="00C04CF5"/>
    <w:rsid w:val="00C04D0E"/>
    <w:rsid w:val="00C04FFF"/>
    <w:rsid w:val="00C05637"/>
    <w:rsid w:val="00C0577B"/>
    <w:rsid w:val="00C057FC"/>
    <w:rsid w:val="00C05B5A"/>
    <w:rsid w:val="00C05C1D"/>
    <w:rsid w:val="00C05C97"/>
    <w:rsid w:val="00C05E79"/>
    <w:rsid w:val="00C05F60"/>
    <w:rsid w:val="00C064E2"/>
    <w:rsid w:val="00C06A36"/>
    <w:rsid w:val="00C07842"/>
    <w:rsid w:val="00C07A81"/>
    <w:rsid w:val="00C07AC7"/>
    <w:rsid w:val="00C07DD1"/>
    <w:rsid w:val="00C07ED5"/>
    <w:rsid w:val="00C07F28"/>
    <w:rsid w:val="00C07F51"/>
    <w:rsid w:val="00C1033D"/>
    <w:rsid w:val="00C103AC"/>
    <w:rsid w:val="00C1067D"/>
    <w:rsid w:val="00C1077B"/>
    <w:rsid w:val="00C1130E"/>
    <w:rsid w:val="00C113D4"/>
    <w:rsid w:val="00C11425"/>
    <w:rsid w:val="00C117B7"/>
    <w:rsid w:val="00C11E7B"/>
    <w:rsid w:val="00C1202B"/>
    <w:rsid w:val="00C1242B"/>
    <w:rsid w:val="00C1258A"/>
    <w:rsid w:val="00C12610"/>
    <w:rsid w:val="00C12889"/>
    <w:rsid w:val="00C12951"/>
    <w:rsid w:val="00C131AB"/>
    <w:rsid w:val="00C13416"/>
    <w:rsid w:val="00C139BE"/>
    <w:rsid w:val="00C13E3E"/>
    <w:rsid w:val="00C13FC5"/>
    <w:rsid w:val="00C14054"/>
    <w:rsid w:val="00C140D5"/>
    <w:rsid w:val="00C140EA"/>
    <w:rsid w:val="00C14462"/>
    <w:rsid w:val="00C14736"/>
    <w:rsid w:val="00C14AA2"/>
    <w:rsid w:val="00C14BD9"/>
    <w:rsid w:val="00C14F88"/>
    <w:rsid w:val="00C15333"/>
    <w:rsid w:val="00C153C3"/>
    <w:rsid w:val="00C15601"/>
    <w:rsid w:val="00C1585E"/>
    <w:rsid w:val="00C159DC"/>
    <w:rsid w:val="00C15A29"/>
    <w:rsid w:val="00C15BF9"/>
    <w:rsid w:val="00C15EDA"/>
    <w:rsid w:val="00C1610D"/>
    <w:rsid w:val="00C16156"/>
    <w:rsid w:val="00C1668A"/>
    <w:rsid w:val="00C16798"/>
    <w:rsid w:val="00C167C8"/>
    <w:rsid w:val="00C16CCE"/>
    <w:rsid w:val="00C16EE4"/>
    <w:rsid w:val="00C17159"/>
    <w:rsid w:val="00C17192"/>
    <w:rsid w:val="00C17342"/>
    <w:rsid w:val="00C17409"/>
    <w:rsid w:val="00C17751"/>
    <w:rsid w:val="00C17A66"/>
    <w:rsid w:val="00C17C1E"/>
    <w:rsid w:val="00C20265"/>
    <w:rsid w:val="00C20499"/>
    <w:rsid w:val="00C204C8"/>
    <w:rsid w:val="00C20A64"/>
    <w:rsid w:val="00C20AD2"/>
    <w:rsid w:val="00C20B53"/>
    <w:rsid w:val="00C21553"/>
    <w:rsid w:val="00C215A5"/>
    <w:rsid w:val="00C21645"/>
    <w:rsid w:val="00C21AD8"/>
    <w:rsid w:val="00C22075"/>
    <w:rsid w:val="00C223FD"/>
    <w:rsid w:val="00C22859"/>
    <w:rsid w:val="00C22BBC"/>
    <w:rsid w:val="00C236E3"/>
    <w:rsid w:val="00C23D37"/>
    <w:rsid w:val="00C23DB5"/>
    <w:rsid w:val="00C24258"/>
    <w:rsid w:val="00C246C5"/>
    <w:rsid w:val="00C2481D"/>
    <w:rsid w:val="00C24ACD"/>
    <w:rsid w:val="00C24C63"/>
    <w:rsid w:val="00C24C8D"/>
    <w:rsid w:val="00C25245"/>
    <w:rsid w:val="00C252CC"/>
    <w:rsid w:val="00C255A4"/>
    <w:rsid w:val="00C25639"/>
    <w:rsid w:val="00C25BBE"/>
    <w:rsid w:val="00C25FC5"/>
    <w:rsid w:val="00C2600B"/>
    <w:rsid w:val="00C261ED"/>
    <w:rsid w:val="00C262E7"/>
    <w:rsid w:val="00C267BB"/>
    <w:rsid w:val="00C268DF"/>
    <w:rsid w:val="00C26B34"/>
    <w:rsid w:val="00C26D50"/>
    <w:rsid w:val="00C26FEA"/>
    <w:rsid w:val="00C27123"/>
    <w:rsid w:val="00C27328"/>
    <w:rsid w:val="00C274DA"/>
    <w:rsid w:val="00C27DCC"/>
    <w:rsid w:val="00C305C3"/>
    <w:rsid w:val="00C30709"/>
    <w:rsid w:val="00C307E6"/>
    <w:rsid w:val="00C30910"/>
    <w:rsid w:val="00C30951"/>
    <w:rsid w:val="00C30F36"/>
    <w:rsid w:val="00C31B7F"/>
    <w:rsid w:val="00C31E16"/>
    <w:rsid w:val="00C3204C"/>
    <w:rsid w:val="00C321C3"/>
    <w:rsid w:val="00C3286A"/>
    <w:rsid w:val="00C32B77"/>
    <w:rsid w:val="00C3332B"/>
    <w:rsid w:val="00C337BA"/>
    <w:rsid w:val="00C33B02"/>
    <w:rsid w:val="00C33F10"/>
    <w:rsid w:val="00C33F29"/>
    <w:rsid w:val="00C34423"/>
    <w:rsid w:val="00C34E57"/>
    <w:rsid w:val="00C352F1"/>
    <w:rsid w:val="00C354B7"/>
    <w:rsid w:val="00C35623"/>
    <w:rsid w:val="00C3562B"/>
    <w:rsid w:val="00C36121"/>
    <w:rsid w:val="00C3639A"/>
    <w:rsid w:val="00C36DBD"/>
    <w:rsid w:val="00C36E26"/>
    <w:rsid w:val="00C37118"/>
    <w:rsid w:val="00C37318"/>
    <w:rsid w:val="00C37693"/>
    <w:rsid w:val="00C37791"/>
    <w:rsid w:val="00C37BDC"/>
    <w:rsid w:val="00C37C27"/>
    <w:rsid w:val="00C37EAF"/>
    <w:rsid w:val="00C37F86"/>
    <w:rsid w:val="00C40065"/>
    <w:rsid w:val="00C4049C"/>
    <w:rsid w:val="00C4057C"/>
    <w:rsid w:val="00C40589"/>
    <w:rsid w:val="00C40D89"/>
    <w:rsid w:val="00C41163"/>
    <w:rsid w:val="00C41179"/>
    <w:rsid w:val="00C416DD"/>
    <w:rsid w:val="00C41C3C"/>
    <w:rsid w:val="00C424F0"/>
    <w:rsid w:val="00C4296A"/>
    <w:rsid w:val="00C42C48"/>
    <w:rsid w:val="00C42D14"/>
    <w:rsid w:val="00C42E52"/>
    <w:rsid w:val="00C437E4"/>
    <w:rsid w:val="00C43B54"/>
    <w:rsid w:val="00C43E5A"/>
    <w:rsid w:val="00C43E6C"/>
    <w:rsid w:val="00C44153"/>
    <w:rsid w:val="00C448B1"/>
    <w:rsid w:val="00C44A2C"/>
    <w:rsid w:val="00C44BF1"/>
    <w:rsid w:val="00C44D9F"/>
    <w:rsid w:val="00C44EF2"/>
    <w:rsid w:val="00C45291"/>
    <w:rsid w:val="00C45576"/>
    <w:rsid w:val="00C457D0"/>
    <w:rsid w:val="00C45D66"/>
    <w:rsid w:val="00C45F10"/>
    <w:rsid w:val="00C4613E"/>
    <w:rsid w:val="00C462FF"/>
    <w:rsid w:val="00C46A39"/>
    <w:rsid w:val="00C46A5B"/>
    <w:rsid w:val="00C46F42"/>
    <w:rsid w:val="00C47204"/>
    <w:rsid w:val="00C47447"/>
    <w:rsid w:val="00C476A0"/>
    <w:rsid w:val="00C47B3E"/>
    <w:rsid w:val="00C47F26"/>
    <w:rsid w:val="00C504DE"/>
    <w:rsid w:val="00C50B44"/>
    <w:rsid w:val="00C50BCA"/>
    <w:rsid w:val="00C50ECA"/>
    <w:rsid w:val="00C50FA0"/>
    <w:rsid w:val="00C50FDA"/>
    <w:rsid w:val="00C5101B"/>
    <w:rsid w:val="00C51078"/>
    <w:rsid w:val="00C51129"/>
    <w:rsid w:val="00C5162E"/>
    <w:rsid w:val="00C51654"/>
    <w:rsid w:val="00C52043"/>
    <w:rsid w:val="00C521CE"/>
    <w:rsid w:val="00C52393"/>
    <w:rsid w:val="00C5274C"/>
    <w:rsid w:val="00C52B73"/>
    <w:rsid w:val="00C52C79"/>
    <w:rsid w:val="00C52D80"/>
    <w:rsid w:val="00C532E6"/>
    <w:rsid w:val="00C53338"/>
    <w:rsid w:val="00C53A9F"/>
    <w:rsid w:val="00C53B7A"/>
    <w:rsid w:val="00C53C16"/>
    <w:rsid w:val="00C53F41"/>
    <w:rsid w:val="00C5431A"/>
    <w:rsid w:val="00C54AF0"/>
    <w:rsid w:val="00C54B1B"/>
    <w:rsid w:val="00C54BEA"/>
    <w:rsid w:val="00C553CF"/>
    <w:rsid w:val="00C554B4"/>
    <w:rsid w:val="00C5583A"/>
    <w:rsid w:val="00C55FE8"/>
    <w:rsid w:val="00C5655B"/>
    <w:rsid w:val="00C5687F"/>
    <w:rsid w:val="00C56A9D"/>
    <w:rsid w:val="00C56C70"/>
    <w:rsid w:val="00C56EC3"/>
    <w:rsid w:val="00C56FB4"/>
    <w:rsid w:val="00C5700C"/>
    <w:rsid w:val="00C57035"/>
    <w:rsid w:val="00C57458"/>
    <w:rsid w:val="00C574A3"/>
    <w:rsid w:val="00C576E7"/>
    <w:rsid w:val="00C57B42"/>
    <w:rsid w:val="00C6010A"/>
    <w:rsid w:val="00C60A97"/>
    <w:rsid w:val="00C618DA"/>
    <w:rsid w:val="00C61CAE"/>
    <w:rsid w:val="00C61D1F"/>
    <w:rsid w:val="00C61D3A"/>
    <w:rsid w:val="00C61F52"/>
    <w:rsid w:val="00C621D3"/>
    <w:rsid w:val="00C62627"/>
    <w:rsid w:val="00C62662"/>
    <w:rsid w:val="00C62A81"/>
    <w:rsid w:val="00C62BC3"/>
    <w:rsid w:val="00C62E33"/>
    <w:rsid w:val="00C62F72"/>
    <w:rsid w:val="00C630EE"/>
    <w:rsid w:val="00C6329C"/>
    <w:rsid w:val="00C632C9"/>
    <w:rsid w:val="00C63422"/>
    <w:rsid w:val="00C63470"/>
    <w:rsid w:val="00C635FB"/>
    <w:rsid w:val="00C63D2C"/>
    <w:rsid w:val="00C645B1"/>
    <w:rsid w:val="00C64A80"/>
    <w:rsid w:val="00C64A96"/>
    <w:rsid w:val="00C64B35"/>
    <w:rsid w:val="00C64BE4"/>
    <w:rsid w:val="00C64C88"/>
    <w:rsid w:val="00C652C4"/>
    <w:rsid w:val="00C65DFA"/>
    <w:rsid w:val="00C66008"/>
    <w:rsid w:val="00C66266"/>
    <w:rsid w:val="00C663FA"/>
    <w:rsid w:val="00C665B9"/>
    <w:rsid w:val="00C66BFF"/>
    <w:rsid w:val="00C674A9"/>
    <w:rsid w:val="00C67893"/>
    <w:rsid w:val="00C67959"/>
    <w:rsid w:val="00C67CB7"/>
    <w:rsid w:val="00C701AE"/>
    <w:rsid w:val="00C7060B"/>
    <w:rsid w:val="00C71154"/>
    <w:rsid w:val="00C711B7"/>
    <w:rsid w:val="00C712CA"/>
    <w:rsid w:val="00C71346"/>
    <w:rsid w:val="00C714EE"/>
    <w:rsid w:val="00C7184A"/>
    <w:rsid w:val="00C7216A"/>
    <w:rsid w:val="00C72225"/>
    <w:rsid w:val="00C722AD"/>
    <w:rsid w:val="00C72882"/>
    <w:rsid w:val="00C72B04"/>
    <w:rsid w:val="00C72C2B"/>
    <w:rsid w:val="00C7301A"/>
    <w:rsid w:val="00C7302C"/>
    <w:rsid w:val="00C7374B"/>
    <w:rsid w:val="00C746EC"/>
    <w:rsid w:val="00C74C5F"/>
    <w:rsid w:val="00C74CB8"/>
    <w:rsid w:val="00C75574"/>
    <w:rsid w:val="00C75616"/>
    <w:rsid w:val="00C75659"/>
    <w:rsid w:val="00C75782"/>
    <w:rsid w:val="00C7579E"/>
    <w:rsid w:val="00C7582C"/>
    <w:rsid w:val="00C75DE1"/>
    <w:rsid w:val="00C764BA"/>
    <w:rsid w:val="00C775F4"/>
    <w:rsid w:val="00C776DF"/>
    <w:rsid w:val="00C77754"/>
    <w:rsid w:val="00C77AF7"/>
    <w:rsid w:val="00C77E39"/>
    <w:rsid w:val="00C77F0B"/>
    <w:rsid w:val="00C8007B"/>
    <w:rsid w:val="00C80084"/>
    <w:rsid w:val="00C80585"/>
    <w:rsid w:val="00C806AE"/>
    <w:rsid w:val="00C80BF8"/>
    <w:rsid w:val="00C80E45"/>
    <w:rsid w:val="00C81044"/>
    <w:rsid w:val="00C81648"/>
    <w:rsid w:val="00C81711"/>
    <w:rsid w:val="00C8199B"/>
    <w:rsid w:val="00C81A25"/>
    <w:rsid w:val="00C82282"/>
    <w:rsid w:val="00C82313"/>
    <w:rsid w:val="00C82348"/>
    <w:rsid w:val="00C8248B"/>
    <w:rsid w:val="00C8262B"/>
    <w:rsid w:val="00C82C54"/>
    <w:rsid w:val="00C82E83"/>
    <w:rsid w:val="00C8334B"/>
    <w:rsid w:val="00C83522"/>
    <w:rsid w:val="00C8363D"/>
    <w:rsid w:val="00C836B3"/>
    <w:rsid w:val="00C837F0"/>
    <w:rsid w:val="00C83B84"/>
    <w:rsid w:val="00C8401C"/>
    <w:rsid w:val="00C841D2"/>
    <w:rsid w:val="00C847F5"/>
    <w:rsid w:val="00C8494C"/>
    <w:rsid w:val="00C84B77"/>
    <w:rsid w:val="00C84CA4"/>
    <w:rsid w:val="00C84F6B"/>
    <w:rsid w:val="00C856A0"/>
    <w:rsid w:val="00C858A7"/>
    <w:rsid w:val="00C85B88"/>
    <w:rsid w:val="00C85B98"/>
    <w:rsid w:val="00C85D91"/>
    <w:rsid w:val="00C8643E"/>
    <w:rsid w:val="00C865DA"/>
    <w:rsid w:val="00C86A7C"/>
    <w:rsid w:val="00C86BA3"/>
    <w:rsid w:val="00C86D6B"/>
    <w:rsid w:val="00C8711B"/>
    <w:rsid w:val="00C87136"/>
    <w:rsid w:val="00C87593"/>
    <w:rsid w:val="00C87B62"/>
    <w:rsid w:val="00C87F77"/>
    <w:rsid w:val="00C90140"/>
    <w:rsid w:val="00C9079B"/>
    <w:rsid w:val="00C90CDE"/>
    <w:rsid w:val="00C9124E"/>
    <w:rsid w:val="00C91706"/>
    <w:rsid w:val="00C91D6D"/>
    <w:rsid w:val="00C925E4"/>
    <w:rsid w:val="00C92C69"/>
    <w:rsid w:val="00C93D4B"/>
    <w:rsid w:val="00C94CAA"/>
    <w:rsid w:val="00C94FE2"/>
    <w:rsid w:val="00C950A6"/>
    <w:rsid w:val="00C951CA"/>
    <w:rsid w:val="00C9523B"/>
    <w:rsid w:val="00C95280"/>
    <w:rsid w:val="00C95382"/>
    <w:rsid w:val="00C95674"/>
    <w:rsid w:val="00C95718"/>
    <w:rsid w:val="00C95AB9"/>
    <w:rsid w:val="00C95AE3"/>
    <w:rsid w:val="00C95E95"/>
    <w:rsid w:val="00C95ED6"/>
    <w:rsid w:val="00C960E0"/>
    <w:rsid w:val="00C968D6"/>
    <w:rsid w:val="00C96B89"/>
    <w:rsid w:val="00C96C03"/>
    <w:rsid w:val="00C9718C"/>
    <w:rsid w:val="00C971F9"/>
    <w:rsid w:val="00C97348"/>
    <w:rsid w:val="00C97356"/>
    <w:rsid w:val="00C97530"/>
    <w:rsid w:val="00C975C3"/>
    <w:rsid w:val="00C977CB"/>
    <w:rsid w:val="00C978D8"/>
    <w:rsid w:val="00C97AC1"/>
    <w:rsid w:val="00C97CC2"/>
    <w:rsid w:val="00C97E6B"/>
    <w:rsid w:val="00CA0587"/>
    <w:rsid w:val="00CA0711"/>
    <w:rsid w:val="00CA0AAE"/>
    <w:rsid w:val="00CA1016"/>
    <w:rsid w:val="00CA1634"/>
    <w:rsid w:val="00CA183C"/>
    <w:rsid w:val="00CA1BB4"/>
    <w:rsid w:val="00CA1F08"/>
    <w:rsid w:val="00CA21D2"/>
    <w:rsid w:val="00CA230B"/>
    <w:rsid w:val="00CA23E7"/>
    <w:rsid w:val="00CA2789"/>
    <w:rsid w:val="00CA2924"/>
    <w:rsid w:val="00CA33EC"/>
    <w:rsid w:val="00CA340E"/>
    <w:rsid w:val="00CA3576"/>
    <w:rsid w:val="00CA39D8"/>
    <w:rsid w:val="00CA39F8"/>
    <w:rsid w:val="00CA4491"/>
    <w:rsid w:val="00CA44A6"/>
    <w:rsid w:val="00CA4E3F"/>
    <w:rsid w:val="00CA5194"/>
    <w:rsid w:val="00CA52B2"/>
    <w:rsid w:val="00CA540E"/>
    <w:rsid w:val="00CA5416"/>
    <w:rsid w:val="00CA545B"/>
    <w:rsid w:val="00CA545C"/>
    <w:rsid w:val="00CA5E2C"/>
    <w:rsid w:val="00CA66E0"/>
    <w:rsid w:val="00CA685E"/>
    <w:rsid w:val="00CA694F"/>
    <w:rsid w:val="00CA69DF"/>
    <w:rsid w:val="00CA6FB8"/>
    <w:rsid w:val="00CA726D"/>
    <w:rsid w:val="00CA7C17"/>
    <w:rsid w:val="00CA7DCF"/>
    <w:rsid w:val="00CA7DDD"/>
    <w:rsid w:val="00CB065A"/>
    <w:rsid w:val="00CB06AB"/>
    <w:rsid w:val="00CB08A0"/>
    <w:rsid w:val="00CB09C6"/>
    <w:rsid w:val="00CB0C6C"/>
    <w:rsid w:val="00CB0CA0"/>
    <w:rsid w:val="00CB0FD8"/>
    <w:rsid w:val="00CB1005"/>
    <w:rsid w:val="00CB118C"/>
    <w:rsid w:val="00CB16CE"/>
    <w:rsid w:val="00CB1A68"/>
    <w:rsid w:val="00CB1DC2"/>
    <w:rsid w:val="00CB1FD9"/>
    <w:rsid w:val="00CB24AC"/>
    <w:rsid w:val="00CB2533"/>
    <w:rsid w:val="00CB26AF"/>
    <w:rsid w:val="00CB282A"/>
    <w:rsid w:val="00CB29A2"/>
    <w:rsid w:val="00CB2AED"/>
    <w:rsid w:val="00CB32D3"/>
    <w:rsid w:val="00CB32EB"/>
    <w:rsid w:val="00CB3509"/>
    <w:rsid w:val="00CB3CBA"/>
    <w:rsid w:val="00CB3DE4"/>
    <w:rsid w:val="00CB40D4"/>
    <w:rsid w:val="00CB4F28"/>
    <w:rsid w:val="00CB4F32"/>
    <w:rsid w:val="00CB4F3D"/>
    <w:rsid w:val="00CB5203"/>
    <w:rsid w:val="00CB52B8"/>
    <w:rsid w:val="00CB567D"/>
    <w:rsid w:val="00CB5868"/>
    <w:rsid w:val="00CB5A9E"/>
    <w:rsid w:val="00CB5D2C"/>
    <w:rsid w:val="00CB6068"/>
    <w:rsid w:val="00CB640B"/>
    <w:rsid w:val="00CB649A"/>
    <w:rsid w:val="00CB659C"/>
    <w:rsid w:val="00CB65C1"/>
    <w:rsid w:val="00CB68BA"/>
    <w:rsid w:val="00CB697E"/>
    <w:rsid w:val="00CB7109"/>
    <w:rsid w:val="00CB71CB"/>
    <w:rsid w:val="00CB7262"/>
    <w:rsid w:val="00CB72C8"/>
    <w:rsid w:val="00CB7A0B"/>
    <w:rsid w:val="00CB7AA8"/>
    <w:rsid w:val="00CB7B48"/>
    <w:rsid w:val="00CB7B58"/>
    <w:rsid w:val="00CB7BA7"/>
    <w:rsid w:val="00CB7C32"/>
    <w:rsid w:val="00CB7D97"/>
    <w:rsid w:val="00CB7EC4"/>
    <w:rsid w:val="00CB7FC0"/>
    <w:rsid w:val="00CC0007"/>
    <w:rsid w:val="00CC07FF"/>
    <w:rsid w:val="00CC0A26"/>
    <w:rsid w:val="00CC0D0C"/>
    <w:rsid w:val="00CC13EF"/>
    <w:rsid w:val="00CC1998"/>
    <w:rsid w:val="00CC1BA5"/>
    <w:rsid w:val="00CC1BEE"/>
    <w:rsid w:val="00CC254A"/>
    <w:rsid w:val="00CC2A5E"/>
    <w:rsid w:val="00CC2AA7"/>
    <w:rsid w:val="00CC2ED8"/>
    <w:rsid w:val="00CC2F7D"/>
    <w:rsid w:val="00CC3360"/>
    <w:rsid w:val="00CC3F9B"/>
    <w:rsid w:val="00CC42C7"/>
    <w:rsid w:val="00CC4725"/>
    <w:rsid w:val="00CC4AA5"/>
    <w:rsid w:val="00CC4AA9"/>
    <w:rsid w:val="00CC4BF5"/>
    <w:rsid w:val="00CC592E"/>
    <w:rsid w:val="00CC5952"/>
    <w:rsid w:val="00CC5CDF"/>
    <w:rsid w:val="00CC5D33"/>
    <w:rsid w:val="00CC5DAA"/>
    <w:rsid w:val="00CC6170"/>
    <w:rsid w:val="00CC67C8"/>
    <w:rsid w:val="00CC686A"/>
    <w:rsid w:val="00CC6968"/>
    <w:rsid w:val="00CC69BD"/>
    <w:rsid w:val="00CC6CBA"/>
    <w:rsid w:val="00CC76D2"/>
    <w:rsid w:val="00CC7896"/>
    <w:rsid w:val="00CC7A31"/>
    <w:rsid w:val="00CC7A51"/>
    <w:rsid w:val="00CC7B07"/>
    <w:rsid w:val="00CD0182"/>
    <w:rsid w:val="00CD0227"/>
    <w:rsid w:val="00CD0434"/>
    <w:rsid w:val="00CD0A9D"/>
    <w:rsid w:val="00CD0FE6"/>
    <w:rsid w:val="00CD1531"/>
    <w:rsid w:val="00CD171D"/>
    <w:rsid w:val="00CD1933"/>
    <w:rsid w:val="00CD1989"/>
    <w:rsid w:val="00CD1A4D"/>
    <w:rsid w:val="00CD1B24"/>
    <w:rsid w:val="00CD26CA"/>
    <w:rsid w:val="00CD2705"/>
    <w:rsid w:val="00CD2D9A"/>
    <w:rsid w:val="00CD37C0"/>
    <w:rsid w:val="00CD3A8F"/>
    <w:rsid w:val="00CD3B08"/>
    <w:rsid w:val="00CD3EAF"/>
    <w:rsid w:val="00CD4003"/>
    <w:rsid w:val="00CD4152"/>
    <w:rsid w:val="00CD4A02"/>
    <w:rsid w:val="00CD4BBA"/>
    <w:rsid w:val="00CD4C25"/>
    <w:rsid w:val="00CD4F2E"/>
    <w:rsid w:val="00CD54EF"/>
    <w:rsid w:val="00CD554D"/>
    <w:rsid w:val="00CD5ADD"/>
    <w:rsid w:val="00CD6316"/>
    <w:rsid w:val="00CD649F"/>
    <w:rsid w:val="00CD654C"/>
    <w:rsid w:val="00CD6573"/>
    <w:rsid w:val="00CD66C6"/>
    <w:rsid w:val="00CD675C"/>
    <w:rsid w:val="00CD69A7"/>
    <w:rsid w:val="00CD69AB"/>
    <w:rsid w:val="00CD6B99"/>
    <w:rsid w:val="00CD6D05"/>
    <w:rsid w:val="00CD6E87"/>
    <w:rsid w:val="00CD72B0"/>
    <w:rsid w:val="00CD7306"/>
    <w:rsid w:val="00CD789D"/>
    <w:rsid w:val="00CE03B6"/>
    <w:rsid w:val="00CE08B4"/>
    <w:rsid w:val="00CE0996"/>
    <w:rsid w:val="00CE0AA1"/>
    <w:rsid w:val="00CE0AAE"/>
    <w:rsid w:val="00CE0B60"/>
    <w:rsid w:val="00CE1318"/>
    <w:rsid w:val="00CE13AF"/>
    <w:rsid w:val="00CE13D9"/>
    <w:rsid w:val="00CE20B3"/>
    <w:rsid w:val="00CE26B5"/>
    <w:rsid w:val="00CE277D"/>
    <w:rsid w:val="00CE2F45"/>
    <w:rsid w:val="00CE317F"/>
    <w:rsid w:val="00CE35C7"/>
    <w:rsid w:val="00CE37DB"/>
    <w:rsid w:val="00CE3A34"/>
    <w:rsid w:val="00CE3C80"/>
    <w:rsid w:val="00CE3F76"/>
    <w:rsid w:val="00CE3F90"/>
    <w:rsid w:val="00CE43F6"/>
    <w:rsid w:val="00CE4BBD"/>
    <w:rsid w:val="00CE4CF2"/>
    <w:rsid w:val="00CE4E19"/>
    <w:rsid w:val="00CE507A"/>
    <w:rsid w:val="00CE5081"/>
    <w:rsid w:val="00CE5245"/>
    <w:rsid w:val="00CE5411"/>
    <w:rsid w:val="00CE5495"/>
    <w:rsid w:val="00CE55C9"/>
    <w:rsid w:val="00CE5DAE"/>
    <w:rsid w:val="00CE605E"/>
    <w:rsid w:val="00CE654A"/>
    <w:rsid w:val="00CE6AF0"/>
    <w:rsid w:val="00CE6BB1"/>
    <w:rsid w:val="00CE7053"/>
    <w:rsid w:val="00CE7118"/>
    <w:rsid w:val="00CE718F"/>
    <w:rsid w:val="00CE79A3"/>
    <w:rsid w:val="00CE7DD7"/>
    <w:rsid w:val="00CE7E3D"/>
    <w:rsid w:val="00CF0BB4"/>
    <w:rsid w:val="00CF0BB6"/>
    <w:rsid w:val="00CF18CC"/>
    <w:rsid w:val="00CF1D6D"/>
    <w:rsid w:val="00CF246F"/>
    <w:rsid w:val="00CF273F"/>
    <w:rsid w:val="00CF27FA"/>
    <w:rsid w:val="00CF2996"/>
    <w:rsid w:val="00CF2EEF"/>
    <w:rsid w:val="00CF2F74"/>
    <w:rsid w:val="00CF30A1"/>
    <w:rsid w:val="00CF33F6"/>
    <w:rsid w:val="00CF3654"/>
    <w:rsid w:val="00CF3667"/>
    <w:rsid w:val="00CF384E"/>
    <w:rsid w:val="00CF3991"/>
    <w:rsid w:val="00CF3EE9"/>
    <w:rsid w:val="00CF4078"/>
    <w:rsid w:val="00CF41C9"/>
    <w:rsid w:val="00CF453C"/>
    <w:rsid w:val="00CF45E2"/>
    <w:rsid w:val="00CF47E0"/>
    <w:rsid w:val="00CF48D5"/>
    <w:rsid w:val="00CF4951"/>
    <w:rsid w:val="00CF4ACF"/>
    <w:rsid w:val="00CF4B72"/>
    <w:rsid w:val="00CF4CC8"/>
    <w:rsid w:val="00CF4ED6"/>
    <w:rsid w:val="00CF4F61"/>
    <w:rsid w:val="00CF546F"/>
    <w:rsid w:val="00CF55CD"/>
    <w:rsid w:val="00CF62C2"/>
    <w:rsid w:val="00CF6396"/>
    <w:rsid w:val="00CF6A43"/>
    <w:rsid w:val="00CF6B73"/>
    <w:rsid w:val="00CF72AD"/>
    <w:rsid w:val="00CF76F0"/>
    <w:rsid w:val="00CF7970"/>
    <w:rsid w:val="00D00402"/>
    <w:rsid w:val="00D00544"/>
    <w:rsid w:val="00D00606"/>
    <w:rsid w:val="00D0060A"/>
    <w:rsid w:val="00D009BF"/>
    <w:rsid w:val="00D012B9"/>
    <w:rsid w:val="00D01526"/>
    <w:rsid w:val="00D01A0C"/>
    <w:rsid w:val="00D01D28"/>
    <w:rsid w:val="00D01E37"/>
    <w:rsid w:val="00D01FD9"/>
    <w:rsid w:val="00D021E0"/>
    <w:rsid w:val="00D023DA"/>
    <w:rsid w:val="00D0262B"/>
    <w:rsid w:val="00D02939"/>
    <w:rsid w:val="00D0298E"/>
    <w:rsid w:val="00D029FA"/>
    <w:rsid w:val="00D02CD4"/>
    <w:rsid w:val="00D02E8F"/>
    <w:rsid w:val="00D031CD"/>
    <w:rsid w:val="00D0337B"/>
    <w:rsid w:val="00D034CA"/>
    <w:rsid w:val="00D0352E"/>
    <w:rsid w:val="00D03C30"/>
    <w:rsid w:val="00D03C40"/>
    <w:rsid w:val="00D03EF5"/>
    <w:rsid w:val="00D04026"/>
    <w:rsid w:val="00D04DD1"/>
    <w:rsid w:val="00D0504E"/>
    <w:rsid w:val="00D05052"/>
    <w:rsid w:val="00D05064"/>
    <w:rsid w:val="00D05474"/>
    <w:rsid w:val="00D05557"/>
    <w:rsid w:val="00D0571F"/>
    <w:rsid w:val="00D0596A"/>
    <w:rsid w:val="00D05FD8"/>
    <w:rsid w:val="00D05FF9"/>
    <w:rsid w:val="00D06054"/>
    <w:rsid w:val="00D0615C"/>
    <w:rsid w:val="00D063CA"/>
    <w:rsid w:val="00D06B7A"/>
    <w:rsid w:val="00D06BF0"/>
    <w:rsid w:val="00D06D11"/>
    <w:rsid w:val="00D071D7"/>
    <w:rsid w:val="00D076CD"/>
    <w:rsid w:val="00D104AD"/>
    <w:rsid w:val="00D107FC"/>
    <w:rsid w:val="00D10929"/>
    <w:rsid w:val="00D10CD9"/>
    <w:rsid w:val="00D10D35"/>
    <w:rsid w:val="00D11533"/>
    <w:rsid w:val="00D11BB2"/>
    <w:rsid w:val="00D11E50"/>
    <w:rsid w:val="00D12121"/>
    <w:rsid w:val="00D121C8"/>
    <w:rsid w:val="00D125CF"/>
    <w:rsid w:val="00D1281F"/>
    <w:rsid w:val="00D12A3B"/>
    <w:rsid w:val="00D132C8"/>
    <w:rsid w:val="00D1362D"/>
    <w:rsid w:val="00D13AA0"/>
    <w:rsid w:val="00D13B68"/>
    <w:rsid w:val="00D13BC2"/>
    <w:rsid w:val="00D13C76"/>
    <w:rsid w:val="00D13CFF"/>
    <w:rsid w:val="00D13DE5"/>
    <w:rsid w:val="00D13F43"/>
    <w:rsid w:val="00D14BC9"/>
    <w:rsid w:val="00D14EDE"/>
    <w:rsid w:val="00D15005"/>
    <w:rsid w:val="00D151BA"/>
    <w:rsid w:val="00D15283"/>
    <w:rsid w:val="00D15308"/>
    <w:rsid w:val="00D156D4"/>
    <w:rsid w:val="00D15CCE"/>
    <w:rsid w:val="00D15F22"/>
    <w:rsid w:val="00D167A9"/>
    <w:rsid w:val="00D16ECE"/>
    <w:rsid w:val="00D17120"/>
    <w:rsid w:val="00D17229"/>
    <w:rsid w:val="00D173F3"/>
    <w:rsid w:val="00D175B6"/>
    <w:rsid w:val="00D176DD"/>
    <w:rsid w:val="00D17954"/>
    <w:rsid w:val="00D179B4"/>
    <w:rsid w:val="00D17AB2"/>
    <w:rsid w:val="00D17D75"/>
    <w:rsid w:val="00D20503"/>
    <w:rsid w:val="00D20882"/>
    <w:rsid w:val="00D208C6"/>
    <w:rsid w:val="00D20993"/>
    <w:rsid w:val="00D20C0F"/>
    <w:rsid w:val="00D20EE9"/>
    <w:rsid w:val="00D212CF"/>
    <w:rsid w:val="00D218D3"/>
    <w:rsid w:val="00D21B4F"/>
    <w:rsid w:val="00D21DEB"/>
    <w:rsid w:val="00D21F58"/>
    <w:rsid w:val="00D220DA"/>
    <w:rsid w:val="00D22681"/>
    <w:rsid w:val="00D227A7"/>
    <w:rsid w:val="00D22D09"/>
    <w:rsid w:val="00D2303F"/>
    <w:rsid w:val="00D231A3"/>
    <w:rsid w:val="00D231F8"/>
    <w:rsid w:val="00D24412"/>
    <w:rsid w:val="00D24E66"/>
    <w:rsid w:val="00D25188"/>
    <w:rsid w:val="00D25225"/>
    <w:rsid w:val="00D25AFB"/>
    <w:rsid w:val="00D25DE3"/>
    <w:rsid w:val="00D25F35"/>
    <w:rsid w:val="00D260BD"/>
    <w:rsid w:val="00D261D3"/>
    <w:rsid w:val="00D269FC"/>
    <w:rsid w:val="00D26AB9"/>
    <w:rsid w:val="00D26C65"/>
    <w:rsid w:val="00D26D5B"/>
    <w:rsid w:val="00D275C0"/>
    <w:rsid w:val="00D27607"/>
    <w:rsid w:val="00D27B2E"/>
    <w:rsid w:val="00D27CA9"/>
    <w:rsid w:val="00D27D0C"/>
    <w:rsid w:val="00D27E81"/>
    <w:rsid w:val="00D301C9"/>
    <w:rsid w:val="00D301E9"/>
    <w:rsid w:val="00D302E7"/>
    <w:rsid w:val="00D30351"/>
    <w:rsid w:val="00D30CC0"/>
    <w:rsid w:val="00D31090"/>
    <w:rsid w:val="00D312BC"/>
    <w:rsid w:val="00D3145A"/>
    <w:rsid w:val="00D314D5"/>
    <w:rsid w:val="00D3180D"/>
    <w:rsid w:val="00D3197D"/>
    <w:rsid w:val="00D31CDC"/>
    <w:rsid w:val="00D31DD0"/>
    <w:rsid w:val="00D320D3"/>
    <w:rsid w:val="00D32DE1"/>
    <w:rsid w:val="00D33088"/>
    <w:rsid w:val="00D33355"/>
    <w:rsid w:val="00D333B8"/>
    <w:rsid w:val="00D33871"/>
    <w:rsid w:val="00D33C25"/>
    <w:rsid w:val="00D33F4D"/>
    <w:rsid w:val="00D34496"/>
    <w:rsid w:val="00D344E4"/>
    <w:rsid w:val="00D34593"/>
    <w:rsid w:val="00D345E4"/>
    <w:rsid w:val="00D3462F"/>
    <w:rsid w:val="00D3473B"/>
    <w:rsid w:val="00D35389"/>
    <w:rsid w:val="00D354E7"/>
    <w:rsid w:val="00D354FD"/>
    <w:rsid w:val="00D35ACC"/>
    <w:rsid w:val="00D35B00"/>
    <w:rsid w:val="00D35DF6"/>
    <w:rsid w:val="00D35F0A"/>
    <w:rsid w:val="00D36124"/>
    <w:rsid w:val="00D36649"/>
    <w:rsid w:val="00D3666F"/>
    <w:rsid w:val="00D367FC"/>
    <w:rsid w:val="00D36A7C"/>
    <w:rsid w:val="00D374FD"/>
    <w:rsid w:val="00D37678"/>
    <w:rsid w:val="00D379EF"/>
    <w:rsid w:val="00D37B28"/>
    <w:rsid w:val="00D37D03"/>
    <w:rsid w:val="00D37FCA"/>
    <w:rsid w:val="00D40134"/>
    <w:rsid w:val="00D40924"/>
    <w:rsid w:val="00D40B37"/>
    <w:rsid w:val="00D40DFE"/>
    <w:rsid w:val="00D41358"/>
    <w:rsid w:val="00D4144A"/>
    <w:rsid w:val="00D418A8"/>
    <w:rsid w:val="00D419DD"/>
    <w:rsid w:val="00D41AC5"/>
    <w:rsid w:val="00D41BDA"/>
    <w:rsid w:val="00D41C57"/>
    <w:rsid w:val="00D421DF"/>
    <w:rsid w:val="00D42709"/>
    <w:rsid w:val="00D42B40"/>
    <w:rsid w:val="00D42E8A"/>
    <w:rsid w:val="00D434E9"/>
    <w:rsid w:val="00D43A79"/>
    <w:rsid w:val="00D43DC8"/>
    <w:rsid w:val="00D4453B"/>
    <w:rsid w:val="00D44557"/>
    <w:rsid w:val="00D4459A"/>
    <w:rsid w:val="00D447F9"/>
    <w:rsid w:val="00D44910"/>
    <w:rsid w:val="00D45958"/>
    <w:rsid w:val="00D45D7B"/>
    <w:rsid w:val="00D45FCA"/>
    <w:rsid w:val="00D461D3"/>
    <w:rsid w:val="00D473C4"/>
    <w:rsid w:val="00D47F71"/>
    <w:rsid w:val="00D50444"/>
    <w:rsid w:val="00D5052F"/>
    <w:rsid w:val="00D505CE"/>
    <w:rsid w:val="00D5060D"/>
    <w:rsid w:val="00D50CC6"/>
    <w:rsid w:val="00D51015"/>
    <w:rsid w:val="00D51048"/>
    <w:rsid w:val="00D518CA"/>
    <w:rsid w:val="00D51EFA"/>
    <w:rsid w:val="00D52163"/>
    <w:rsid w:val="00D52202"/>
    <w:rsid w:val="00D52475"/>
    <w:rsid w:val="00D52668"/>
    <w:rsid w:val="00D52811"/>
    <w:rsid w:val="00D52A73"/>
    <w:rsid w:val="00D52E43"/>
    <w:rsid w:val="00D53516"/>
    <w:rsid w:val="00D53C89"/>
    <w:rsid w:val="00D53E19"/>
    <w:rsid w:val="00D54171"/>
    <w:rsid w:val="00D5460A"/>
    <w:rsid w:val="00D54799"/>
    <w:rsid w:val="00D548B6"/>
    <w:rsid w:val="00D549B0"/>
    <w:rsid w:val="00D54A2A"/>
    <w:rsid w:val="00D54EBF"/>
    <w:rsid w:val="00D54F10"/>
    <w:rsid w:val="00D5506A"/>
    <w:rsid w:val="00D554CD"/>
    <w:rsid w:val="00D55817"/>
    <w:rsid w:val="00D55D28"/>
    <w:rsid w:val="00D55F6B"/>
    <w:rsid w:val="00D56217"/>
    <w:rsid w:val="00D56660"/>
    <w:rsid w:val="00D5683C"/>
    <w:rsid w:val="00D56CC9"/>
    <w:rsid w:val="00D570A9"/>
    <w:rsid w:val="00D57539"/>
    <w:rsid w:val="00D57766"/>
    <w:rsid w:val="00D57C73"/>
    <w:rsid w:val="00D602C1"/>
    <w:rsid w:val="00D60317"/>
    <w:rsid w:val="00D603CB"/>
    <w:rsid w:val="00D60565"/>
    <w:rsid w:val="00D60A35"/>
    <w:rsid w:val="00D60E29"/>
    <w:rsid w:val="00D6150F"/>
    <w:rsid w:val="00D6154B"/>
    <w:rsid w:val="00D61F22"/>
    <w:rsid w:val="00D6208A"/>
    <w:rsid w:val="00D62596"/>
    <w:rsid w:val="00D625CB"/>
    <w:rsid w:val="00D62819"/>
    <w:rsid w:val="00D62CE6"/>
    <w:rsid w:val="00D62ECC"/>
    <w:rsid w:val="00D630B5"/>
    <w:rsid w:val="00D632A9"/>
    <w:rsid w:val="00D6333B"/>
    <w:rsid w:val="00D63953"/>
    <w:rsid w:val="00D63E15"/>
    <w:rsid w:val="00D63E52"/>
    <w:rsid w:val="00D645C3"/>
    <w:rsid w:val="00D6466E"/>
    <w:rsid w:val="00D64823"/>
    <w:rsid w:val="00D64C1A"/>
    <w:rsid w:val="00D65153"/>
    <w:rsid w:val="00D6524F"/>
    <w:rsid w:val="00D65444"/>
    <w:rsid w:val="00D65776"/>
    <w:rsid w:val="00D658A5"/>
    <w:rsid w:val="00D6590C"/>
    <w:rsid w:val="00D659F1"/>
    <w:rsid w:val="00D65FB1"/>
    <w:rsid w:val="00D65FD0"/>
    <w:rsid w:val="00D663F9"/>
    <w:rsid w:val="00D666DD"/>
    <w:rsid w:val="00D66D5F"/>
    <w:rsid w:val="00D66E13"/>
    <w:rsid w:val="00D672AB"/>
    <w:rsid w:val="00D675D3"/>
    <w:rsid w:val="00D676C9"/>
    <w:rsid w:val="00D67701"/>
    <w:rsid w:val="00D67865"/>
    <w:rsid w:val="00D67AFD"/>
    <w:rsid w:val="00D67CC4"/>
    <w:rsid w:val="00D70513"/>
    <w:rsid w:val="00D7094C"/>
    <w:rsid w:val="00D70D80"/>
    <w:rsid w:val="00D70E6B"/>
    <w:rsid w:val="00D70EF9"/>
    <w:rsid w:val="00D71316"/>
    <w:rsid w:val="00D718A6"/>
    <w:rsid w:val="00D71DCB"/>
    <w:rsid w:val="00D71DEE"/>
    <w:rsid w:val="00D71F4D"/>
    <w:rsid w:val="00D72AE0"/>
    <w:rsid w:val="00D72FE0"/>
    <w:rsid w:val="00D732AC"/>
    <w:rsid w:val="00D732D1"/>
    <w:rsid w:val="00D7368E"/>
    <w:rsid w:val="00D73DC2"/>
    <w:rsid w:val="00D73E21"/>
    <w:rsid w:val="00D74047"/>
    <w:rsid w:val="00D7430F"/>
    <w:rsid w:val="00D74762"/>
    <w:rsid w:val="00D748B5"/>
    <w:rsid w:val="00D74B76"/>
    <w:rsid w:val="00D74C31"/>
    <w:rsid w:val="00D74E3A"/>
    <w:rsid w:val="00D74EE5"/>
    <w:rsid w:val="00D7527B"/>
    <w:rsid w:val="00D75553"/>
    <w:rsid w:val="00D7563E"/>
    <w:rsid w:val="00D75D9B"/>
    <w:rsid w:val="00D75DE2"/>
    <w:rsid w:val="00D7607C"/>
    <w:rsid w:val="00D760F7"/>
    <w:rsid w:val="00D76766"/>
    <w:rsid w:val="00D76C52"/>
    <w:rsid w:val="00D76DDC"/>
    <w:rsid w:val="00D76EF3"/>
    <w:rsid w:val="00D76F66"/>
    <w:rsid w:val="00D772D7"/>
    <w:rsid w:val="00D773AF"/>
    <w:rsid w:val="00D77BCB"/>
    <w:rsid w:val="00D77D1F"/>
    <w:rsid w:val="00D77E0C"/>
    <w:rsid w:val="00D80260"/>
    <w:rsid w:val="00D80417"/>
    <w:rsid w:val="00D8132D"/>
    <w:rsid w:val="00D81883"/>
    <w:rsid w:val="00D81BE2"/>
    <w:rsid w:val="00D81CBA"/>
    <w:rsid w:val="00D81EB6"/>
    <w:rsid w:val="00D82275"/>
    <w:rsid w:val="00D82324"/>
    <w:rsid w:val="00D823EE"/>
    <w:rsid w:val="00D82544"/>
    <w:rsid w:val="00D83134"/>
    <w:rsid w:val="00D8331F"/>
    <w:rsid w:val="00D8361F"/>
    <w:rsid w:val="00D8368C"/>
    <w:rsid w:val="00D836F8"/>
    <w:rsid w:val="00D8395C"/>
    <w:rsid w:val="00D83C86"/>
    <w:rsid w:val="00D83E60"/>
    <w:rsid w:val="00D8447B"/>
    <w:rsid w:val="00D849B4"/>
    <w:rsid w:val="00D84F7B"/>
    <w:rsid w:val="00D85763"/>
    <w:rsid w:val="00D85A30"/>
    <w:rsid w:val="00D85C26"/>
    <w:rsid w:val="00D85C58"/>
    <w:rsid w:val="00D85F1B"/>
    <w:rsid w:val="00D86525"/>
    <w:rsid w:val="00D86E0F"/>
    <w:rsid w:val="00D8746B"/>
    <w:rsid w:val="00D876D9"/>
    <w:rsid w:val="00D877F9"/>
    <w:rsid w:val="00D87D2B"/>
    <w:rsid w:val="00D90399"/>
    <w:rsid w:val="00D905B1"/>
    <w:rsid w:val="00D90C03"/>
    <w:rsid w:val="00D90EFE"/>
    <w:rsid w:val="00D911A4"/>
    <w:rsid w:val="00D91B26"/>
    <w:rsid w:val="00D91DD1"/>
    <w:rsid w:val="00D91DEE"/>
    <w:rsid w:val="00D9251C"/>
    <w:rsid w:val="00D9267B"/>
    <w:rsid w:val="00D9277C"/>
    <w:rsid w:val="00D92934"/>
    <w:rsid w:val="00D929FA"/>
    <w:rsid w:val="00D92D14"/>
    <w:rsid w:val="00D92EFF"/>
    <w:rsid w:val="00D92F52"/>
    <w:rsid w:val="00D93501"/>
    <w:rsid w:val="00D9356C"/>
    <w:rsid w:val="00D936FD"/>
    <w:rsid w:val="00D93A1C"/>
    <w:rsid w:val="00D93DA7"/>
    <w:rsid w:val="00D93E30"/>
    <w:rsid w:val="00D940B9"/>
    <w:rsid w:val="00D94493"/>
    <w:rsid w:val="00D94799"/>
    <w:rsid w:val="00D947D3"/>
    <w:rsid w:val="00D9483A"/>
    <w:rsid w:val="00D94B89"/>
    <w:rsid w:val="00D94D43"/>
    <w:rsid w:val="00D9592E"/>
    <w:rsid w:val="00D95B24"/>
    <w:rsid w:val="00D9605B"/>
    <w:rsid w:val="00D9649A"/>
    <w:rsid w:val="00D964C2"/>
    <w:rsid w:val="00D96666"/>
    <w:rsid w:val="00D967EB"/>
    <w:rsid w:val="00D96804"/>
    <w:rsid w:val="00D96A97"/>
    <w:rsid w:val="00D96ABA"/>
    <w:rsid w:val="00D97234"/>
    <w:rsid w:val="00D972CA"/>
    <w:rsid w:val="00D97770"/>
    <w:rsid w:val="00D97DEA"/>
    <w:rsid w:val="00DA02F7"/>
    <w:rsid w:val="00DA041F"/>
    <w:rsid w:val="00DA0DF6"/>
    <w:rsid w:val="00DA1445"/>
    <w:rsid w:val="00DA1910"/>
    <w:rsid w:val="00DA194B"/>
    <w:rsid w:val="00DA1FC4"/>
    <w:rsid w:val="00DA207F"/>
    <w:rsid w:val="00DA227D"/>
    <w:rsid w:val="00DA2281"/>
    <w:rsid w:val="00DA250E"/>
    <w:rsid w:val="00DA2950"/>
    <w:rsid w:val="00DA2D2E"/>
    <w:rsid w:val="00DA332F"/>
    <w:rsid w:val="00DA33CD"/>
    <w:rsid w:val="00DA37B1"/>
    <w:rsid w:val="00DA3A15"/>
    <w:rsid w:val="00DA3BC3"/>
    <w:rsid w:val="00DA3DE7"/>
    <w:rsid w:val="00DA3DE9"/>
    <w:rsid w:val="00DA408A"/>
    <w:rsid w:val="00DA42B3"/>
    <w:rsid w:val="00DA4736"/>
    <w:rsid w:val="00DA49D7"/>
    <w:rsid w:val="00DA4FEA"/>
    <w:rsid w:val="00DA50EB"/>
    <w:rsid w:val="00DA53D9"/>
    <w:rsid w:val="00DA57BF"/>
    <w:rsid w:val="00DA5D16"/>
    <w:rsid w:val="00DA5F37"/>
    <w:rsid w:val="00DA60BB"/>
    <w:rsid w:val="00DA6288"/>
    <w:rsid w:val="00DA688D"/>
    <w:rsid w:val="00DA6955"/>
    <w:rsid w:val="00DA6B00"/>
    <w:rsid w:val="00DA6F80"/>
    <w:rsid w:val="00DA7213"/>
    <w:rsid w:val="00DA7554"/>
    <w:rsid w:val="00DA76BF"/>
    <w:rsid w:val="00DA780B"/>
    <w:rsid w:val="00DA789B"/>
    <w:rsid w:val="00DA7A8E"/>
    <w:rsid w:val="00DA7C0F"/>
    <w:rsid w:val="00DA7F86"/>
    <w:rsid w:val="00DB052B"/>
    <w:rsid w:val="00DB056E"/>
    <w:rsid w:val="00DB07FB"/>
    <w:rsid w:val="00DB082F"/>
    <w:rsid w:val="00DB0845"/>
    <w:rsid w:val="00DB0B7B"/>
    <w:rsid w:val="00DB0E2A"/>
    <w:rsid w:val="00DB1201"/>
    <w:rsid w:val="00DB172C"/>
    <w:rsid w:val="00DB181D"/>
    <w:rsid w:val="00DB21CC"/>
    <w:rsid w:val="00DB29EC"/>
    <w:rsid w:val="00DB2C75"/>
    <w:rsid w:val="00DB2E76"/>
    <w:rsid w:val="00DB3D09"/>
    <w:rsid w:val="00DB3DE5"/>
    <w:rsid w:val="00DB3F82"/>
    <w:rsid w:val="00DB408F"/>
    <w:rsid w:val="00DB4105"/>
    <w:rsid w:val="00DB4578"/>
    <w:rsid w:val="00DB4816"/>
    <w:rsid w:val="00DB4FD3"/>
    <w:rsid w:val="00DB5108"/>
    <w:rsid w:val="00DB5380"/>
    <w:rsid w:val="00DB6AC6"/>
    <w:rsid w:val="00DB6F54"/>
    <w:rsid w:val="00DB71EA"/>
    <w:rsid w:val="00DB7347"/>
    <w:rsid w:val="00DB75AA"/>
    <w:rsid w:val="00DB78A9"/>
    <w:rsid w:val="00DB7B0E"/>
    <w:rsid w:val="00DB7D96"/>
    <w:rsid w:val="00DC0135"/>
    <w:rsid w:val="00DC030D"/>
    <w:rsid w:val="00DC08FC"/>
    <w:rsid w:val="00DC1611"/>
    <w:rsid w:val="00DC1B07"/>
    <w:rsid w:val="00DC1D1A"/>
    <w:rsid w:val="00DC1FF6"/>
    <w:rsid w:val="00DC220C"/>
    <w:rsid w:val="00DC2764"/>
    <w:rsid w:val="00DC281B"/>
    <w:rsid w:val="00DC2B10"/>
    <w:rsid w:val="00DC2B5A"/>
    <w:rsid w:val="00DC2DA1"/>
    <w:rsid w:val="00DC2DE4"/>
    <w:rsid w:val="00DC3692"/>
    <w:rsid w:val="00DC401E"/>
    <w:rsid w:val="00DC414D"/>
    <w:rsid w:val="00DC4541"/>
    <w:rsid w:val="00DC488E"/>
    <w:rsid w:val="00DC4B84"/>
    <w:rsid w:val="00DC4C97"/>
    <w:rsid w:val="00DC4F62"/>
    <w:rsid w:val="00DC5392"/>
    <w:rsid w:val="00DC53A8"/>
    <w:rsid w:val="00DC5633"/>
    <w:rsid w:val="00DC5CD2"/>
    <w:rsid w:val="00DC617B"/>
    <w:rsid w:val="00DC6D69"/>
    <w:rsid w:val="00DC7105"/>
    <w:rsid w:val="00DC72B3"/>
    <w:rsid w:val="00DC7406"/>
    <w:rsid w:val="00DC7F0F"/>
    <w:rsid w:val="00DD0DBD"/>
    <w:rsid w:val="00DD0E6C"/>
    <w:rsid w:val="00DD12B4"/>
    <w:rsid w:val="00DD14D9"/>
    <w:rsid w:val="00DD152A"/>
    <w:rsid w:val="00DD1627"/>
    <w:rsid w:val="00DD1650"/>
    <w:rsid w:val="00DD19B3"/>
    <w:rsid w:val="00DD1F25"/>
    <w:rsid w:val="00DD250E"/>
    <w:rsid w:val="00DD2527"/>
    <w:rsid w:val="00DD2694"/>
    <w:rsid w:val="00DD26BE"/>
    <w:rsid w:val="00DD2B06"/>
    <w:rsid w:val="00DD31CE"/>
    <w:rsid w:val="00DD32C7"/>
    <w:rsid w:val="00DD3554"/>
    <w:rsid w:val="00DD35AF"/>
    <w:rsid w:val="00DD3A38"/>
    <w:rsid w:val="00DD406F"/>
    <w:rsid w:val="00DD41B5"/>
    <w:rsid w:val="00DD4350"/>
    <w:rsid w:val="00DD45B8"/>
    <w:rsid w:val="00DD4B1E"/>
    <w:rsid w:val="00DD4B48"/>
    <w:rsid w:val="00DD4BAB"/>
    <w:rsid w:val="00DD4CC2"/>
    <w:rsid w:val="00DD4F14"/>
    <w:rsid w:val="00DD4F4B"/>
    <w:rsid w:val="00DD4FAC"/>
    <w:rsid w:val="00DD50C9"/>
    <w:rsid w:val="00DD6214"/>
    <w:rsid w:val="00DD6269"/>
    <w:rsid w:val="00DD64A9"/>
    <w:rsid w:val="00DD69DB"/>
    <w:rsid w:val="00DD7043"/>
    <w:rsid w:val="00DD73AA"/>
    <w:rsid w:val="00DD7A4E"/>
    <w:rsid w:val="00DD7A77"/>
    <w:rsid w:val="00DE0093"/>
    <w:rsid w:val="00DE0122"/>
    <w:rsid w:val="00DE0784"/>
    <w:rsid w:val="00DE0A32"/>
    <w:rsid w:val="00DE0A54"/>
    <w:rsid w:val="00DE1112"/>
    <w:rsid w:val="00DE1283"/>
    <w:rsid w:val="00DE1D44"/>
    <w:rsid w:val="00DE1E3A"/>
    <w:rsid w:val="00DE20BC"/>
    <w:rsid w:val="00DE2171"/>
    <w:rsid w:val="00DE27DC"/>
    <w:rsid w:val="00DE2D70"/>
    <w:rsid w:val="00DE2EFE"/>
    <w:rsid w:val="00DE2F33"/>
    <w:rsid w:val="00DE3278"/>
    <w:rsid w:val="00DE32C8"/>
    <w:rsid w:val="00DE3DAA"/>
    <w:rsid w:val="00DE4185"/>
    <w:rsid w:val="00DE4726"/>
    <w:rsid w:val="00DE4B8B"/>
    <w:rsid w:val="00DE4E31"/>
    <w:rsid w:val="00DE4F14"/>
    <w:rsid w:val="00DE5D72"/>
    <w:rsid w:val="00DE6102"/>
    <w:rsid w:val="00DE61C4"/>
    <w:rsid w:val="00DE6544"/>
    <w:rsid w:val="00DE6638"/>
    <w:rsid w:val="00DE6683"/>
    <w:rsid w:val="00DE6860"/>
    <w:rsid w:val="00DE690E"/>
    <w:rsid w:val="00DE6D9F"/>
    <w:rsid w:val="00DE6E61"/>
    <w:rsid w:val="00DE6F2F"/>
    <w:rsid w:val="00DE73CB"/>
    <w:rsid w:val="00DE73FF"/>
    <w:rsid w:val="00DF0351"/>
    <w:rsid w:val="00DF07C3"/>
    <w:rsid w:val="00DF09C8"/>
    <w:rsid w:val="00DF129A"/>
    <w:rsid w:val="00DF12B8"/>
    <w:rsid w:val="00DF16CC"/>
    <w:rsid w:val="00DF1914"/>
    <w:rsid w:val="00DF1B5E"/>
    <w:rsid w:val="00DF1C5A"/>
    <w:rsid w:val="00DF1FD4"/>
    <w:rsid w:val="00DF20ED"/>
    <w:rsid w:val="00DF210A"/>
    <w:rsid w:val="00DF22C1"/>
    <w:rsid w:val="00DF288F"/>
    <w:rsid w:val="00DF2C17"/>
    <w:rsid w:val="00DF308C"/>
    <w:rsid w:val="00DF39C2"/>
    <w:rsid w:val="00DF39D0"/>
    <w:rsid w:val="00DF3B10"/>
    <w:rsid w:val="00DF3B4B"/>
    <w:rsid w:val="00DF3B91"/>
    <w:rsid w:val="00DF3BBF"/>
    <w:rsid w:val="00DF3DDD"/>
    <w:rsid w:val="00DF3E0B"/>
    <w:rsid w:val="00DF4438"/>
    <w:rsid w:val="00DF44FE"/>
    <w:rsid w:val="00DF48F2"/>
    <w:rsid w:val="00DF4B19"/>
    <w:rsid w:val="00DF4B8B"/>
    <w:rsid w:val="00DF4E10"/>
    <w:rsid w:val="00DF5128"/>
    <w:rsid w:val="00DF5163"/>
    <w:rsid w:val="00DF52A0"/>
    <w:rsid w:val="00DF5592"/>
    <w:rsid w:val="00DF5793"/>
    <w:rsid w:val="00DF57AB"/>
    <w:rsid w:val="00DF5C0B"/>
    <w:rsid w:val="00DF5C8A"/>
    <w:rsid w:val="00DF6013"/>
    <w:rsid w:val="00DF6EE8"/>
    <w:rsid w:val="00DF737A"/>
    <w:rsid w:val="00DF7443"/>
    <w:rsid w:val="00DF7A1D"/>
    <w:rsid w:val="00DF7B0D"/>
    <w:rsid w:val="00DF7C83"/>
    <w:rsid w:val="00DF7CC5"/>
    <w:rsid w:val="00E004DE"/>
    <w:rsid w:val="00E00662"/>
    <w:rsid w:val="00E0082C"/>
    <w:rsid w:val="00E00B97"/>
    <w:rsid w:val="00E0105B"/>
    <w:rsid w:val="00E01247"/>
    <w:rsid w:val="00E013F6"/>
    <w:rsid w:val="00E01875"/>
    <w:rsid w:val="00E01B65"/>
    <w:rsid w:val="00E01B82"/>
    <w:rsid w:val="00E01D36"/>
    <w:rsid w:val="00E01ED0"/>
    <w:rsid w:val="00E01F81"/>
    <w:rsid w:val="00E02258"/>
    <w:rsid w:val="00E02452"/>
    <w:rsid w:val="00E024CB"/>
    <w:rsid w:val="00E02DD3"/>
    <w:rsid w:val="00E03391"/>
    <w:rsid w:val="00E03641"/>
    <w:rsid w:val="00E03829"/>
    <w:rsid w:val="00E038EA"/>
    <w:rsid w:val="00E03BE2"/>
    <w:rsid w:val="00E03E24"/>
    <w:rsid w:val="00E03F24"/>
    <w:rsid w:val="00E043C9"/>
    <w:rsid w:val="00E046E6"/>
    <w:rsid w:val="00E04BC6"/>
    <w:rsid w:val="00E0528A"/>
    <w:rsid w:val="00E0555D"/>
    <w:rsid w:val="00E05835"/>
    <w:rsid w:val="00E05913"/>
    <w:rsid w:val="00E05AD2"/>
    <w:rsid w:val="00E061C1"/>
    <w:rsid w:val="00E06421"/>
    <w:rsid w:val="00E06651"/>
    <w:rsid w:val="00E0688F"/>
    <w:rsid w:val="00E06A5F"/>
    <w:rsid w:val="00E06D6B"/>
    <w:rsid w:val="00E07487"/>
    <w:rsid w:val="00E0778E"/>
    <w:rsid w:val="00E07F35"/>
    <w:rsid w:val="00E105FA"/>
    <w:rsid w:val="00E11172"/>
    <w:rsid w:val="00E113A5"/>
    <w:rsid w:val="00E114A0"/>
    <w:rsid w:val="00E11532"/>
    <w:rsid w:val="00E119BF"/>
    <w:rsid w:val="00E120DD"/>
    <w:rsid w:val="00E12382"/>
    <w:rsid w:val="00E12765"/>
    <w:rsid w:val="00E12D7D"/>
    <w:rsid w:val="00E1314E"/>
    <w:rsid w:val="00E137A9"/>
    <w:rsid w:val="00E137B2"/>
    <w:rsid w:val="00E13FDD"/>
    <w:rsid w:val="00E14387"/>
    <w:rsid w:val="00E1438C"/>
    <w:rsid w:val="00E14568"/>
    <w:rsid w:val="00E14695"/>
    <w:rsid w:val="00E14B0C"/>
    <w:rsid w:val="00E14B5B"/>
    <w:rsid w:val="00E14BE3"/>
    <w:rsid w:val="00E1538E"/>
    <w:rsid w:val="00E15FD2"/>
    <w:rsid w:val="00E1607E"/>
    <w:rsid w:val="00E1632C"/>
    <w:rsid w:val="00E16E30"/>
    <w:rsid w:val="00E16F6E"/>
    <w:rsid w:val="00E16FA3"/>
    <w:rsid w:val="00E172CB"/>
    <w:rsid w:val="00E173CD"/>
    <w:rsid w:val="00E17CB8"/>
    <w:rsid w:val="00E207CC"/>
    <w:rsid w:val="00E2113A"/>
    <w:rsid w:val="00E21241"/>
    <w:rsid w:val="00E21342"/>
    <w:rsid w:val="00E2147F"/>
    <w:rsid w:val="00E216F1"/>
    <w:rsid w:val="00E217B8"/>
    <w:rsid w:val="00E2189D"/>
    <w:rsid w:val="00E218A5"/>
    <w:rsid w:val="00E2207C"/>
    <w:rsid w:val="00E22354"/>
    <w:rsid w:val="00E226D7"/>
    <w:rsid w:val="00E2280C"/>
    <w:rsid w:val="00E22C1F"/>
    <w:rsid w:val="00E2397D"/>
    <w:rsid w:val="00E23A38"/>
    <w:rsid w:val="00E23E98"/>
    <w:rsid w:val="00E24056"/>
    <w:rsid w:val="00E24159"/>
    <w:rsid w:val="00E2477E"/>
    <w:rsid w:val="00E24B8B"/>
    <w:rsid w:val="00E24D4E"/>
    <w:rsid w:val="00E24E4E"/>
    <w:rsid w:val="00E24E62"/>
    <w:rsid w:val="00E24F6E"/>
    <w:rsid w:val="00E25001"/>
    <w:rsid w:val="00E25A9B"/>
    <w:rsid w:val="00E25EB0"/>
    <w:rsid w:val="00E25FBF"/>
    <w:rsid w:val="00E265C5"/>
    <w:rsid w:val="00E265CF"/>
    <w:rsid w:val="00E26734"/>
    <w:rsid w:val="00E268D0"/>
    <w:rsid w:val="00E26A99"/>
    <w:rsid w:val="00E26C36"/>
    <w:rsid w:val="00E26E16"/>
    <w:rsid w:val="00E27680"/>
    <w:rsid w:val="00E2775E"/>
    <w:rsid w:val="00E27F48"/>
    <w:rsid w:val="00E27FB5"/>
    <w:rsid w:val="00E301B5"/>
    <w:rsid w:val="00E3062B"/>
    <w:rsid w:val="00E30A77"/>
    <w:rsid w:val="00E30D03"/>
    <w:rsid w:val="00E31621"/>
    <w:rsid w:val="00E31D8B"/>
    <w:rsid w:val="00E31EC0"/>
    <w:rsid w:val="00E32074"/>
    <w:rsid w:val="00E32119"/>
    <w:rsid w:val="00E32B13"/>
    <w:rsid w:val="00E32B64"/>
    <w:rsid w:val="00E32F41"/>
    <w:rsid w:val="00E33032"/>
    <w:rsid w:val="00E33378"/>
    <w:rsid w:val="00E33544"/>
    <w:rsid w:val="00E335B7"/>
    <w:rsid w:val="00E33841"/>
    <w:rsid w:val="00E33B58"/>
    <w:rsid w:val="00E33C27"/>
    <w:rsid w:val="00E342A6"/>
    <w:rsid w:val="00E3432D"/>
    <w:rsid w:val="00E34538"/>
    <w:rsid w:val="00E3460C"/>
    <w:rsid w:val="00E34AFE"/>
    <w:rsid w:val="00E34C87"/>
    <w:rsid w:val="00E3506E"/>
    <w:rsid w:val="00E35073"/>
    <w:rsid w:val="00E35244"/>
    <w:rsid w:val="00E354E9"/>
    <w:rsid w:val="00E358EB"/>
    <w:rsid w:val="00E359E8"/>
    <w:rsid w:val="00E35B5F"/>
    <w:rsid w:val="00E35EED"/>
    <w:rsid w:val="00E36390"/>
    <w:rsid w:val="00E36823"/>
    <w:rsid w:val="00E36C2A"/>
    <w:rsid w:val="00E36EC3"/>
    <w:rsid w:val="00E36ECC"/>
    <w:rsid w:val="00E37148"/>
    <w:rsid w:val="00E37475"/>
    <w:rsid w:val="00E3750B"/>
    <w:rsid w:val="00E37BC6"/>
    <w:rsid w:val="00E40D12"/>
    <w:rsid w:val="00E415C8"/>
    <w:rsid w:val="00E41AB6"/>
    <w:rsid w:val="00E4212A"/>
    <w:rsid w:val="00E42792"/>
    <w:rsid w:val="00E427EF"/>
    <w:rsid w:val="00E42899"/>
    <w:rsid w:val="00E42BF5"/>
    <w:rsid w:val="00E42DC1"/>
    <w:rsid w:val="00E42DE8"/>
    <w:rsid w:val="00E42FC4"/>
    <w:rsid w:val="00E4309E"/>
    <w:rsid w:val="00E43638"/>
    <w:rsid w:val="00E44073"/>
    <w:rsid w:val="00E44159"/>
    <w:rsid w:val="00E44190"/>
    <w:rsid w:val="00E445A4"/>
    <w:rsid w:val="00E44AE5"/>
    <w:rsid w:val="00E44F1C"/>
    <w:rsid w:val="00E45362"/>
    <w:rsid w:val="00E458F6"/>
    <w:rsid w:val="00E46531"/>
    <w:rsid w:val="00E4677A"/>
    <w:rsid w:val="00E46E6B"/>
    <w:rsid w:val="00E46F42"/>
    <w:rsid w:val="00E47586"/>
    <w:rsid w:val="00E477B2"/>
    <w:rsid w:val="00E47E40"/>
    <w:rsid w:val="00E47F95"/>
    <w:rsid w:val="00E5005E"/>
    <w:rsid w:val="00E502C8"/>
    <w:rsid w:val="00E5071A"/>
    <w:rsid w:val="00E50BB1"/>
    <w:rsid w:val="00E511E8"/>
    <w:rsid w:val="00E513C1"/>
    <w:rsid w:val="00E513D3"/>
    <w:rsid w:val="00E5152A"/>
    <w:rsid w:val="00E518D2"/>
    <w:rsid w:val="00E51A43"/>
    <w:rsid w:val="00E521D8"/>
    <w:rsid w:val="00E5227B"/>
    <w:rsid w:val="00E522B5"/>
    <w:rsid w:val="00E526DA"/>
    <w:rsid w:val="00E52A24"/>
    <w:rsid w:val="00E52B98"/>
    <w:rsid w:val="00E52D17"/>
    <w:rsid w:val="00E52FD4"/>
    <w:rsid w:val="00E53A99"/>
    <w:rsid w:val="00E53CE7"/>
    <w:rsid w:val="00E5446A"/>
    <w:rsid w:val="00E545F5"/>
    <w:rsid w:val="00E54C33"/>
    <w:rsid w:val="00E54CF0"/>
    <w:rsid w:val="00E552E5"/>
    <w:rsid w:val="00E554CB"/>
    <w:rsid w:val="00E556A8"/>
    <w:rsid w:val="00E556CB"/>
    <w:rsid w:val="00E55858"/>
    <w:rsid w:val="00E55AFB"/>
    <w:rsid w:val="00E55D12"/>
    <w:rsid w:val="00E55DA8"/>
    <w:rsid w:val="00E55EFB"/>
    <w:rsid w:val="00E56195"/>
    <w:rsid w:val="00E5626E"/>
    <w:rsid w:val="00E5636B"/>
    <w:rsid w:val="00E56A16"/>
    <w:rsid w:val="00E56AFF"/>
    <w:rsid w:val="00E56E56"/>
    <w:rsid w:val="00E5710F"/>
    <w:rsid w:val="00E57232"/>
    <w:rsid w:val="00E572D0"/>
    <w:rsid w:val="00E57437"/>
    <w:rsid w:val="00E575A9"/>
    <w:rsid w:val="00E57766"/>
    <w:rsid w:val="00E57A37"/>
    <w:rsid w:val="00E57A8B"/>
    <w:rsid w:val="00E57F84"/>
    <w:rsid w:val="00E57FCF"/>
    <w:rsid w:val="00E60254"/>
    <w:rsid w:val="00E602F6"/>
    <w:rsid w:val="00E6058E"/>
    <w:rsid w:val="00E60674"/>
    <w:rsid w:val="00E6069D"/>
    <w:rsid w:val="00E6076F"/>
    <w:rsid w:val="00E60951"/>
    <w:rsid w:val="00E613B6"/>
    <w:rsid w:val="00E61D66"/>
    <w:rsid w:val="00E6223A"/>
    <w:rsid w:val="00E6265E"/>
    <w:rsid w:val="00E62686"/>
    <w:rsid w:val="00E628CA"/>
    <w:rsid w:val="00E62D55"/>
    <w:rsid w:val="00E630E9"/>
    <w:rsid w:val="00E63469"/>
    <w:rsid w:val="00E6368B"/>
    <w:rsid w:val="00E6386D"/>
    <w:rsid w:val="00E64009"/>
    <w:rsid w:val="00E644BE"/>
    <w:rsid w:val="00E64712"/>
    <w:rsid w:val="00E64804"/>
    <w:rsid w:val="00E6485D"/>
    <w:rsid w:val="00E64938"/>
    <w:rsid w:val="00E64C25"/>
    <w:rsid w:val="00E64D2F"/>
    <w:rsid w:val="00E64ED1"/>
    <w:rsid w:val="00E6501B"/>
    <w:rsid w:val="00E6509E"/>
    <w:rsid w:val="00E6581E"/>
    <w:rsid w:val="00E65B9B"/>
    <w:rsid w:val="00E65C55"/>
    <w:rsid w:val="00E65E14"/>
    <w:rsid w:val="00E66187"/>
    <w:rsid w:val="00E664B0"/>
    <w:rsid w:val="00E664BF"/>
    <w:rsid w:val="00E66B30"/>
    <w:rsid w:val="00E66E8E"/>
    <w:rsid w:val="00E66F1B"/>
    <w:rsid w:val="00E67446"/>
    <w:rsid w:val="00E67904"/>
    <w:rsid w:val="00E67B72"/>
    <w:rsid w:val="00E67C1C"/>
    <w:rsid w:val="00E701C6"/>
    <w:rsid w:val="00E702AF"/>
    <w:rsid w:val="00E702F6"/>
    <w:rsid w:val="00E707C0"/>
    <w:rsid w:val="00E70838"/>
    <w:rsid w:val="00E708F2"/>
    <w:rsid w:val="00E70B97"/>
    <w:rsid w:val="00E70C70"/>
    <w:rsid w:val="00E71D77"/>
    <w:rsid w:val="00E71D9E"/>
    <w:rsid w:val="00E7240A"/>
    <w:rsid w:val="00E724A6"/>
    <w:rsid w:val="00E725BF"/>
    <w:rsid w:val="00E726FB"/>
    <w:rsid w:val="00E729D9"/>
    <w:rsid w:val="00E72F6D"/>
    <w:rsid w:val="00E733A3"/>
    <w:rsid w:val="00E734D0"/>
    <w:rsid w:val="00E73949"/>
    <w:rsid w:val="00E73D71"/>
    <w:rsid w:val="00E74128"/>
    <w:rsid w:val="00E74137"/>
    <w:rsid w:val="00E74412"/>
    <w:rsid w:val="00E74454"/>
    <w:rsid w:val="00E74A58"/>
    <w:rsid w:val="00E74D29"/>
    <w:rsid w:val="00E7512E"/>
    <w:rsid w:val="00E75144"/>
    <w:rsid w:val="00E75235"/>
    <w:rsid w:val="00E75486"/>
    <w:rsid w:val="00E756E2"/>
    <w:rsid w:val="00E759FF"/>
    <w:rsid w:val="00E75CD1"/>
    <w:rsid w:val="00E76FDB"/>
    <w:rsid w:val="00E77044"/>
    <w:rsid w:val="00E77112"/>
    <w:rsid w:val="00E773EC"/>
    <w:rsid w:val="00E77B32"/>
    <w:rsid w:val="00E77CBB"/>
    <w:rsid w:val="00E800D4"/>
    <w:rsid w:val="00E802BB"/>
    <w:rsid w:val="00E80458"/>
    <w:rsid w:val="00E80504"/>
    <w:rsid w:val="00E80636"/>
    <w:rsid w:val="00E80FD8"/>
    <w:rsid w:val="00E81249"/>
    <w:rsid w:val="00E817D9"/>
    <w:rsid w:val="00E81998"/>
    <w:rsid w:val="00E8209D"/>
    <w:rsid w:val="00E8239D"/>
    <w:rsid w:val="00E823D5"/>
    <w:rsid w:val="00E8251D"/>
    <w:rsid w:val="00E8286A"/>
    <w:rsid w:val="00E82BB5"/>
    <w:rsid w:val="00E82C85"/>
    <w:rsid w:val="00E82D85"/>
    <w:rsid w:val="00E83479"/>
    <w:rsid w:val="00E83C00"/>
    <w:rsid w:val="00E84047"/>
    <w:rsid w:val="00E84CFE"/>
    <w:rsid w:val="00E84DCA"/>
    <w:rsid w:val="00E84F50"/>
    <w:rsid w:val="00E850D6"/>
    <w:rsid w:val="00E86097"/>
    <w:rsid w:val="00E86164"/>
    <w:rsid w:val="00E867A3"/>
    <w:rsid w:val="00E86A4D"/>
    <w:rsid w:val="00E86C71"/>
    <w:rsid w:val="00E86CD3"/>
    <w:rsid w:val="00E8706D"/>
    <w:rsid w:val="00E8709D"/>
    <w:rsid w:val="00E8715C"/>
    <w:rsid w:val="00E871A5"/>
    <w:rsid w:val="00E87805"/>
    <w:rsid w:val="00E87832"/>
    <w:rsid w:val="00E87BBB"/>
    <w:rsid w:val="00E87FDA"/>
    <w:rsid w:val="00E900CF"/>
    <w:rsid w:val="00E90298"/>
    <w:rsid w:val="00E90479"/>
    <w:rsid w:val="00E90585"/>
    <w:rsid w:val="00E906C8"/>
    <w:rsid w:val="00E90D3A"/>
    <w:rsid w:val="00E90E95"/>
    <w:rsid w:val="00E90EA7"/>
    <w:rsid w:val="00E913BD"/>
    <w:rsid w:val="00E91501"/>
    <w:rsid w:val="00E91695"/>
    <w:rsid w:val="00E917CA"/>
    <w:rsid w:val="00E9191F"/>
    <w:rsid w:val="00E91BB0"/>
    <w:rsid w:val="00E91CBE"/>
    <w:rsid w:val="00E9219E"/>
    <w:rsid w:val="00E92406"/>
    <w:rsid w:val="00E924DD"/>
    <w:rsid w:val="00E92B31"/>
    <w:rsid w:val="00E92EB4"/>
    <w:rsid w:val="00E92EFD"/>
    <w:rsid w:val="00E92F1B"/>
    <w:rsid w:val="00E93922"/>
    <w:rsid w:val="00E9419F"/>
    <w:rsid w:val="00E942D2"/>
    <w:rsid w:val="00E9462A"/>
    <w:rsid w:val="00E94646"/>
    <w:rsid w:val="00E946D5"/>
    <w:rsid w:val="00E948BD"/>
    <w:rsid w:val="00E94AF5"/>
    <w:rsid w:val="00E94C46"/>
    <w:rsid w:val="00E94D88"/>
    <w:rsid w:val="00E9517D"/>
    <w:rsid w:val="00E95426"/>
    <w:rsid w:val="00E958CD"/>
    <w:rsid w:val="00E95943"/>
    <w:rsid w:val="00E95A67"/>
    <w:rsid w:val="00E963D7"/>
    <w:rsid w:val="00E964E5"/>
    <w:rsid w:val="00E966BF"/>
    <w:rsid w:val="00E966C1"/>
    <w:rsid w:val="00E971B8"/>
    <w:rsid w:val="00E9784F"/>
    <w:rsid w:val="00E9795E"/>
    <w:rsid w:val="00E97BC8"/>
    <w:rsid w:val="00E97C7D"/>
    <w:rsid w:val="00EA0177"/>
    <w:rsid w:val="00EA01C3"/>
    <w:rsid w:val="00EA0E12"/>
    <w:rsid w:val="00EA0FF8"/>
    <w:rsid w:val="00EA1549"/>
    <w:rsid w:val="00EA16A3"/>
    <w:rsid w:val="00EA21DD"/>
    <w:rsid w:val="00EA21F9"/>
    <w:rsid w:val="00EA26B8"/>
    <w:rsid w:val="00EA29B3"/>
    <w:rsid w:val="00EA2A7F"/>
    <w:rsid w:val="00EA2D08"/>
    <w:rsid w:val="00EA2FCA"/>
    <w:rsid w:val="00EA3021"/>
    <w:rsid w:val="00EA30E5"/>
    <w:rsid w:val="00EA3279"/>
    <w:rsid w:val="00EA37A8"/>
    <w:rsid w:val="00EA390C"/>
    <w:rsid w:val="00EA3AFF"/>
    <w:rsid w:val="00EA3DA4"/>
    <w:rsid w:val="00EA3E64"/>
    <w:rsid w:val="00EA3F19"/>
    <w:rsid w:val="00EA3FF0"/>
    <w:rsid w:val="00EA43A5"/>
    <w:rsid w:val="00EA4787"/>
    <w:rsid w:val="00EA4924"/>
    <w:rsid w:val="00EA49C1"/>
    <w:rsid w:val="00EA5310"/>
    <w:rsid w:val="00EA5319"/>
    <w:rsid w:val="00EA5771"/>
    <w:rsid w:val="00EA5781"/>
    <w:rsid w:val="00EA57CC"/>
    <w:rsid w:val="00EA5A79"/>
    <w:rsid w:val="00EA5AF2"/>
    <w:rsid w:val="00EA5BD5"/>
    <w:rsid w:val="00EA6478"/>
    <w:rsid w:val="00EA6835"/>
    <w:rsid w:val="00EA6DFC"/>
    <w:rsid w:val="00EA70CC"/>
    <w:rsid w:val="00EA70E4"/>
    <w:rsid w:val="00EA7117"/>
    <w:rsid w:val="00EA72A2"/>
    <w:rsid w:val="00EB07F0"/>
    <w:rsid w:val="00EB1069"/>
    <w:rsid w:val="00EB12DE"/>
    <w:rsid w:val="00EB132E"/>
    <w:rsid w:val="00EB173E"/>
    <w:rsid w:val="00EB1883"/>
    <w:rsid w:val="00EB1BDC"/>
    <w:rsid w:val="00EB26A5"/>
    <w:rsid w:val="00EB27C3"/>
    <w:rsid w:val="00EB2A61"/>
    <w:rsid w:val="00EB2A96"/>
    <w:rsid w:val="00EB2D20"/>
    <w:rsid w:val="00EB2FA1"/>
    <w:rsid w:val="00EB345D"/>
    <w:rsid w:val="00EB3AC6"/>
    <w:rsid w:val="00EB3CA8"/>
    <w:rsid w:val="00EB3CC9"/>
    <w:rsid w:val="00EB3D34"/>
    <w:rsid w:val="00EB4219"/>
    <w:rsid w:val="00EB454B"/>
    <w:rsid w:val="00EB496B"/>
    <w:rsid w:val="00EB49C4"/>
    <w:rsid w:val="00EB4A17"/>
    <w:rsid w:val="00EB4CD8"/>
    <w:rsid w:val="00EB531B"/>
    <w:rsid w:val="00EB5691"/>
    <w:rsid w:val="00EB574E"/>
    <w:rsid w:val="00EB58D2"/>
    <w:rsid w:val="00EB5AC6"/>
    <w:rsid w:val="00EB5B63"/>
    <w:rsid w:val="00EB60B3"/>
    <w:rsid w:val="00EB6121"/>
    <w:rsid w:val="00EB6332"/>
    <w:rsid w:val="00EB63C4"/>
    <w:rsid w:val="00EB6574"/>
    <w:rsid w:val="00EB65A0"/>
    <w:rsid w:val="00EB6758"/>
    <w:rsid w:val="00EB67DB"/>
    <w:rsid w:val="00EB73F7"/>
    <w:rsid w:val="00EB7C43"/>
    <w:rsid w:val="00EB7FE6"/>
    <w:rsid w:val="00EC0258"/>
    <w:rsid w:val="00EC0651"/>
    <w:rsid w:val="00EC0830"/>
    <w:rsid w:val="00EC0E2E"/>
    <w:rsid w:val="00EC0EA9"/>
    <w:rsid w:val="00EC0FDB"/>
    <w:rsid w:val="00EC114B"/>
    <w:rsid w:val="00EC15A6"/>
    <w:rsid w:val="00EC1652"/>
    <w:rsid w:val="00EC19CB"/>
    <w:rsid w:val="00EC21C6"/>
    <w:rsid w:val="00EC2754"/>
    <w:rsid w:val="00EC2781"/>
    <w:rsid w:val="00EC286C"/>
    <w:rsid w:val="00EC29CB"/>
    <w:rsid w:val="00EC2A8D"/>
    <w:rsid w:val="00EC2AF9"/>
    <w:rsid w:val="00EC3ADF"/>
    <w:rsid w:val="00EC3EFF"/>
    <w:rsid w:val="00EC422E"/>
    <w:rsid w:val="00EC490F"/>
    <w:rsid w:val="00EC498B"/>
    <w:rsid w:val="00EC4A43"/>
    <w:rsid w:val="00EC4E84"/>
    <w:rsid w:val="00EC50B2"/>
    <w:rsid w:val="00EC547A"/>
    <w:rsid w:val="00EC58DF"/>
    <w:rsid w:val="00EC5B12"/>
    <w:rsid w:val="00EC5C5A"/>
    <w:rsid w:val="00EC5D28"/>
    <w:rsid w:val="00EC5D4A"/>
    <w:rsid w:val="00EC5DCC"/>
    <w:rsid w:val="00EC5E59"/>
    <w:rsid w:val="00EC607F"/>
    <w:rsid w:val="00EC60AC"/>
    <w:rsid w:val="00EC65BB"/>
    <w:rsid w:val="00EC6760"/>
    <w:rsid w:val="00EC6C31"/>
    <w:rsid w:val="00EC6D0A"/>
    <w:rsid w:val="00EC6F55"/>
    <w:rsid w:val="00EC7113"/>
    <w:rsid w:val="00EC738C"/>
    <w:rsid w:val="00EC7474"/>
    <w:rsid w:val="00EC77A4"/>
    <w:rsid w:val="00EC7803"/>
    <w:rsid w:val="00EC7F43"/>
    <w:rsid w:val="00ED0257"/>
    <w:rsid w:val="00ED03E4"/>
    <w:rsid w:val="00ED06B1"/>
    <w:rsid w:val="00ED08F8"/>
    <w:rsid w:val="00ED0B21"/>
    <w:rsid w:val="00ED0B6F"/>
    <w:rsid w:val="00ED0F1F"/>
    <w:rsid w:val="00ED124F"/>
    <w:rsid w:val="00ED158B"/>
    <w:rsid w:val="00ED1622"/>
    <w:rsid w:val="00ED1A0F"/>
    <w:rsid w:val="00ED1B21"/>
    <w:rsid w:val="00ED1BDF"/>
    <w:rsid w:val="00ED1CD6"/>
    <w:rsid w:val="00ED1FDE"/>
    <w:rsid w:val="00ED2185"/>
    <w:rsid w:val="00ED27C0"/>
    <w:rsid w:val="00ED2974"/>
    <w:rsid w:val="00ED2CA7"/>
    <w:rsid w:val="00ED2CC2"/>
    <w:rsid w:val="00ED2CF7"/>
    <w:rsid w:val="00ED2E95"/>
    <w:rsid w:val="00ED3769"/>
    <w:rsid w:val="00ED3944"/>
    <w:rsid w:val="00ED3CCF"/>
    <w:rsid w:val="00ED3F27"/>
    <w:rsid w:val="00ED41D8"/>
    <w:rsid w:val="00ED458F"/>
    <w:rsid w:val="00ED4A26"/>
    <w:rsid w:val="00ED4ED9"/>
    <w:rsid w:val="00ED52C8"/>
    <w:rsid w:val="00ED59D2"/>
    <w:rsid w:val="00ED5C92"/>
    <w:rsid w:val="00ED6397"/>
    <w:rsid w:val="00ED65B2"/>
    <w:rsid w:val="00ED68CB"/>
    <w:rsid w:val="00ED6BD7"/>
    <w:rsid w:val="00ED6C0A"/>
    <w:rsid w:val="00ED7412"/>
    <w:rsid w:val="00ED7A73"/>
    <w:rsid w:val="00ED7B16"/>
    <w:rsid w:val="00ED7BB4"/>
    <w:rsid w:val="00EE0CB9"/>
    <w:rsid w:val="00EE0E3A"/>
    <w:rsid w:val="00EE155F"/>
    <w:rsid w:val="00EE1862"/>
    <w:rsid w:val="00EE1917"/>
    <w:rsid w:val="00EE1A1B"/>
    <w:rsid w:val="00EE2224"/>
    <w:rsid w:val="00EE2312"/>
    <w:rsid w:val="00EE2EB4"/>
    <w:rsid w:val="00EE34C5"/>
    <w:rsid w:val="00EE36DB"/>
    <w:rsid w:val="00EE386E"/>
    <w:rsid w:val="00EE38EE"/>
    <w:rsid w:val="00EE4195"/>
    <w:rsid w:val="00EE455F"/>
    <w:rsid w:val="00EE48E2"/>
    <w:rsid w:val="00EE4D30"/>
    <w:rsid w:val="00EE5192"/>
    <w:rsid w:val="00EE524D"/>
    <w:rsid w:val="00EE5304"/>
    <w:rsid w:val="00EE5544"/>
    <w:rsid w:val="00EE5715"/>
    <w:rsid w:val="00EE588E"/>
    <w:rsid w:val="00EE5F20"/>
    <w:rsid w:val="00EE5F4C"/>
    <w:rsid w:val="00EE636C"/>
    <w:rsid w:val="00EE6723"/>
    <w:rsid w:val="00EE68CA"/>
    <w:rsid w:val="00EE6937"/>
    <w:rsid w:val="00EE6FD5"/>
    <w:rsid w:val="00EE70D2"/>
    <w:rsid w:val="00EE74CA"/>
    <w:rsid w:val="00EE751F"/>
    <w:rsid w:val="00EE76DE"/>
    <w:rsid w:val="00EE7796"/>
    <w:rsid w:val="00EE798B"/>
    <w:rsid w:val="00EE7DB4"/>
    <w:rsid w:val="00EE7E2E"/>
    <w:rsid w:val="00EE7F3F"/>
    <w:rsid w:val="00EF01FE"/>
    <w:rsid w:val="00EF02B4"/>
    <w:rsid w:val="00EF0332"/>
    <w:rsid w:val="00EF048B"/>
    <w:rsid w:val="00EF049B"/>
    <w:rsid w:val="00EF0890"/>
    <w:rsid w:val="00EF0FA3"/>
    <w:rsid w:val="00EF0FD4"/>
    <w:rsid w:val="00EF1122"/>
    <w:rsid w:val="00EF1177"/>
    <w:rsid w:val="00EF1356"/>
    <w:rsid w:val="00EF13CD"/>
    <w:rsid w:val="00EF14BA"/>
    <w:rsid w:val="00EF1501"/>
    <w:rsid w:val="00EF1781"/>
    <w:rsid w:val="00EF1D1B"/>
    <w:rsid w:val="00EF1DBD"/>
    <w:rsid w:val="00EF1F54"/>
    <w:rsid w:val="00EF2423"/>
    <w:rsid w:val="00EF2465"/>
    <w:rsid w:val="00EF29B0"/>
    <w:rsid w:val="00EF2AEF"/>
    <w:rsid w:val="00EF365E"/>
    <w:rsid w:val="00EF3857"/>
    <w:rsid w:val="00EF3F96"/>
    <w:rsid w:val="00EF40B9"/>
    <w:rsid w:val="00EF43BF"/>
    <w:rsid w:val="00EF451B"/>
    <w:rsid w:val="00EF4554"/>
    <w:rsid w:val="00EF4AF1"/>
    <w:rsid w:val="00EF500A"/>
    <w:rsid w:val="00EF5074"/>
    <w:rsid w:val="00EF520A"/>
    <w:rsid w:val="00EF552D"/>
    <w:rsid w:val="00EF563E"/>
    <w:rsid w:val="00EF586D"/>
    <w:rsid w:val="00EF59A7"/>
    <w:rsid w:val="00EF5B36"/>
    <w:rsid w:val="00EF5DDE"/>
    <w:rsid w:val="00EF6252"/>
    <w:rsid w:val="00EF626A"/>
    <w:rsid w:val="00EF63A0"/>
    <w:rsid w:val="00EF6486"/>
    <w:rsid w:val="00EF667F"/>
    <w:rsid w:val="00EF6CC0"/>
    <w:rsid w:val="00EF6DC0"/>
    <w:rsid w:val="00EF6F55"/>
    <w:rsid w:val="00EF716E"/>
    <w:rsid w:val="00EF71DC"/>
    <w:rsid w:val="00EF7236"/>
    <w:rsid w:val="00EF7682"/>
    <w:rsid w:val="00EF7A5C"/>
    <w:rsid w:val="00EF7C90"/>
    <w:rsid w:val="00EF7D68"/>
    <w:rsid w:val="00EF7F45"/>
    <w:rsid w:val="00EF7FBF"/>
    <w:rsid w:val="00F0003E"/>
    <w:rsid w:val="00F001AE"/>
    <w:rsid w:val="00F0026A"/>
    <w:rsid w:val="00F01887"/>
    <w:rsid w:val="00F01AE6"/>
    <w:rsid w:val="00F01B65"/>
    <w:rsid w:val="00F01C9C"/>
    <w:rsid w:val="00F01D97"/>
    <w:rsid w:val="00F01E3D"/>
    <w:rsid w:val="00F02A89"/>
    <w:rsid w:val="00F02AB7"/>
    <w:rsid w:val="00F02C3C"/>
    <w:rsid w:val="00F0322A"/>
    <w:rsid w:val="00F039AE"/>
    <w:rsid w:val="00F03A39"/>
    <w:rsid w:val="00F03E8D"/>
    <w:rsid w:val="00F03F0E"/>
    <w:rsid w:val="00F04282"/>
    <w:rsid w:val="00F043DA"/>
    <w:rsid w:val="00F04479"/>
    <w:rsid w:val="00F045E6"/>
    <w:rsid w:val="00F04606"/>
    <w:rsid w:val="00F0468D"/>
    <w:rsid w:val="00F04897"/>
    <w:rsid w:val="00F052D7"/>
    <w:rsid w:val="00F0535F"/>
    <w:rsid w:val="00F05496"/>
    <w:rsid w:val="00F05569"/>
    <w:rsid w:val="00F0577D"/>
    <w:rsid w:val="00F0581E"/>
    <w:rsid w:val="00F05C13"/>
    <w:rsid w:val="00F06CB4"/>
    <w:rsid w:val="00F07363"/>
    <w:rsid w:val="00F0740A"/>
    <w:rsid w:val="00F0755A"/>
    <w:rsid w:val="00F07613"/>
    <w:rsid w:val="00F07B2C"/>
    <w:rsid w:val="00F07C2A"/>
    <w:rsid w:val="00F07C2E"/>
    <w:rsid w:val="00F07DCF"/>
    <w:rsid w:val="00F100CC"/>
    <w:rsid w:val="00F101E8"/>
    <w:rsid w:val="00F10200"/>
    <w:rsid w:val="00F1043F"/>
    <w:rsid w:val="00F1067C"/>
    <w:rsid w:val="00F10B9D"/>
    <w:rsid w:val="00F10E64"/>
    <w:rsid w:val="00F10F89"/>
    <w:rsid w:val="00F110C3"/>
    <w:rsid w:val="00F113A6"/>
    <w:rsid w:val="00F11651"/>
    <w:rsid w:val="00F11BF4"/>
    <w:rsid w:val="00F11BF7"/>
    <w:rsid w:val="00F11ED2"/>
    <w:rsid w:val="00F11F72"/>
    <w:rsid w:val="00F122B5"/>
    <w:rsid w:val="00F12420"/>
    <w:rsid w:val="00F126E7"/>
    <w:rsid w:val="00F12971"/>
    <w:rsid w:val="00F132F4"/>
    <w:rsid w:val="00F139BB"/>
    <w:rsid w:val="00F13A85"/>
    <w:rsid w:val="00F13CC9"/>
    <w:rsid w:val="00F13D2F"/>
    <w:rsid w:val="00F1446D"/>
    <w:rsid w:val="00F14488"/>
    <w:rsid w:val="00F14581"/>
    <w:rsid w:val="00F145B4"/>
    <w:rsid w:val="00F145D3"/>
    <w:rsid w:val="00F146C3"/>
    <w:rsid w:val="00F149B3"/>
    <w:rsid w:val="00F14B82"/>
    <w:rsid w:val="00F14FAF"/>
    <w:rsid w:val="00F15252"/>
    <w:rsid w:val="00F152BD"/>
    <w:rsid w:val="00F161D7"/>
    <w:rsid w:val="00F165A4"/>
    <w:rsid w:val="00F165B0"/>
    <w:rsid w:val="00F165FC"/>
    <w:rsid w:val="00F16863"/>
    <w:rsid w:val="00F16AB0"/>
    <w:rsid w:val="00F16B59"/>
    <w:rsid w:val="00F16B5F"/>
    <w:rsid w:val="00F16D86"/>
    <w:rsid w:val="00F16E02"/>
    <w:rsid w:val="00F175AF"/>
    <w:rsid w:val="00F17681"/>
    <w:rsid w:val="00F17A93"/>
    <w:rsid w:val="00F17AA6"/>
    <w:rsid w:val="00F17D72"/>
    <w:rsid w:val="00F17FDE"/>
    <w:rsid w:val="00F200FB"/>
    <w:rsid w:val="00F20690"/>
    <w:rsid w:val="00F2072C"/>
    <w:rsid w:val="00F20891"/>
    <w:rsid w:val="00F20F29"/>
    <w:rsid w:val="00F210CA"/>
    <w:rsid w:val="00F2177B"/>
    <w:rsid w:val="00F21854"/>
    <w:rsid w:val="00F21998"/>
    <w:rsid w:val="00F21A1C"/>
    <w:rsid w:val="00F21B3A"/>
    <w:rsid w:val="00F21CCD"/>
    <w:rsid w:val="00F220D5"/>
    <w:rsid w:val="00F22395"/>
    <w:rsid w:val="00F22411"/>
    <w:rsid w:val="00F227F8"/>
    <w:rsid w:val="00F22860"/>
    <w:rsid w:val="00F22A67"/>
    <w:rsid w:val="00F22AEE"/>
    <w:rsid w:val="00F2309F"/>
    <w:rsid w:val="00F23303"/>
    <w:rsid w:val="00F2332D"/>
    <w:rsid w:val="00F23835"/>
    <w:rsid w:val="00F23BAE"/>
    <w:rsid w:val="00F23BF5"/>
    <w:rsid w:val="00F23FD9"/>
    <w:rsid w:val="00F24015"/>
    <w:rsid w:val="00F24592"/>
    <w:rsid w:val="00F25319"/>
    <w:rsid w:val="00F254DD"/>
    <w:rsid w:val="00F262A5"/>
    <w:rsid w:val="00F265A9"/>
    <w:rsid w:val="00F266C6"/>
    <w:rsid w:val="00F266D0"/>
    <w:rsid w:val="00F26E20"/>
    <w:rsid w:val="00F26E63"/>
    <w:rsid w:val="00F26F07"/>
    <w:rsid w:val="00F271BB"/>
    <w:rsid w:val="00F274C9"/>
    <w:rsid w:val="00F2786E"/>
    <w:rsid w:val="00F27EC6"/>
    <w:rsid w:val="00F3001E"/>
    <w:rsid w:val="00F3046A"/>
    <w:rsid w:val="00F306D4"/>
    <w:rsid w:val="00F306EE"/>
    <w:rsid w:val="00F309E6"/>
    <w:rsid w:val="00F309F6"/>
    <w:rsid w:val="00F30C92"/>
    <w:rsid w:val="00F31581"/>
    <w:rsid w:val="00F31C4A"/>
    <w:rsid w:val="00F31D05"/>
    <w:rsid w:val="00F31DE9"/>
    <w:rsid w:val="00F31EEE"/>
    <w:rsid w:val="00F31FB6"/>
    <w:rsid w:val="00F3263E"/>
    <w:rsid w:val="00F32641"/>
    <w:rsid w:val="00F32B05"/>
    <w:rsid w:val="00F32C32"/>
    <w:rsid w:val="00F3305D"/>
    <w:rsid w:val="00F332B3"/>
    <w:rsid w:val="00F3341B"/>
    <w:rsid w:val="00F33A2F"/>
    <w:rsid w:val="00F34305"/>
    <w:rsid w:val="00F345D4"/>
    <w:rsid w:val="00F34788"/>
    <w:rsid w:val="00F34A03"/>
    <w:rsid w:val="00F34D70"/>
    <w:rsid w:val="00F34F59"/>
    <w:rsid w:val="00F34FC7"/>
    <w:rsid w:val="00F35316"/>
    <w:rsid w:val="00F35798"/>
    <w:rsid w:val="00F35D89"/>
    <w:rsid w:val="00F35F2F"/>
    <w:rsid w:val="00F3620C"/>
    <w:rsid w:val="00F3652D"/>
    <w:rsid w:val="00F366A1"/>
    <w:rsid w:val="00F36F2D"/>
    <w:rsid w:val="00F3715E"/>
    <w:rsid w:val="00F37244"/>
    <w:rsid w:val="00F37AAB"/>
    <w:rsid w:val="00F4010C"/>
    <w:rsid w:val="00F4011A"/>
    <w:rsid w:val="00F40154"/>
    <w:rsid w:val="00F4061C"/>
    <w:rsid w:val="00F40660"/>
    <w:rsid w:val="00F407ED"/>
    <w:rsid w:val="00F40B3E"/>
    <w:rsid w:val="00F413F4"/>
    <w:rsid w:val="00F4153C"/>
    <w:rsid w:val="00F4160D"/>
    <w:rsid w:val="00F4167C"/>
    <w:rsid w:val="00F41772"/>
    <w:rsid w:val="00F41E04"/>
    <w:rsid w:val="00F42254"/>
    <w:rsid w:val="00F428FA"/>
    <w:rsid w:val="00F42980"/>
    <w:rsid w:val="00F43289"/>
    <w:rsid w:val="00F43375"/>
    <w:rsid w:val="00F434E7"/>
    <w:rsid w:val="00F438AB"/>
    <w:rsid w:val="00F441D3"/>
    <w:rsid w:val="00F444C1"/>
    <w:rsid w:val="00F4455F"/>
    <w:rsid w:val="00F44AE8"/>
    <w:rsid w:val="00F45094"/>
    <w:rsid w:val="00F453A2"/>
    <w:rsid w:val="00F45EA2"/>
    <w:rsid w:val="00F4612A"/>
    <w:rsid w:val="00F4615B"/>
    <w:rsid w:val="00F46320"/>
    <w:rsid w:val="00F464BC"/>
    <w:rsid w:val="00F467E3"/>
    <w:rsid w:val="00F46EBA"/>
    <w:rsid w:val="00F471E7"/>
    <w:rsid w:val="00F473FA"/>
    <w:rsid w:val="00F47429"/>
    <w:rsid w:val="00F4751C"/>
    <w:rsid w:val="00F47848"/>
    <w:rsid w:val="00F47A6E"/>
    <w:rsid w:val="00F47BB6"/>
    <w:rsid w:val="00F5017D"/>
    <w:rsid w:val="00F503EA"/>
    <w:rsid w:val="00F5098C"/>
    <w:rsid w:val="00F50D0A"/>
    <w:rsid w:val="00F50E23"/>
    <w:rsid w:val="00F5112F"/>
    <w:rsid w:val="00F51598"/>
    <w:rsid w:val="00F515B7"/>
    <w:rsid w:val="00F52234"/>
    <w:rsid w:val="00F52672"/>
    <w:rsid w:val="00F52960"/>
    <w:rsid w:val="00F52B58"/>
    <w:rsid w:val="00F52C8F"/>
    <w:rsid w:val="00F532AA"/>
    <w:rsid w:val="00F53554"/>
    <w:rsid w:val="00F537F5"/>
    <w:rsid w:val="00F538F3"/>
    <w:rsid w:val="00F53A4A"/>
    <w:rsid w:val="00F53A67"/>
    <w:rsid w:val="00F53A8C"/>
    <w:rsid w:val="00F53F85"/>
    <w:rsid w:val="00F545C2"/>
    <w:rsid w:val="00F54800"/>
    <w:rsid w:val="00F5486F"/>
    <w:rsid w:val="00F54C74"/>
    <w:rsid w:val="00F54EFF"/>
    <w:rsid w:val="00F554B5"/>
    <w:rsid w:val="00F557A6"/>
    <w:rsid w:val="00F55988"/>
    <w:rsid w:val="00F55EC8"/>
    <w:rsid w:val="00F56081"/>
    <w:rsid w:val="00F560FE"/>
    <w:rsid w:val="00F56267"/>
    <w:rsid w:val="00F56BD2"/>
    <w:rsid w:val="00F570E9"/>
    <w:rsid w:val="00F573FB"/>
    <w:rsid w:val="00F576A5"/>
    <w:rsid w:val="00F576C5"/>
    <w:rsid w:val="00F57886"/>
    <w:rsid w:val="00F57924"/>
    <w:rsid w:val="00F57CEC"/>
    <w:rsid w:val="00F57ECA"/>
    <w:rsid w:val="00F603E4"/>
    <w:rsid w:val="00F60B2D"/>
    <w:rsid w:val="00F60DD5"/>
    <w:rsid w:val="00F60E8D"/>
    <w:rsid w:val="00F60FA7"/>
    <w:rsid w:val="00F60FA9"/>
    <w:rsid w:val="00F6134A"/>
    <w:rsid w:val="00F61589"/>
    <w:rsid w:val="00F61A27"/>
    <w:rsid w:val="00F61A5D"/>
    <w:rsid w:val="00F61B23"/>
    <w:rsid w:val="00F61CE7"/>
    <w:rsid w:val="00F62000"/>
    <w:rsid w:val="00F622EF"/>
    <w:rsid w:val="00F62CD1"/>
    <w:rsid w:val="00F62F4E"/>
    <w:rsid w:val="00F63129"/>
    <w:rsid w:val="00F63834"/>
    <w:rsid w:val="00F63A79"/>
    <w:rsid w:val="00F6436C"/>
    <w:rsid w:val="00F64D11"/>
    <w:rsid w:val="00F64EC8"/>
    <w:rsid w:val="00F64FBD"/>
    <w:rsid w:val="00F65005"/>
    <w:rsid w:val="00F65176"/>
    <w:rsid w:val="00F6558C"/>
    <w:rsid w:val="00F656BB"/>
    <w:rsid w:val="00F65A08"/>
    <w:rsid w:val="00F65D0E"/>
    <w:rsid w:val="00F66011"/>
    <w:rsid w:val="00F6604A"/>
    <w:rsid w:val="00F66073"/>
    <w:rsid w:val="00F6667F"/>
    <w:rsid w:val="00F667BE"/>
    <w:rsid w:val="00F66AC4"/>
    <w:rsid w:val="00F66AE5"/>
    <w:rsid w:val="00F66E3B"/>
    <w:rsid w:val="00F66E45"/>
    <w:rsid w:val="00F66EC3"/>
    <w:rsid w:val="00F66F75"/>
    <w:rsid w:val="00F700E1"/>
    <w:rsid w:val="00F7017B"/>
    <w:rsid w:val="00F70260"/>
    <w:rsid w:val="00F70305"/>
    <w:rsid w:val="00F7072A"/>
    <w:rsid w:val="00F707E4"/>
    <w:rsid w:val="00F7091B"/>
    <w:rsid w:val="00F70E3C"/>
    <w:rsid w:val="00F70F38"/>
    <w:rsid w:val="00F7119C"/>
    <w:rsid w:val="00F7164F"/>
    <w:rsid w:val="00F71740"/>
    <w:rsid w:val="00F71876"/>
    <w:rsid w:val="00F71C8C"/>
    <w:rsid w:val="00F71CCE"/>
    <w:rsid w:val="00F71E99"/>
    <w:rsid w:val="00F71EAE"/>
    <w:rsid w:val="00F72B57"/>
    <w:rsid w:val="00F72DBF"/>
    <w:rsid w:val="00F7301F"/>
    <w:rsid w:val="00F7319B"/>
    <w:rsid w:val="00F73434"/>
    <w:rsid w:val="00F73D5F"/>
    <w:rsid w:val="00F74141"/>
    <w:rsid w:val="00F74275"/>
    <w:rsid w:val="00F744A2"/>
    <w:rsid w:val="00F749A2"/>
    <w:rsid w:val="00F749E6"/>
    <w:rsid w:val="00F74AF2"/>
    <w:rsid w:val="00F75295"/>
    <w:rsid w:val="00F75376"/>
    <w:rsid w:val="00F754B9"/>
    <w:rsid w:val="00F7581D"/>
    <w:rsid w:val="00F75DD4"/>
    <w:rsid w:val="00F75FE0"/>
    <w:rsid w:val="00F76065"/>
    <w:rsid w:val="00F762D6"/>
    <w:rsid w:val="00F7663E"/>
    <w:rsid w:val="00F769C4"/>
    <w:rsid w:val="00F7786B"/>
    <w:rsid w:val="00F778CF"/>
    <w:rsid w:val="00F7793A"/>
    <w:rsid w:val="00F77A52"/>
    <w:rsid w:val="00F77A6C"/>
    <w:rsid w:val="00F77DBF"/>
    <w:rsid w:val="00F80066"/>
    <w:rsid w:val="00F80350"/>
    <w:rsid w:val="00F80370"/>
    <w:rsid w:val="00F8046A"/>
    <w:rsid w:val="00F80A96"/>
    <w:rsid w:val="00F81100"/>
    <w:rsid w:val="00F81238"/>
    <w:rsid w:val="00F812DF"/>
    <w:rsid w:val="00F812F1"/>
    <w:rsid w:val="00F815E5"/>
    <w:rsid w:val="00F817B5"/>
    <w:rsid w:val="00F818A6"/>
    <w:rsid w:val="00F81F77"/>
    <w:rsid w:val="00F8206F"/>
    <w:rsid w:val="00F8215E"/>
    <w:rsid w:val="00F828C5"/>
    <w:rsid w:val="00F831D6"/>
    <w:rsid w:val="00F83474"/>
    <w:rsid w:val="00F838F0"/>
    <w:rsid w:val="00F83A41"/>
    <w:rsid w:val="00F83B06"/>
    <w:rsid w:val="00F83B67"/>
    <w:rsid w:val="00F83CD3"/>
    <w:rsid w:val="00F83D49"/>
    <w:rsid w:val="00F84409"/>
    <w:rsid w:val="00F84516"/>
    <w:rsid w:val="00F84EA0"/>
    <w:rsid w:val="00F855B6"/>
    <w:rsid w:val="00F8562C"/>
    <w:rsid w:val="00F85A0E"/>
    <w:rsid w:val="00F85C0C"/>
    <w:rsid w:val="00F85E83"/>
    <w:rsid w:val="00F863D2"/>
    <w:rsid w:val="00F868FF"/>
    <w:rsid w:val="00F86977"/>
    <w:rsid w:val="00F86AC2"/>
    <w:rsid w:val="00F86DF6"/>
    <w:rsid w:val="00F87128"/>
    <w:rsid w:val="00F8753F"/>
    <w:rsid w:val="00F877EF"/>
    <w:rsid w:val="00F8782C"/>
    <w:rsid w:val="00F87C2D"/>
    <w:rsid w:val="00F87D56"/>
    <w:rsid w:val="00F87E54"/>
    <w:rsid w:val="00F901BF"/>
    <w:rsid w:val="00F90371"/>
    <w:rsid w:val="00F9069A"/>
    <w:rsid w:val="00F908B0"/>
    <w:rsid w:val="00F90A63"/>
    <w:rsid w:val="00F90FB4"/>
    <w:rsid w:val="00F91101"/>
    <w:rsid w:val="00F913E6"/>
    <w:rsid w:val="00F91500"/>
    <w:rsid w:val="00F919EB"/>
    <w:rsid w:val="00F91D8F"/>
    <w:rsid w:val="00F920E1"/>
    <w:rsid w:val="00F92D54"/>
    <w:rsid w:val="00F92E80"/>
    <w:rsid w:val="00F9333B"/>
    <w:rsid w:val="00F933F6"/>
    <w:rsid w:val="00F93487"/>
    <w:rsid w:val="00F936BD"/>
    <w:rsid w:val="00F9384C"/>
    <w:rsid w:val="00F93CB5"/>
    <w:rsid w:val="00F93EA6"/>
    <w:rsid w:val="00F940E2"/>
    <w:rsid w:val="00F94357"/>
    <w:rsid w:val="00F9483A"/>
    <w:rsid w:val="00F94882"/>
    <w:rsid w:val="00F94A74"/>
    <w:rsid w:val="00F94E5E"/>
    <w:rsid w:val="00F94EEA"/>
    <w:rsid w:val="00F955D5"/>
    <w:rsid w:val="00F95CD4"/>
    <w:rsid w:val="00F95D78"/>
    <w:rsid w:val="00F96273"/>
    <w:rsid w:val="00F9647A"/>
    <w:rsid w:val="00F9678F"/>
    <w:rsid w:val="00F968E0"/>
    <w:rsid w:val="00F96B8C"/>
    <w:rsid w:val="00F970D8"/>
    <w:rsid w:val="00F9715E"/>
    <w:rsid w:val="00F97391"/>
    <w:rsid w:val="00F978DA"/>
    <w:rsid w:val="00F97C15"/>
    <w:rsid w:val="00F97F48"/>
    <w:rsid w:val="00FA01F2"/>
    <w:rsid w:val="00FA02AB"/>
    <w:rsid w:val="00FA064C"/>
    <w:rsid w:val="00FA077F"/>
    <w:rsid w:val="00FA082D"/>
    <w:rsid w:val="00FA0ACA"/>
    <w:rsid w:val="00FA0BA1"/>
    <w:rsid w:val="00FA0EE4"/>
    <w:rsid w:val="00FA0FAC"/>
    <w:rsid w:val="00FA1097"/>
    <w:rsid w:val="00FA130D"/>
    <w:rsid w:val="00FA15C1"/>
    <w:rsid w:val="00FA1C09"/>
    <w:rsid w:val="00FA1F53"/>
    <w:rsid w:val="00FA2DC9"/>
    <w:rsid w:val="00FA2FDF"/>
    <w:rsid w:val="00FA310A"/>
    <w:rsid w:val="00FA31D2"/>
    <w:rsid w:val="00FA33EA"/>
    <w:rsid w:val="00FA41B8"/>
    <w:rsid w:val="00FA41DD"/>
    <w:rsid w:val="00FA45CF"/>
    <w:rsid w:val="00FA4737"/>
    <w:rsid w:val="00FA4C98"/>
    <w:rsid w:val="00FA58B2"/>
    <w:rsid w:val="00FA5A8C"/>
    <w:rsid w:val="00FA5BDA"/>
    <w:rsid w:val="00FA5C29"/>
    <w:rsid w:val="00FA5CCD"/>
    <w:rsid w:val="00FA5E52"/>
    <w:rsid w:val="00FA5FB6"/>
    <w:rsid w:val="00FA6601"/>
    <w:rsid w:val="00FA6BD8"/>
    <w:rsid w:val="00FA6D19"/>
    <w:rsid w:val="00FA6FF2"/>
    <w:rsid w:val="00FA7058"/>
    <w:rsid w:val="00FA7228"/>
    <w:rsid w:val="00FA739E"/>
    <w:rsid w:val="00FA74D0"/>
    <w:rsid w:val="00FA75AD"/>
    <w:rsid w:val="00FA78A0"/>
    <w:rsid w:val="00FA79C0"/>
    <w:rsid w:val="00FA7A09"/>
    <w:rsid w:val="00FA7DB8"/>
    <w:rsid w:val="00FB0115"/>
    <w:rsid w:val="00FB0143"/>
    <w:rsid w:val="00FB073F"/>
    <w:rsid w:val="00FB0928"/>
    <w:rsid w:val="00FB0D55"/>
    <w:rsid w:val="00FB0FB0"/>
    <w:rsid w:val="00FB0FC9"/>
    <w:rsid w:val="00FB1154"/>
    <w:rsid w:val="00FB1892"/>
    <w:rsid w:val="00FB1C2E"/>
    <w:rsid w:val="00FB2037"/>
    <w:rsid w:val="00FB21BD"/>
    <w:rsid w:val="00FB2886"/>
    <w:rsid w:val="00FB298C"/>
    <w:rsid w:val="00FB358F"/>
    <w:rsid w:val="00FB372E"/>
    <w:rsid w:val="00FB37E4"/>
    <w:rsid w:val="00FB39CF"/>
    <w:rsid w:val="00FB4524"/>
    <w:rsid w:val="00FB471B"/>
    <w:rsid w:val="00FB48BF"/>
    <w:rsid w:val="00FB4CCB"/>
    <w:rsid w:val="00FB4CF8"/>
    <w:rsid w:val="00FB5269"/>
    <w:rsid w:val="00FB5590"/>
    <w:rsid w:val="00FB563F"/>
    <w:rsid w:val="00FB56B0"/>
    <w:rsid w:val="00FB5820"/>
    <w:rsid w:val="00FB5B17"/>
    <w:rsid w:val="00FB5BCB"/>
    <w:rsid w:val="00FB5CC0"/>
    <w:rsid w:val="00FB613E"/>
    <w:rsid w:val="00FB6625"/>
    <w:rsid w:val="00FB6687"/>
    <w:rsid w:val="00FB6906"/>
    <w:rsid w:val="00FB6CF9"/>
    <w:rsid w:val="00FB6F00"/>
    <w:rsid w:val="00FB6F34"/>
    <w:rsid w:val="00FB6F8B"/>
    <w:rsid w:val="00FB70D7"/>
    <w:rsid w:val="00FB74C7"/>
    <w:rsid w:val="00FB75A1"/>
    <w:rsid w:val="00FB7C5A"/>
    <w:rsid w:val="00FC0004"/>
    <w:rsid w:val="00FC005A"/>
    <w:rsid w:val="00FC0103"/>
    <w:rsid w:val="00FC011D"/>
    <w:rsid w:val="00FC01A6"/>
    <w:rsid w:val="00FC01D5"/>
    <w:rsid w:val="00FC046A"/>
    <w:rsid w:val="00FC04FA"/>
    <w:rsid w:val="00FC06D0"/>
    <w:rsid w:val="00FC0A6C"/>
    <w:rsid w:val="00FC0C0F"/>
    <w:rsid w:val="00FC0E52"/>
    <w:rsid w:val="00FC110D"/>
    <w:rsid w:val="00FC115A"/>
    <w:rsid w:val="00FC1337"/>
    <w:rsid w:val="00FC15DC"/>
    <w:rsid w:val="00FC173F"/>
    <w:rsid w:val="00FC1823"/>
    <w:rsid w:val="00FC19C8"/>
    <w:rsid w:val="00FC19D1"/>
    <w:rsid w:val="00FC1B4D"/>
    <w:rsid w:val="00FC1FD8"/>
    <w:rsid w:val="00FC2063"/>
    <w:rsid w:val="00FC228E"/>
    <w:rsid w:val="00FC24B5"/>
    <w:rsid w:val="00FC26E9"/>
    <w:rsid w:val="00FC2AD4"/>
    <w:rsid w:val="00FC376D"/>
    <w:rsid w:val="00FC39BE"/>
    <w:rsid w:val="00FC3BE5"/>
    <w:rsid w:val="00FC3C1A"/>
    <w:rsid w:val="00FC3E49"/>
    <w:rsid w:val="00FC3E6F"/>
    <w:rsid w:val="00FC409D"/>
    <w:rsid w:val="00FC441F"/>
    <w:rsid w:val="00FC44C6"/>
    <w:rsid w:val="00FC4C08"/>
    <w:rsid w:val="00FC4C18"/>
    <w:rsid w:val="00FC51C5"/>
    <w:rsid w:val="00FC52E8"/>
    <w:rsid w:val="00FC52FC"/>
    <w:rsid w:val="00FC53A9"/>
    <w:rsid w:val="00FC58FD"/>
    <w:rsid w:val="00FC5943"/>
    <w:rsid w:val="00FC5C91"/>
    <w:rsid w:val="00FC6591"/>
    <w:rsid w:val="00FC68BE"/>
    <w:rsid w:val="00FC6B08"/>
    <w:rsid w:val="00FC6C6E"/>
    <w:rsid w:val="00FC7A4C"/>
    <w:rsid w:val="00FC7C3B"/>
    <w:rsid w:val="00FC7C86"/>
    <w:rsid w:val="00FD0030"/>
    <w:rsid w:val="00FD015A"/>
    <w:rsid w:val="00FD03CE"/>
    <w:rsid w:val="00FD06AC"/>
    <w:rsid w:val="00FD0AE1"/>
    <w:rsid w:val="00FD0D6A"/>
    <w:rsid w:val="00FD0E6A"/>
    <w:rsid w:val="00FD1405"/>
    <w:rsid w:val="00FD14C0"/>
    <w:rsid w:val="00FD188C"/>
    <w:rsid w:val="00FD18CA"/>
    <w:rsid w:val="00FD18EC"/>
    <w:rsid w:val="00FD1E7A"/>
    <w:rsid w:val="00FD1FDC"/>
    <w:rsid w:val="00FD2196"/>
    <w:rsid w:val="00FD21C8"/>
    <w:rsid w:val="00FD22E0"/>
    <w:rsid w:val="00FD237F"/>
    <w:rsid w:val="00FD23E1"/>
    <w:rsid w:val="00FD2870"/>
    <w:rsid w:val="00FD2873"/>
    <w:rsid w:val="00FD2945"/>
    <w:rsid w:val="00FD2D02"/>
    <w:rsid w:val="00FD2DF8"/>
    <w:rsid w:val="00FD2E83"/>
    <w:rsid w:val="00FD3298"/>
    <w:rsid w:val="00FD37E2"/>
    <w:rsid w:val="00FD3CFC"/>
    <w:rsid w:val="00FD43CF"/>
    <w:rsid w:val="00FD4556"/>
    <w:rsid w:val="00FD4C82"/>
    <w:rsid w:val="00FD51B0"/>
    <w:rsid w:val="00FD521A"/>
    <w:rsid w:val="00FD5435"/>
    <w:rsid w:val="00FD5763"/>
    <w:rsid w:val="00FD5DF2"/>
    <w:rsid w:val="00FD6274"/>
    <w:rsid w:val="00FD629C"/>
    <w:rsid w:val="00FD6630"/>
    <w:rsid w:val="00FD67C0"/>
    <w:rsid w:val="00FD68B5"/>
    <w:rsid w:val="00FD6BE8"/>
    <w:rsid w:val="00FD6D0B"/>
    <w:rsid w:val="00FD6FAF"/>
    <w:rsid w:val="00FD746A"/>
    <w:rsid w:val="00FD74D4"/>
    <w:rsid w:val="00FD75CA"/>
    <w:rsid w:val="00FD7B98"/>
    <w:rsid w:val="00FD7E63"/>
    <w:rsid w:val="00FD7E8B"/>
    <w:rsid w:val="00FD7F53"/>
    <w:rsid w:val="00FE00C7"/>
    <w:rsid w:val="00FE00CA"/>
    <w:rsid w:val="00FE02C7"/>
    <w:rsid w:val="00FE03A7"/>
    <w:rsid w:val="00FE0AF4"/>
    <w:rsid w:val="00FE0B26"/>
    <w:rsid w:val="00FE0B54"/>
    <w:rsid w:val="00FE0E97"/>
    <w:rsid w:val="00FE140D"/>
    <w:rsid w:val="00FE1437"/>
    <w:rsid w:val="00FE1853"/>
    <w:rsid w:val="00FE2460"/>
    <w:rsid w:val="00FE2A55"/>
    <w:rsid w:val="00FE2F13"/>
    <w:rsid w:val="00FE3B81"/>
    <w:rsid w:val="00FE3CC2"/>
    <w:rsid w:val="00FE40B4"/>
    <w:rsid w:val="00FE458F"/>
    <w:rsid w:val="00FE49C0"/>
    <w:rsid w:val="00FE4FED"/>
    <w:rsid w:val="00FE5227"/>
    <w:rsid w:val="00FE5333"/>
    <w:rsid w:val="00FE5975"/>
    <w:rsid w:val="00FE5A46"/>
    <w:rsid w:val="00FE5C41"/>
    <w:rsid w:val="00FE6232"/>
    <w:rsid w:val="00FE6309"/>
    <w:rsid w:val="00FE65D1"/>
    <w:rsid w:val="00FE74B5"/>
    <w:rsid w:val="00FE79FE"/>
    <w:rsid w:val="00FE7A71"/>
    <w:rsid w:val="00FE7CEF"/>
    <w:rsid w:val="00FE7EFF"/>
    <w:rsid w:val="00FE7F45"/>
    <w:rsid w:val="00FF084B"/>
    <w:rsid w:val="00FF0DC5"/>
    <w:rsid w:val="00FF13F9"/>
    <w:rsid w:val="00FF2165"/>
    <w:rsid w:val="00FF230C"/>
    <w:rsid w:val="00FF25D2"/>
    <w:rsid w:val="00FF29DB"/>
    <w:rsid w:val="00FF2DB4"/>
    <w:rsid w:val="00FF3727"/>
    <w:rsid w:val="00FF3AC7"/>
    <w:rsid w:val="00FF3C06"/>
    <w:rsid w:val="00FF3EF3"/>
    <w:rsid w:val="00FF40C4"/>
    <w:rsid w:val="00FF42B2"/>
    <w:rsid w:val="00FF457D"/>
    <w:rsid w:val="00FF4986"/>
    <w:rsid w:val="00FF49A5"/>
    <w:rsid w:val="00FF4A6C"/>
    <w:rsid w:val="00FF4B8D"/>
    <w:rsid w:val="00FF4C1B"/>
    <w:rsid w:val="00FF4F6C"/>
    <w:rsid w:val="00FF5024"/>
    <w:rsid w:val="00FF5123"/>
    <w:rsid w:val="00FF5331"/>
    <w:rsid w:val="00FF5AE8"/>
    <w:rsid w:val="00FF5BB7"/>
    <w:rsid w:val="00FF5C8C"/>
    <w:rsid w:val="00FF5DE7"/>
    <w:rsid w:val="00FF6575"/>
    <w:rsid w:val="00FF67B7"/>
    <w:rsid w:val="00FF67D8"/>
    <w:rsid w:val="00FF6988"/>
    <w:rsid w:val="00FF750F"/>
    <w:rsid w:val="00FF7A6A"/>
    <w:rsid w:val="00FF7ADE"/>
    <w:rsid w:val="00FF7AE3"/>
    <w:rsid w:val="00FF7C42"/>
    <w:rsid w:val="00FF7C6E"/>
    <w:rsid w:val="00FF7D80"/>
    <w:rsid w:val="00FF7D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44"/>
    <w:pPr>
      <w:tabs>
        <w:tab w:val="center" w:pos="4680"/>
        <w:tab w:val="right" w:pos="9360"/>
      </w:tabs>
      <w:spacing w:line="240" w:lineRule="auto"/>
    </w:pPr>
  </w:style>
  <w:style w:type="character" w:customStyle="1" w:styleId="HeaderChar">
    <w:name w:val="Header Char"/>
    <w:basedOn w:val="DefaultParagraphFont"/>
    <w:link w:val="Header"/>
    <w:uiPriority w:val="99"/>
    <w:rsid w:val="00E77044"/>
  </w:style>
  <w:style w:type="paragraph" w:styleId="Footer">
    <w:name w:val="footer"/>
    <w:basedOn w:val="Normal"/>
    <w:link w:val="FooterChar"/>
    <w:uiPriority w:val="99"/>
    <w:unhideWhenUsed/>
    <w:rsid w:val="00E77044"/>
    <w:pPr>
      <w:tabs>
        <w:tab w:val="center" w:pos="4680"/>
        <w:tab w:val="right" w:pos="9360"/>
      </w:tabs>
      <w:spacing w:line="240" w:lineRule="auto"/>
    </w:pPr>
  </w:style>
  <w:style w:type="character" w:customStyle="1" w:styleId="FooterChar">
    <w:name w:val="Footer Char"/>
    <w:basedOn w:val="DefaultParagraphFont"/>
    <w:link w:val="Footer"/>
    <w:uiPriority w:val="99"/>
    <w:rsid w:val="00E77044"/>
  </w:style>
  <w:style w:type="paragraph" w:styleId="FootnoteText">
    <w:name w:val="footnote text"/>
    <w:basedOn w:val="Normal"/>
    <w:link w:val="FootnoteTextChar"/>
    <w:uiPriority w:val="99"/>
    <w:semiHidden/>
    <w:unhideWhenUsed/>
    <w:rsid w:val="00E03391"/>
    <w:pPr>
      <w:spacing w:line="240" w:lineRule="auto"/>
    </w:pPr>
    <w:rPr>
      <w:sz w:val="20"/>
      <w:szCs w:val="20"/>
    </w:rPr>
  </w:style>
  <w:style w:type="character" w:customStyle="1" w:styleId="FootnoteTextChar">
    <w:name w:val="Footnote Text Char"/>
    <w:basedOn w:val="DefaultParagraphFont"/>
    <w:link w:val="FootnoteText"/>
    <w:uiPriority w:val="99"/>
    <w:semiHidden/>
    <w:rsid w:val="00E03391"/>
    <w:rPr>
      <w:sz w:val="20"/>
      <w:szCs w:val="20"/>
    </w:rPr>
  </w:style>
  <w:style w:type="character" w:styleId="FootnoteReference">
    <w:name w:val="footnote reference"/>
    <w:basedOn w:val="DefaultParagraphFont"/>
    <w:uiPriority w:val="99"/>
    <w:semiHidden/>
    <w:unhideWhenUsed/>
    <w:rsid w:val="00E03391"/>
    <w:rPr>
      <w:vertAlign w:val="superscript"/>
    </w:rPr>
  </w:style>
  <w:style w:type="character" w:customStyle="1" w:styleId="Title1">
    <w:name w:val="Title1"/>
    <w:basedOn w:val="DefaultParagraphFont"/>
    <w:rsid w:val="009858FC"/>
  </w:style>
  <w:style w:type="paragraph" w:styleId="ListParagraph">
    <w:name w:val="List Paragraph"/>
    <w:basedOn w:val="Normal"/>
    <w:uiPriority w:val="34"/>
    <w:qFormat/>
    <w:rsid w:val="004B47B7"/>
    <w:pPr>
      <w:ind w:left="720"/>
      <w:contextualSpacing/>
    </w:pPr>
  </w:style>
  <w:style w:type="paragraph" w:styleId="BalloonText">
    <w:name w:val="Balloon Text"/>
    <w:basedOn w:val="Normal"/>
    <w:link w:val="BalloonTextChar"/>
    <w:uiPriority w:val="99"/>
    <w:semiHidden/>
    <w:unhideWhenUsed/>
    <w:rsid w:val="00E733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3A3"/>
    <w:rPr>
      <w:rFonts w:ascii="Segoe UI" w:hAnsi="Segoe UI" w:cs="Segoe UI"/>
      <w:sz w:val="18"/>
      <w:szCs w:val="18"/>
    </w:rPr>
  </w:style>
  <w:style w:type="character" w:styleId="CommentReference">
    <w:name w:val="annotation reference"/>
    <w:basedOn w:val="DefaultParagraphFont"/>
    <w:uiPriority w:val="99"/>
    <w:semiHidden/>
    <w:unhideWhenUsed/>
    <w:rsid w:val="00B14CE4"/>
    <w:rPr>
      <w:sz w:val="16"/>
      <w:szCs w:val="16"/>
    </w:rPr>
  </w:style>
  <w:style w:type="paragraph" w:styleId="CommentText">
    <w:name w:val="annotation text"/>
    <w:basedOn w:val="Normal"/>
    <w:link w:val="CommentTextChar"/>
    <w:uiPriority w:val="99"/>
    <w:unhideWhenUsed/>
    <w:rsid w:val="00B14CE4"/>
    <w:pPr>
      <w:spacing w:line="240" w:lineRule="auto"/>
    </w:pPr>
    <w:rPr>
      <w:sz w:val="20"/>
      <w:szCs w:val="20"/>
    </w:rPr>
  </w:style>
  <w:style w:type="character" w:customStyle="1" w:styleId="CommentTextChar">
    <w:name w:val="Comment Text Char"/>
    <w:basedOn w:val="DefaultParagraphFont"/>
    <w:link w:val="CommentText"/>
    <w:uiPriority w:val="99"/>
    <w:rsid w:val="00B14CE4"/>
    <w:rPr>
      <w:sz w:val="20"/>
      <w:szCs w:val="20"/>
    </w:rPr>
  </w:style>
  <w:style w:type="paragraph" w:styleId="CommentSubject">
    <w:name w:val="annotation subject"/>
    <w:basedOn w:val="CommentText"/>
    <w:next w:val="CommentText"/>
    <w:link w:val="CommentSubjectChar"/>
    <w:uiPriority w:val="99"/>
    <w:semiHidden/>
    <w:unhideWhenUsed/>
    <w:rsid w:val="00B14CE4"/>
    <w:rPr>
      <w:b/>
      <w:bCs/>
    </w:rPr>
  </w:style>
  <w:style w:type="character" w:customStyle="1" w:styleId="CommentSubjectChar">
    <w:name w:val="Comment Subject Char"/>
    <w:basedOn w:val="CommentTextChar"/>
    <w:link w:val="CommentSubject"/>
    <w:uiPriority w:val="99"/>
    <w:semiHidden/>
    <w:rsid w:val="00B14CE4"/>
    <w:rPr>
      <w:b/>
      <w:bCs/>
      <w:sz w:val="20"/>
      <w:szCs w:val="20"/>
    </w:rPr>
  </w:style>
  <w:style w:type="paragraph" w:styleId="Revision">
    <w:name w:val="Revision"/>
    <w:hidden/>
    <w:uiPriority w:val="99"/>
    <w:semiHidden/>
    <w:rsid w:val="00C457D0"/>
    <w:pPr>
      <w:spacing w:line="240" w:lineRule="auto"/>
    </w:pPr>
  </w:style>
  <w:style w:type="character" w:styleId="PlaceholderText">
    <w:name w:val="Placeholder Text"/>
    <w:basedOn w:val="DefaultParagraphFont"/>
    <w:uiPriority w:val="99"/>
    <w:semiHidden/>
    <w:rsid w:val="00651FC7"/>
    <w:rPr>
      <w:color w:val="808080"/>
    </w:rPr>
  </w:style>
  <w:style w:type="paragraph" w:styleId="NormalWeb">
    <w:name w:val="Normal (Web)"/>
    <w:basedOn w:val="Normal"/>
    <w:uiPriority w:val="99"/>
    <w:unhideWhenUsed/>
    <w:rsid w:val="0054638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360D88"/>
    <w:rPr>
      <w:color w:val="0000FF" w:themeColor="hyperlink"/>
      <w:u w:val="single"/>
    </w:rPr>
  </w:style>
  <w:style w:type="character" w:customStyle="1" w:styleId="UnresolvedMention">
    <w:name w:val="Unresolved Mention"/>
    <w:basedOn w:val="DefaultParagraphFont"/>
    <w:uiPriority w:val="99"/>
    <w:semiHidden/>
    <w:unhideWhenUsed/>
    <w:rsid w:val="00360D88"/>
    <w:rPr>
      <w:color w:val="605E5C"/>
      <w:shd w:val="clear" w:color="auto" w:fill="E1DFDD"/>
    </w:rPr>
  </w:style>
  <w:style w:type="character" w:styleId="Emphasis">
    <w:name w:val="Emphasis"/>
    <w:basedOn w:val="DefaultParagraphFont"/>
    <w:uiPriority w:val="20"/>
    <w:qFormat/>
    <w:rsid w:val="00247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BAF5-E1D8-44C0-9C50-E5AF31B4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2023-07-31T18:38:08Z</dcterms:created>
  <dcterms:modified xsi:type="dcterms:W3CDTF">2023-07-31T18:38:08Z</dcterms:modified>
</cp:coreProperties>
</file>