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54017" w:rsidP="00554017">
      <w:pPr>
        <w:pBdr>
          <w:bottom w:val="single" w:sz="4" w:space="1" w:color="auto"/>
        </w:pBdr>
        <w:shd w:val="clear" w:color="auto" w:fill="FFFFFF"/>
        <w:spacing w:after="0"/>
        <w:jc w:val="center"/>
        <w:textAlignment w:val="baseline"/>
        <w:rPr>
          <w:sz w:val="36"/>
          <w:szCs w:val="26"/>
        </w:rPr>
      </w:pPr>
      <w:bookmarkStart w:id="0" w:name="mainstory"/>
      <w:bookmarkStart w:id="1" w:name="MarkDocLoc"/>
      <w:bookmarkEnd w:id="0"/>
      <w:bookmarkEnd w:id="1"/>
      <w:r>
        <w:rPr>
          <w:b/>
          <w:sz w:val="36"/>
          <w:szCs w:val="26"/>
        </w:rPr>
        <w:t>IN THE SUPREME COURT OF CALIFORNIA</w:t>
      </w:r>
    </w:p>
    <w:p w:rsidR="00554017" w:rsidP="00554017">
      <w:pPr>
        <w:pBdr>
          <w:bottom w:val="single" w:sz="4" w:space="1" w:color="auto"/>
        </w:pBdr>
        <w:shd w:val="clear" w:color="auto" w:fill="FFFFFF"/>
        <w:spacing w:after="0"/>
        <w:jc w:val="center"/>
        <w:textAlignment w:val="baseline"/>
        <w:rPr>
          <w:szCs w:val="26"/>
        </w:rPr>
      </w:pPr>
    </w:p>
    <w:p w:rsidR="00554017" w:rsidP="00554017">
      <w:pPr>
        <w:pBdr>
          <w:bottom w:val="single" w:sz="4" w:space="1" w:color="auto"/>
        </w:pBdr>
        <w:shd w:val="clear" w:color="auto" w:fill="FFFFFF"/>
        <w:spacing w:after="0"/>
        <w:jc w:val="center"/>
        <w:textAlignment w:val="baseline"/>
        <w:rPr>
          <w:szCs w:val="26"/>
        </w:rPr>
      </w:pPr>
      <w:r>
        <w:rPr>
          <w:szCs w:val="26"/>
        </w:rPr>
        <w:t>LOS ANGELES UNIFIED SCHOOL DISTRICT</w:t>
      </w:r>
      <w:r w:rsidR="00A362C3">
        <w:rPr>
          <w:szCs w:val="26"/>
        </w:rPr>
        <w:t>,</w:t>
      </w:r>
    </w:p>
    <w:p w:rsidR="00554017" w:rsidP="006B161C">
      <w:pPr>
        <w:pBdr>
          <w:bottom w:val="single" w:sz="4" w:space="1" w:color="auto"/>
        </w:pBdr>
        <w:shd w:val="clear" w:color="auto" w:fill="FFFFFF" w:themeFill="background1"/>
        <w:spacing w:after="0"/>
        <w:jc w:val="center"/>
        <w:textAlignment w:val="baseline"/>
      </w:pPr>
      <w:r>
        <w:t>Petitioner,</w:t>
      </w:r>
    </w:p>
    <w:p w:rsidR="00554017" w:rsidP="00554017">
      <w:pPr>
        <w:pBdr>
          <w:bottom w:val="single" w:sz="4" w:space="1" w:color="auto"/>
        </w:pBdr>
        <w:shd w:val="clear" w:color="auto" w:fill="FFFFFF"/>
        <w:spacing w:after="0"/>
        <w:jc w:val="center"/>
        <w:textAlignment w:val="baseline"/>
        <w:rPr>
          <w:szCs w:val="26"/>
        </w:rPr>
      </w:pPr>
      <w:r>
        <w:rPr>
          <w:szCs w:val="26"/>
        </w:rPr>
        <w:t>v.</w:t>
      </w:r>
    </w:p>
    <w:p w:rsidR="00554017" w:rsidP="006B161C">
      <w:pPr>
        <w:pBdr>
          <w:bottom w:val="single" w:sz="4" w:space="1" w:color="auto"/>
        </w:pBdr>
        <w:shd w:val="clear" w:color="auto" w:fill="FFFFFF" w:themeFill="background1"/>
        <w:spacing w:after="0"/>
        <w:jc w:val="center"/>
        <w:textAlignment w:val="baseline"/>
      </w:pPr>
      <w:r>
        <w:t xml:space="preserve">THE </w:t>
      </w:r>
      <w:r>
        <w:t>SUPERIOR COURT OF LOS ANGELES</w:t>
      </w:r>
      <w:r w:rsidR="7B1C1DF0">
        <w:t xml:space="preserve"> COUNTY</w:t>
      </w:r>
      <w:r>
        <w:t>,</w:t>
      </w:r>
    </w:p>
    <w:p w:rsidR="002B387C" w:rsidP="00E6718F">
      <w:pPr>
        <w:pBdr>
          <w:bottom w:val="single" w:sz="4" w:space="1" w:color="auto"/>
        </w:pBdr>
        <w:shd w:val="clear" w:color="auto" w:fill="FFFFFF"/>
        <w:spacing w:after="0"/>
        <w:jc w:val="center"/>
        <w:textAlignment w:val="baseline"/>
        <w:rPr>
          <w:szCs w:val="26"/>
        </w:rPr>
      </w:pPr>
      <w:r>
        <w:rPr>
          <w:szCs w:val="26"/>
        </w:rPr>
        <w:t>Respondent;</w:t>
      </w:r>
    </w:p>
    <w:p w:rsidR="00554017" w:rsidP="00554017">
      <w:pPr>
        <w:pBdr>
          <w:bottom w:val="single" w:sz="4" w:space="1" w:color="auto"/>
        </w:pBdr>
        <w:shd w:val="clear" w:color="auto" w:fill="FFFFFF"/>
        <w:spacing w:after="0"/>
        <w:jc w:val="center"/>
        <w:textAlignment w:val="baseline"/>
        <w:rPr>
          <w:szCs w:val="26"/>
        </w:rPr>
      </w:pPr>
      <w:r>
        <w:rPr>
          <w:szCs w:val="26"/>
        </w:rPr>
        <w:t>JANE DOE,</w:t>
      </w:r>
    </w:p>
    <w:p w:rsidR="00554017" w:rsidP="006B161C">
      <w:pPr>
        <w:pBdr>
          <w:bottom w:val="single" w:sz="4" w:space="1" w:color="auto"/>
        </w:pBdr>
        <w:shd w:val="clear" w:color="auto" w:fill="FFFFFF" w:themeFill="background1"/>
        <w:spacing w:after="0"/>
        <w:jc w:val="center"/>
        <w:textAlignment w:val="baseline"/>
      </w:pPr>
      <w:r>
        <w:t>Real Party in Interest.</w:t>
      </w:r>
    </w:p>
    <w:p w:rsidR="00554017" w:rsidP="00554017">
      <w:pPr>
        <w:pBdr>
          <w:bottom w:val="single" w:sz="4" w:space="1" w:color="auto"/>
        </w:pBdr>
        <w:shd w:val="clear" w:color="auto" w:fill="FFFFFF"/>
        <w:spacing w:after="0"/>
        <w:jc w:val="center"/>
        <w:textAlignment w:val="baseline"/>
        <w:rPr>
          <w:szCs w:val="26"/>
        </w:rPr>
      </w:pPr>
    </w:p>
    <w:p w:rsidR="00554017" w:rsidP="00554017">
      <w:pPr>
        <w:pBdr>
          <w:bottom w:val="single" w:sz="4" w:space="1" w:color="auto"/>
        </w:pBdr>
        <w:shd w:val="clear" w:color="auto" w:fill="FFFFFF"/>
        <w:spacing w:after="0"/>
        <w:jc w:val="center"/>
        <w:textAlignment w:val="baseline"/>
        <w:rPr>
          <w:szCs w:val="26"/>
        </w:rPr>
      </w:pPr>
      <w:r>
        <w:rPr>
          <w:szCs w:val="26"/>
        </w:rPr>
        <w:t>S269608</w:t>
      </w:r>
    </w:p>
    <w:p w:rsidR="00554017" w:rsidP="00554017">
      <w:pPr>
        <w:pBdr>
          <w:bottom w:val="single" w:sz="4" w:space="1" w:color="auto"/>
        </w:pBdr>
        <w:shd w:val="clear" w:color="auto" w:fill="FFFFFF"/>
        <w:spacing w:after="0"/>
        <w:jc w:val="center"/>
        <w:textAlignment w:val="baseline"/>
        <w:rPr>
          <w:szCs w:val="26"/>
        </w:rPr>
      </w:pPr>
    </w:p>
    <w:p w:rsidR="00554017" w:rsidP="00554017">
      <w:pPr>
        <w:pBdr>
          <w:bottom w:val="single" w:sz="4" w:space="1" w:color="auto"/>
        </w:pBdr>
        <w:shd w:val="clear" w:color="auto" w:fill="FFFFFF"/>
        <w:spacing w:after="0"/>
        <w:jc w:val="center"/>
        <w:textAlignment w:val="baseline"/>
        <w:rPr>
          <w:szCs w:val="26"/>
        </w:rPr>
      </w:pPr>
      <w:r>
        <w:rPr>
          <w:szCs w:val="26"/>
        </w:rPr>
        <w:t>Second Appellate District, Division Three</w:t>
      </w:r>
    </w:p>
    <w:p w:rsidR="00554017" w:rsidP="00554017">
      <w:pPr>
        <w:pBdr>
          <w:bottom w:val="single" w:sz="4" w:space="1" w:color="auto"/>
        </w:pBdr>
        <w:shd w:val="clear" w:color="auto" w:fill="FFFFFF"/>
        <w:spacing w:after="0"/>
        <w:jc w:val="center"/>
        <w:textAlignment w:val="baseline"/>
        <w:rPr>
          <w:szCs w:val="26"/>
        </w:rPr>
      </w:pPr>
      <w:r>
        <w:rPr>
          <w:szCs w:val="26"/>
        </w:rPr>
        <w:t>B307389</w:t>
      </w:r>
    </w:p>
    <w:p w:rsidR="00554017" w:rsidP="00554017">
      <w:pPr>
        <w:pBdr>
          <w:bottom w:val="single" w:sz="4" w:space="1" w:color="auto"/>
        </w:pBdr>
        <w:shd w:val="clear" w:color="auto" w:fill="FFFFFF"/>
        <w:spacing w:after="0"/>
        <w:jc w:val="center"/>
        <w:textAlignment w:val="baseline"/>
        <w:rPr>
          <w:szCs w:val="26"/>
        </w:rPr>
      </w:pPr>
    </w:p>
    <w:p w:rsidR="00554017" w:rsidP="00554017">
      <w:pPr>
        <w:pBdr>
          <w:bottom w:val="single" w:sz="4" w:space="1" w:color="auto"/>
        </w:pBdr>
        <w:shd w:val="clear" w:color="auto" w:fill="FFFFFF"/>
        <w:spacing w:after="0"/>
        <w:jc w:val="center"/>
        <w:textAlignment w:val="baseline"/>
        <w:rPr>
          <w:szCs w:val="26"/>
        </w:rPr>
      </w:pPr>
      <w:r>
        <w:rPr>
          <w:szCs w:val="26"/>
        </w:rPr>
        <w:t>Los Angeles County Superior Court</w:t>
      </w:r>
    </w:p>
    <w:p w:rsidR="00554017" w:rsidP="00554017">
      <w:pPr>
        <w:pBdr>
          <w:bottom w:val="single" w:sz="4" w:space="1" w:color="auto"/>
        </w:pBdr>
        <w:shd w:val="clear" w:color="auto" w:fill="FFFFFF"/>
        <w:spacing w:after="0"/>
        <w:jc w:val="center"/>
        <w:textAlignment w:val="baseline"/>
        <w:rPr>
          <w:szCs w:val="26"/>
        </w:rPr>
      </w:pPr>
      <w:r>
        <w:rPr>
          <w:szCs w:val="26"/>
        </w:rPr>
        <w:t>BC659059</w:t>
      </w:r>
    </w:p>
    <w:p w:rsidR="00554017" w:rsidP="00554017">
      <w:pPr>
        <w:pBdr>
          <w:bottom w:val="single" w:sz="4" w:space="1" w:color="auto"/>
        </w:pBdr>
        <w:tabs>
          <w:tab w:val="left" w:pos="1440"/>
        </w:tabs>
        <w:spacing w:after="0"/>
        <w:jc w:val="center"/>
      </w:pPr>
    </w:p>
    <w:p w:rsidR="00554017" w:rsidP="00554017">
      <w:pPr>
        <w:tabs>
          <w:tab w:val="left" w:pos="1440"/>
        </w:tabs>
        <w:spacing w:after="0"/>
        <w:jc w:val="center"/>
      </w:pPr>
    </w:p>
    <w:p w:rsidR="00554017" w:rsidP="00554017">
      <w:pPr>
        <w:tabs>
          <w:tab w:val="left" w:pos="1440"/>
        </w:tabs>
        <w:spacing w:after="0"/>
        <w:jc w:val="center"/>
      </w:pPr>
      <w:r>
        <w:t>June 1,</w:t>
      </w:r>
      <w:r>
        <w:t xml:space="preserve"> 2023</w:t>
      </w:r>
    </w:p>
    <w:p w:rsidR="00554017" w:rsidP="00554017">
      <w:pPr>
        <w:tabs>
          <w:tab w:val="left" w:pos="1440"/>
        </w:tabs>
        <w:spacing w:after="0"/>
        <w:jc w:val="center"/>
      </w:pPr>
    </w:p>
    <w:p w:rsidR="00554017" w:rsidP="00554017">
      <w:pPr>
        <w:tabs>
          <w:tab w:val="left" w:pos="1440"/>
        </w:tabs>
        <w:spacing w:after="0"/>
        <w:jc w:val="left"/>
      </w:pPr>
      <w:r>
        <w:t xml:space="preserve">Chief Justice Guerrero authored the opinion of the Court, in which </w:t>
      </w:r>
      <w:r w:rsidR="00C36519">
        <w:t xml:space="preserve">Justices Corrigan, Liu, Kruger, Groban, Jenkins, and Evans </w:t>
      </w:r>
      <w:r>
        <w:t>concurred.</w:t>
      </w:r>
    </w:p>
    <w:p w:rsidR="00554017" w:rsidRPr="00B95A57" w:rsidP="00554017">
      <w:pPr>
        <w:pBdr>
          <w:bottom w:val="single" w:sz="4" w:space="1" w:color="auto"/>
        </w:pBdr>
        <w:tabs>
          <w:tab w:val="left" w:pos="1440"/>
        </w:tabs>
        <w:spacing w:line="480" w:lineRule="atLeast"/>
        <w:jc w:val="left"/>
      </w:pPr>
      <w:bookmarkStart w:id="2" w:name="Return"/>
      <w:bookmarkEnd w:id="2"/>
    </w:p>
    <w:p w:rsidR="00554017" w:rsidP="00554017">
      <w:pPr>
        <w:tabs>
          <w:tab w:val="left" w:pos="1440"/>
        </w:tabs>
        <w:spacing w:line="480" w:lineRule="atLeast"/>
        <w:ind w:firstLine="720"/>
        <w:sectPr w:rsidSect="00660F93">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F55B87" w:rsidP="00554017">
      <w:pPr>
        <w:tabs>
          <w:tab w:val="left" w:pos="1440"/>
        </w:tabs>
        <w:jc w:val="center"/>
        <w:rPr>
          <w:bCs/>
        </w:rPr>
      </w:pPr>
      <w:r>
        <w:rPr>
          <w:bCs/>
        </w:rPr>
        <w:t>LOS ANGELES UNIFIED SCHOOL DIST</w:t>
      </w:r>
      <w:r w:rsidR="008E3788">
        <w:rPr>
          <w:bCs/>
        </w:rPr>
        <w:t>RICT</w:t>
      </w:r>
      <w:r>
        <w:rPr>
          <w:bCs/>
        </w:rPr>
        <w:t xml:space="preserve"> v.</w:t>
      </w:r>
    </w:p>
    <w:p w:rsidR="00554017" w:rsidRPr="00281D4E" w:rsidP="00554017">
      <w:pPr>
        <w:tabs>
          <w:tab w:val="left" w:pos="1440"/>
        </w:tabs>
        <w:jc w:val="center"/>
        <w:rPr>
          <w:bCs/>
        </w:rPr>
      </w:pPr>
      <w:r>
        <w:rPr>
          <w:bCs/>
        </w:rPr>
        <w:t>SUPER</w:t>
      </w:r>
      <w:r w:rsidR="008E3788">
        <w:rPr>
          <w:bCs/>
        </w:rPr>
        <w:t>IOR</w:t>
      </w:r>
      <w:r>
        <w:rPr>
          <w:bCs/>
        </w:rPr>
        <w:t xml:space="preserve"> COURT</w:t>
      </w:r>
    </w:p>
    <w:p w:rsidR="00554017" w:rsidRPr="00281D4E" w:rsidP="00554017">
      <w:pPr>
        <w:tabs>
          <w:tab w:val="left" w:pos="1440"/>
        </w:tabs>
        <w:jc w:val="center"/>
        <w:rPr>
          <w:bCs/>
        </w:rPr>
      </w:pPr>
      <w:r w:rsidRPr="00281D4E">
        <w:rPr>
          <w:bCs/>
        </w:rPr>
        <w:t>S2</w:t>
      </w:r>
      <w:r>
        <w:rPr>
          <w:bCs/>
        </w:rPr>
        <w:t>69608</w:t>
      </w:r>
    </w:p>
    <w:p w:rsidR="00554017" w:rsidRPr="00281D4E" w:rsidP="00554017">
      <w:pPr>
        <w:tabs>
          <w:tab w:val="left" w:pos="1440"/>
        </w:tabs>
        <w:jc w:val="center"/>
        <w:rPr>
          <w:bCs/>
        </w:rPr>
      </w:pPr>
    </w:p>
    <w:p w:rsidR="00554017" w:rsidRPr="00281D4E" w:rsidP="00554017">
      <w:pPr>
        <w:tabs>
          <w:tab w:val="left" w:pos="1440"/>
        </w:tabs>
        <w:jc w:val="center"/>
        <w:rPr>
          <w:bCs/>
        </w:rPr>
      </w:pPr>
      <w:r w:rsidRPr="00281D4E">
        <w:rPr>
          <w:bCs/>
        </w:rPr>
        <w:t>Opinion of the Court by Guerrero,</w:t>
      </w:r>
      <w:r>
        <w:rPr>
          <w:bCs/>
        </w:rPr>
        <w:t xml:space="preserve"> C. </w:t>
      </w:r>
      <w:r w:rsidRPr="00281D4E">
        <w:rPr>
          <w:bCs/>
        </w:rPr>
        <w:t>J.</w:t>
      </w:r>
    </w:p>
    <w:p w:rsidR="00554017" w:rsidP="00554017">
      <w:pPr>
        <w:shd w:val="clear" w:color="auto" w:fill="FFFFFF"/>
        <w:jc w:val="center"/>
        <w:textAlignment w:val="baseline"/>
        <w:rPr>
          <w:szCs w:val="26"/>
        </w:rPr>
      </w:pPr>
    </w:p>
    <w:p w:rsidR="0052665A" w:rsidRPr="00554017" w:rsidP="006B161C">
      <w:pPr>
        <w:shd w:val="clear" w:color="auto" w:fill="FFFFFF" w:themeFill="background1"/>
        <w:ind w:firstLine="720"/>
        <w:textAlignment w:val="baseline"/>
        <w:rPr>
          <w:shd w:val="clear" w:color="auto" w:fill="FFFFFF"/>
        </w:rPr>
      </w:pPr>
      <w:r w:rsidRPr="231C6960">
        <w:t>Some statutory schemes provide for the recovery of treble damages, meaning that actual</w:t>
      </w:r>
      <w:r w:rsidRPr="231C6960" w:rsidR="00A04EAB">
        <w:t xml:space="preserve"> compensatory</w:t>
      </w:r>
      <w:r w:rsidRPr="231C6960">
        <w:t xml:space="preserve"> damages award</w:t>
      </w:r>
      <w:r w:rsidRPr="231C6960" w:rsidR="003C645E">
        <w:t>ed</w:t>
      </w:r>
      <w:r w:rsidRPr="231C6960">
        <w:t xml:space="preserve"> to a prevailing plaintiff</w:t>
      </w:r>
      <w:r w:rsidRPr="231C6960" w:rsidR="003C645E">
        <w:t xml:space="preserve"> are multiplied by three</w:t>
      </w:r>
      <w:r w:rsidRPr="231C6960">
        <w:t>.  Here we consider a statute that, as recently amended by the Legislature, provides for up to treble damages when a plaintiff suing in tort for childhood sexual assault proves that the assault “was as the result of a cover up” (Code Civ. Proc., § 340.1, subd. (b)(1)</w:t>
      </w:r>
      <w:r w:rsidRPr="231C6960" w:rsidR="00184DA0">
        <w:t xml:space="preserve"> (</w:t>
      </w:r>
      <w:r w:rsidR="00A80A8A">
        <w:t xml:space="preserve">hereinafter sometimes referred to as </w:t>
      </w:r>
      <w:r w:rsidRPr="231C6960" w:rsidR="00184DA0">
        <w:t>section 340.1(b)(1))</w:t>
      </w:r>
      <w:r w:rsidR="00886B10">
        <w:rPr>
          <w:szCs w:val="26"/>
        </w:rPr>
        <w:t>)</w:t>
      </w:r>
      <w:r w:rsidRPr="231C6960" w:rsidR="00CF6A30">
        <w:t xml:space="preserve"> by the defendant</w:t>
      </w:r>
      <w:r w:rsidRPr="231C6960" w:rsidR="00766EC5">
        <w:t>, with a “</w:t>
      </w:r>
      <w:r w:rsidRPr="00554017" w:rsidR="00AF6F64">
        <w:rPr>
          <w:szCs w:val="26"/>
        </w:rPr>
        <w:t> ‘</w:t>
      </w:r>
      <w:r w:rsidRPr="231C6960" w:rsidR="00766EC5">
        <w:t>cover up</w:t>
      </w:r>
      <w:r w:rsidRPr="00554017" w:rsidR="00AF6F64">
        <w:rPr>
          <w:szCs w:val="26"/>
        </w:rPr>
        <w:t>’ </w:t>
      </w:r>
      <w:r w:rsidRPr="00554017" w:rsidR="00766EC5">
        <w:rPr>
          <w:szCs w:val="26"/>
        </w:rPr>
        <w:t xml:space="preserve">” </w:t>
      </w:r>
      <w:r w:rsidRPr="231C6960" w:rsidR="00F17090">
        <w:t>being defined as</w:t>
      </w:r>
      <w:r w:rsidRPr="231C6960" w:rsidR="00766EC5">
        <w:t xml:space="preserve"> “a concerted effort to hide evidence relating to childhood sexual assault” (</w:t>
      </w:r>
      <w:r w:rsidRPr="231C6960" w:rsidR="00766EC5">
        <w:rPr>
          <w:i/>
          <w:iCs/>
        </w:rPr>
        <w:t>id</w:t>
      </w:r>
      <w:r w:rsidRPr="00554017" w:rsidR="00766EC5">
        <w:rPr>
          <w:szCs w:val="26"/>
        </w:rPr>
        <w:t xml:space="preserve">., </w:t>
      </w:r>
      <w:r w:rsidRPr="231C6960" w:rsidR="00766EC5">
        <w:t>subd. (b)(2)).</w:t>
      </w:r>
      <w:r w:rsidRPr="231C6960">
        <w:t xml:space="preserve">  The specific issue before us is</w:t>
      </w:r>
      <w:r w:rsidRPr="231C6960" w:rsidR="00CF6A30">
        <w:t xml:space="preserve"> whether</w:t>
      </w:r>
      <w:r w:rsidRPr="00554017">
        <w:rPr>
          <w:szCs w:val="26"/>
        </w:rPr>
        <w:t xml:space="preserve"> </w:t>
      </w:r>
      <w:r w:rsidRPr="231C6960" w:rsidR="00CF6A30">
        <w:t xml:space="preserve">enhanced damages can be awarded under section 340.1(b)(1) against </w:t>
      </w:r>
      <w:r w:rsidRPr="231C6960" w:rsidR="00DE2F00">
        <w:t>a public entity named as a defendant in a lawsuit for childhood sexual assault,</w:t>
      </w:r>
      <w:r w:rsidRPr="00554017" w:rsidR="006B4FED">
        <w:rPr>
          <w:szCs w:val="26"/>
        </w:rPr>
        <w:t xml:space="preserve"> </w:t>
      </w:r>
      <w:r w:rsidRPr="231C6960" w:rsidR="00DE2F00">
        <w:t xml:space="preserve">or whether such </w:t>
      </w:r>
      <w:r w:rsidRPr="231C6960" w:rsidR="000C57A9">
        <w:t>awards</w:t>
      </w:r>
      <w:r w:rsidRPr="231C6960" w:rsidR="00DE2F00">
        <w:t xml:space="preserve"> are</w:t>
      </w:r>
      <w:r w:rsidRPr="00554017" w:rsidR="006B4FED">
        <w:rPr>
          <w:szCs w:val="26"/>
        </w:rPr>
        <w:t xml:space="preserve"> </w:t>
      </w:r>
      <w:r w:rsidRPr="231C6960" w:rsidR="00DE2F00">
        <w:t xml:space="preserve">prohibited under </w:t>
      </w:r>
      <w:r w:rsidRPr="231C6960" w:rsidR="00184DA0">
        <w:t>Government Code section 818 (</w:t>
      </w:r>
      <w:r w:rsidR="00A80A8A">
        <w:t xml:space="preserve">hereinafter sometimes referred to as </w:t>
      </w:r>
      <w:r w:rsidRPr="231C6960" w:rsidR="00184DA0">
        <w:t xml:space="preserve">section 818), </w:t>
      </w:r>
      <w:r w:rsidRPr="231C6960" w:rsidR="00DE2F00">
        <w:t>a provision within the</w:t>
      </w:r>
      <w:r w:rsidRPr="231C6960" w:rsidR="007C4650">
        <w:t xml:space="preserve"> Government Claims Act </w:t>
      </w:r>
      <w:r w:rsidRPr="231C6960" w:rsidR="007C4650">
        <w:rPr>
          <w:shd w:val="clear" w:color="auto" w:fill="FFFFFF"/>
        </w:rPr>
        <w:t>(Gov. Code, § 810 et seq.)</w:t>
      </w:r>
      <w:r w:rsidRPr="231C6960" w:rsidR="00184DA0">
        <w:rPr>
          <w:shd w:val="clear" w:color="auto" w:fill="FFFFFF"/>
        </w:rPr>
        <w:t>, which specifies</w:t>
      </w:r>
      <w:r w:rsidRPr="231C6960" w:rsidR="00FA704E">
        <w:rPr>
          <w:shd w:val="clear" w:color="auto" w:fill="FFFFFF"/>
        </w:rPr>
        <w:t xml:space="preserve"> in relevant part</w:t>
      </w:r>
      <w:r w:rsidRPr="231C6960" w:rsidR="00184DA0">
        <w:rPr>
          <w:shd w:val="clear" w:color="auto" w:fill="FFFFFF"/>
        </w:rPr>
        <w:t xml:space="preserve"> </w:t>
      </w:r>
      <w:r w:rsidRPr="231C6960" w:rsidR="00766EC5">
        <w:t>that a public entity may not be held liable in tort for</w:t>
      </w:r>
      <w:r w:rsidRPr="231C6960">
        <w:rPr>
          <w:shd w:val="clear" w:color="auto" w:fill="FFFFFF"/>
        </w:rPr>
        <w:t xml:space="preserve"> </w:t>
      </w:r>
      <w:r w:rsidRPr="231C6960" w:rsidR="00766EC5">
        <w:rPr>
          <w:shd w:val="clear" w:color="auto" w:fill="FFFFFF"/>
        </w:rPr>
        <w:t>“</w:t>
      </w:r>
      <w:r w:rsidRPr="231C6960">
        <w:rPr>
          <w:shd w:val="clear" w:color="auto" w:fill="FFFFFF"/>
        </w:rPr>
        <w:t xml:space="preserve">damages imposed primarily for the sake of example and by way of punishing the defendant.”  </w:t>
      </w:r>
      <w:r w:rsidRPr="231C6960" w:rsidR="00DE2F00">
        <w:rPr>
          <w:shd w:val="clear" w:color="auto" w:fill="FFFFFF"/>
        </w:rPr>
        <w:t>(§ 818.)</w:t>
      </w:r>
    </w:p>
    <w:p w:rsidR="0052665A" w:rsidRPr="00554017" w:rsidP="006E0BEE">
      <w:pPr>
        <w:shd w:val="clear" w:color="auto" w:fill="FFFFFF"/>
        <w:ind w:firstLine="720"/>
        <w:textAlignment w:val="baseline"/>
        <w:rPr>
          <w:szCs w:val="26"/>
          <w:shd w:val="clear" w:color="auto" w:fill="FFFFFF"/>
        </w:rPr>
      </w:pPr>
      <w:r w:rsidRPr="00554017">
        <w:rPr>
          <w:szCs w:val="26"/>
          <w:shd w:val="clear" w:color="auto" w:fill="FFFFFF"/>
        </w:rPr>
        <w:t>The Court of Appeal below determined that</w:t>
      </w:r>
      <w:r w:rsidR="006E0BEE">
        <w:rPr>
          <w:szCs w:val="26"/>
          <w:shd w:val="clear" w:color="auto" w:fill="FFFFFF"/>
        </w:rPr>
        <w:t xml:space="preserve"> section 818 shields public entities </w:t>
      </w:r>
      <w:r w:rsidRPr="00554017" w:rsidR="003810E3">
        <w:rPr>
          <w:szCs w:val="26"/>
          <w:shd w:val="clear" w:color="auto" w:fill="FFFFFF"/>
        </w:rPr>
        <w:t xml:space="preserve">from liability for </w:t>
      </w:r>
      <w:r w:rsidR="006E0BEE">
        <w:rPr>
          <w:szCs w:val="26"/>
          <w:shd w:val="clear" w:color="auto" w:fill="FFFFFF"/>
        </w:rPr>
        <w:t>enhanced</w:t>
      </w:r>
      <w:r w:rsidRPr="00554017" w:rsidR="006E0BEE">
        <w:rPr>
          <w:szCs w:val="26"/>
          <w:shd w:val="clear" w:color="auto" w:fill="FFFFFF"/>
        </w:rPr>
        <w:t xml:space="preserve"> </w:t>
      </w:r>
      <w:r w:rsidRPr="00554017" w:rsidR="003810E3">
        <w:rPr>
          <w:szCs w:val="26"/>
          <w:shd w:val="clear" w:color="auto" w:fill="FFFFFF"/>
        </w:rPr>
        <w:t>damages</w:t>
      </w:r>
      <w:r w:rsidR="006E0BEE">
        <w:rPr>
          <w:szCs w:val="26"/>
          <w:shd w:val="clear" w:color="auto" w:fill="FFFFFF"/>
        </w:rPr>
        <w:t xml:space="preserve"> under </w:t>
      </w:r>
      <w:r w:rsidRPr="00554017" w:rsidR="006E0BEE">
        <w:rPr>
          <w:szCs w:val="26"/>
        </w:rPr>
        <w:t>section 340.1(b)(1)</w:t>
      </w:r>
      <w:r w:rsidRPr="00554017">
        <w:rPr>
          <w:szCs w:val="26"/>
          <w:shd w:val="clear" w:color="auto" w:fill="FFFFFF"/>
        </w:rPr>
        <w:t xml:space="preserve">.  </w:t>
      </w:r>
      <w:r w:rsidR="000B25BF">
        <w:rPr>
          <w:szCs w:val="26"/>
          <w:shd w:val="clear" w:color="auto" w:fill="FFFFFF"/>
        </w:rPr>
        <w:t xml:space="preserve">Based on our </w:t>
      </w:r>
      <w:r w:rsidR="006E0BEE">
        <w:rPr>
          <w:szCs w:val="26"/>
          <w:shd w:val="clear" w:color="auto" w:fill="FFFFFF"/>
        </w:rPr>
        <w:t xml:space="preserve">review of both </w:t>
      </w:r>
      <w:r w:rsidR="006E0BEE">
        <w:rPr>
          <w:szCs w:val="26"/>
          <w:shd w:val="clear" w:color="auto" w:fill="FFFFFF"/>
        </w:rPr>
        <w:t>provisions, we</w:t>
      </w:r>
      <w:r w:rsidRPr="00554017">
        <w:rPr>
          <w:szCs w:val="26"/>
          <w:shd w:val="clear" w:color="auto" w:fill="FFFFFF"/>
        </w:rPr>
        <w:t xml:space="preserve"> agree with the Court of Appeal</w:t>
      </w:r>
      <w:r w:rsidR="006E0BEE">
        <w:rPr>
          <w:szCs w:val="26"/>
          <w:shd w:val="clear" w:color="auto" w:fill="FFFFFF"/>
        </w:rPr>
        <w:t>.  We</w:t>
      </w:r>
      <w:r w:rsidRPr="00554017" w:rsidR="006E0BEE">
        <w:rPr>
          <w:szCs w:val="26"/>
          <w:shd w:val="clear" w:color="auto" w:fill="FFFFFF"/>
        </w:rPr>
        <w:t xml:space="preserve"> </w:t>
      </w:r>
      <w:r w:rsidRPr="00554017">
        <w:rPr>
          <w:szCs w:val="26"/>
          <w:shd w:val="clear" w:color="auto" w:fill="FFFFFF"/>
        </w:rPr>
        <w:t xml:space="preserve">therefore affirm the </w:t>
      </w:r>
      <w:r w:rsidRPr="00554017" w:rsidR="003C645E">
        <w:rPr>
          <w:szCs w:val="26"/>
          <w:shd w:val="clear" w:color="auto" w:fill="FFFFFF"/>
        </w:rPr>
        <w:t>judgment</w:t>
      </w:r>
      <w:r w:rsidRPr="00554017">
        <w:rPr>
          <w:szCs w:val="26"/>
          <w:shd w:val="clear" w:color="auto" w:fill="FFFFFF"/>
        </w:rPr>
        <w:t xml:space="preserve">.  </w:t>
      </w:r>
    </w:p>
    <w:p w:rsidR="0052665A" w:rsidRPr="00554017" w:rsidP="00554017">
      <w:pPr>
        <w:pStyle w:val="Heading1"/>
      </w:pPr>
      <w:r w:rsidRPr="00554017">
        <w:t xml:space="preserve">I. </w:t>
      </w:r>
      <w:r w:rsidRPr="00554017" w:rsidR="003F0494">
        <w:t xml:space="preserve"> </w:t>
      </w:r>
      <w:r w:rsidRPr="00554017" w:rsidR="00044DF5">
        <w:t>F</w:t>
      </w:r>
      <w:r w:rsidRPr="00554017" w:rsidR="0090433F">
        <w:t>act</w:t>
      </w:r>
      <w:r w:rsidRPr="00554017" w:rsidR="00BB01C1">
        <w:t xml:space="preserve">ual and </w:t>
      </w:r>
      <w:r w:rsidRPr="00554017" w:rsidR="00044DF5">
        <w:t>P</w:t>
      </w:r>
      <w:r w:rsidRPr="00554017" w:rsidR="00BB01C1">
        <w:t xml:space="preserve">rocedural </w:t>
      </w:r>
      <w:r w:rsidRPr="00554017" w:rsidR="00044DF5">
        <w:t>B</w:t>
      </w:r>
      <w:r w:rsidRPr="00554017" w:rsidR="00BB01C1">
        <w:t>ackground</w:t>
      </w:r>
    </w:p>
    <w:p w:rsidR="0052665A" w:rsidRPr="00554017" w:rsidP="00554017">
      <w:pPr>
        <w:shd w:val="clear" w:color="auto" w:fill="FFFFFF"/>
        <w:ind w:firstLine="720"/>
        <w:textAlignment w:val="baseline"/>
        <w:rPr>
          <w:szCs w:val="26"/>
          <w:shd w:val="clear" w:color="auto" w:fill="FFFFFF"/>
        </w:rPr>
      </w:pPr>
      <w:r w:rsidRPr="00554017">
        <w:rPr>
          <w:szCs w:val="26"/>
          <w:shd w:val="clear" w:color="auto" w:fill="FFFFFF"/>
        </w:rPr>
        <w:t>The following facts are taken from the first amended complaint</w:t>
      </w:r>
      <w:r w:rsidRPr="00554017" w:rsidR="005B00D3">
        <w:rPr>
          <w:szCs w:val="26"/>
          <w:shd w:val="clear" w:color="auto" w:fill="FFFFFF"/>
        </w:rPr>
        <w:t xml:space="preserve"> (hereinafter</w:t>
      </w:r>
      <w:r w:rsidRPr="00554017" w:rsidR="006A4189">
        <w:rPr>
          <w:szCs w:val="26"/>
          <w:shd w:val="clear" w:color="auto" w:fill="FFFFFF"/>
        </w:rPr>
        <w:t>,</w:t>
      </w:r>
      <w:r w:rsidRPr="00554017" w:rsidR="005B00D3">
        <w:rPr>
          <w:szCs w:val="26"/>
          <w:shd w:val="clear" w:color="auto" w:fill="FFFFFF"/>
        </w:rPr>
        <w:t xml:space="preserve"> complaint)</w:t>
      </w:r>
      <w:r w:rsidRPr="00554017">
        <w:rPr>
          <w:szCs w:val="26"/>
          <w:shd w:val="clear" w:color="auto" w:fill="FFFFFF"/>
        </w:rPr>
        <w:t xml:space="preserve"> and are </w:t>
      </w:r>
      <w:r w:rsidRPr="00554017" w:rsidR="007E38C9">
        <w:rPr>
          <w:szCs w:val="26"/>
          <w:shd w:val="clear" w:color="auto" w:fill="FFFFFF"/>
        </w:rPr>
        <w:t xml:space="preserve">assumed </w:t>
      </w:r>
      <w:r w:rsidRPr="00554017">
        <w:rPr>
          <w:szCs w:val="26"/>
          <w:shd w:val="clear" w:color="auto" w:fill="FFFFFF"/>
        </w:rPr>
        <w:t xml:space="preserve">true in light of this case’s procedural posture.  (See </w:t>
      </w:r>
      <w:r w:rsidRPr="00554017">
        <w:rPr>
          <w:i/>
          <w:iCs/>
          <w:szCs w:val="26"/>
          <w:shd w:val="clear" w:color="auto" w:fill="FFFFFF"/>
        </w:rPr>
        <w:t>Turman v. Turning Point of Central California, Inc.</w:t>
      </w:r>
      <w:r w:rsidRPr="00554017">
        <w:rPr>
          <w:szCs w:val="26"/>
          <w:shd w:val="clear" w:color="auto" w:fill="FFFFFF"/>
        </w:rPr>
        <w:t xml:space="preserve"> (2010) 191</w:t>
      </w:r>
      <w:r w:rsidRPr="00554017" w:rsidR="00EF15D9">
        <w:rPr>
          <w:szCs w:val="26"/>
          <w:shd w:val="clear" w:color="auto" w:fill="FFFFFF"/>
        </w:rPr>
        <w:t> </w:t>
      </w:r>
      <w:r w:rsidRPr="00554017">
        <w:rPr>
          <w:szCs w:val="26"/>
          <w:shd w:val="clear" w:color="auto" w:fill="FFFFFF"/>
        </w:rPr>
        <w:t>Cal.App.4th 53, 63.)</w:t>
      </w:r>
    </w:p>
    <w:p w:rsidR="0052665A" w:rsidRPr="00554017" w:rsidP="006B161C">
      <w:pPr>
        <w:shd w:val="clear" w:color="auto" w:fill="FFFFFF" w:themeFill="background1"/>
        <w:ind w:firstLine="720"/>
        <w:textAlignment w:val="baseline"/>
        <w:rPr>
          <w:shd w:val="clear" w:color="auto" w:fill="FFFFFF"/>
        </w:rPr>
      </w:pPr>
      <w:r w:rsidRPr="231C6960">
        <w:rPr>
          <w:shd w:val="clear" w:color="auto" w:fill="FFFFFF"/>
        </w:rPr>
        <w:t xml:space="preserve">Real </w:t>
      </w:r>
      <w:r w:rsidR="0040119D">
        <w:rPr>
          <w:shd w:val="clear" w:color="auto" w:fill="FFFFFF"/>
        </w:rPr>
        <w:t>p</w:t>
      </w:r>
      <w:r w:rsidRPr="231C6960">
        <w:rPr>
          <w:shd w:val="clear" w:color="auto" w:fill="FFFFFF"/>
        </w:rPr>
        <w:t xml:space="preserve">arty in </w:t>
      </w:r>
      <w:r w:rsidR="0040119D">
        <w:rPr>
          <w:shd w:val="clear" w:color="auto" w:fill="FFFFFF"/>
        </w:rPr>
        <w:t>i</w:t>
      </w:r>
      <w:r w:rsidRPr="231C6960">
        <w:rPr>
          <w:shd w:val="clear" w:color="auto" w:fill="FFFFFF"/>
        </w:rPr>
        <w:t xml:space="preserve">nterest </w:t>
      </w:r>
      <w:r w:rsidRPr="231C6960" w:rsidR="27117218">
        <w:rPr>
          <w:shd w:val="clear" w:color="auto" w:fill="FFFFFF"/>
        </w:rPr>
        <w:t>and plaintiff</w:t>
      </w:r>
      <w:r w:rsidR="00A80A8A">
        <w:rPr>
          <w:shd w:val="clear" w:color="auto" w:fill="FFFFFF"/>
        </w:rPr>
        <w:t xml:space="preserve"> below</w:t>
      </w:r>
      <w:r w:rsidRPr="231C6960" w:rsidR="27117218">
        <w:rPr>
          <w:shd w:val="clear" w:color="auto" w:fill="FFFFFF"/>
        </w:rPr>
        <w:t xml:space="preserve"> </w:t>
      </w:r>
      <w:r w:rsidRPr="231C6960">
        <w:rPr>
          <w:shd w:val="clear" w:color="auto" w:fill="FFFFFF"/>
        </w:rPr>
        <w:t>Jane Doe</w:t>
      </w:r>
      <w:r w:rsidRPr="231C6960" w:rsidR="534B49F4">
        <w:rPr>
          <w:shd w:val="clear" w:color="auto" w:fill="FFFFFF"/>
        </w:rPr>
        <w:t xml:space="preserve"> (hereinafter</w:t>
      </w:r>
      <w:r w:rsidR="00BA0C57">
        <w:rPr>
          <w:shd w:val="clear" w:color="auto" w:fill="FFFFFF"/>
        </w:rPr>
        <w:t>,</w:t>
      </w:r>
      <w:r w:rsidRPr="231C6960" w:rsidR="534B49F4">
        <w:rPr>
          <w:shd w:val="clear" w:color="auto" w:fill="FFFFFF"/>
        </w:rPr>
        <w:t xml:space="preserve"> plaintiff)</w:t>
      </w:r>
      <w:r w:rsidRPr="231C6960">
        <w:rPr>
          <w:shd w:val="clear" w:color="auto" w:fill="FFFFFF"/>
        </w:rPr>
        <w:t xml:space="preserve"> was a student at Daniel Pearl Magnet High School, operated by</w:t>
      </w:r>
      <w:r w:rsidR="00A80A8A">
        <w:rPr>
          <w:shd w:val="clear" w:color="auto" w:fill="FFFFFF"/>
        </w:rPr>
        <w:t xml:space="preserve"> petitioner and</w:t>
      </w:r>
      <w:r w:rsidRPr="231C6960">
        <w:rPr>
          <w:shd w:val="clear" w:color="auto" w:fill="FFFFFF"/>
        </w:rPr>
        <w:t xml:space="preserve"> defendant </w:t>
      </w:r>
      <w:r w:rsidR="00A80A8A">
        <w:rPr>
          <w:shd w:val="clear" w:color="auto" w:fill="FFFFFF"/>
        </w:rPr>
        <w:t xml:space="preserve">below </w:t>
      </w:r>
      <w:r w:rsidRPr="231C6960">
        <w:rPr>
          <w:shd w:val="clear" w:color="auto" w:fill="FFFFFF"/>
        </w:rPr>
        <w:t>Los Angeles Unified School District</w:t>
      </w:r>
      <w:r w:rsidRPr="231C6960" w:rsidR="007E38C9">
        <w:rPr>
          <w:shd w:val="clear" w:color="auto" w:fill="FFFFFF"/>
        </w:rPr>
        <w:t xml:space="preserve"> (</w:t>
      </w:r>
      <w:r w:rsidRPr="231C6960" w:rsidR="1EF5D9FD">
        <w:rPr>
          <w:shd w:val="clear" w:color="auto" w:fill="FFFFFF"/>
        </w:rPr>
        <w:t xml:space="preserve">the </w:t>
      </w:r>
      <w:r w:rsidRPr="231C6960" w:rsidR="007E38C9">
        <w:rPr>
          <w:shd w:val="clear" w:color="auto" w:fill="FFFFFF"/>
        </w:rPr>
        <w:t>District)</w:t>
      </w:r>
      <w:r w:rsidRPr="231C6960">
        <w:rPr>
          <w:shd w:val="clear" w:color="auto" w:fill="FFFFFF"/>
        </w:rPr>
        <w:t>.  Daniel Garcia was an employee at the school when plaintiff enrolled in the ninth grade for the 2014–2015 academic year.  Garcia began to give special attention to plaintiff.  He acted affectionately toward her at school, rubbing her legs and holding her hand.  Garcia also sent plaintiff flirtatious and sexual text messages.</w:t>
      </w:r>
      <w:r>
        <w:rPr>
          <w:rStyle w:val="FootnoteReference"/>
          <w:shd w:val="clear" w:color="auto" w:fill="FFFFFF"/>
        </w:rPr>
        <w:footnoteReference w:id="3"/>
      </w:r>
      <w:r w:rsidRPr="231C6960">
        <w:rPr>
          <w:shd w:val="clear" w:color="auto" w:fill="FFFFFF"/>
        </w:rPr>
        <w:t xml:space="preserve">  In November 2014, Garcia sexually assaulted plaintiff.  Plaintiff later told her parents about Garcia’s actions.  Her parents immediately contacted the police.  In May 2016, Garcia was arrested and charged with criminal offenses associated with his misconduct.</w:t>
      </w:r>
    </w:p>
    <w:p w:rsidR="0052665A" w:rsidRPr="00554017" w:rsidP="00554017">
      <w:pPr>
        <w:shd w:val="clear" w:color="auto" w:fill="FFFFFF"/>
        <w:ind w:firstLine="720"/>
        <w:textAlignment w:val="baseline"/>
        <w:rPr>
          <w:szCs w:val="26"/>
          <w:shd w:val="clear" w:color="auto" w:fill="FFFFFF"/>
        </w:rPr>
      </w:pPr>
      <w:r w:rsidRPr="00554017">
        <w:rPr>
          <w:szCs w:val="26"/>
          <w:shd w:val="clear" w:color="auto" w:fill="FFFFFF"/>
        </w:rPr>
        <w:t xml:space="preserve">Before these events occurred, the </w:t>
      </w:r>
      <w:r w:rsidRPr="00554017" w:rsidR="007E38C9">
        <w:rPr>
          <w:szCs w:val="26"/>
          <w:shd w:val="clear" w:color="auto" w:fill="FFFFFF"/>
        </w:rPr>
        <w:t xml:space="preserve">District </w:t>
      </w:r>
      <w:r w:rsidRPr="00554017">
        <w:rPr>
          <w:szCs w:val="26"/>
          <w:shd w:val="clear" w:color="auto" w:fill="FFFFFF"/>
        </w:rPr>
        <w:t>had learned in February 2014 that Garcia</w:t>
      </w:r>
      <w:r w:rsidRPr="00554017" w:rsidR="00F91238">
        <w:rPr>
          <w:szCs w:val="26"/>
          <w:shd w:val="clear" w:color="auto" w:fill="FFFFFF"/>
        </w:rPr>
        <w:t> </w:t>
      </w:r>
      <w:r w:rsidRPr="00554017">
        <w:rPr>
          <w:szCs w:val="26"/>
          <w:shd w:val="clear" w:color="auto" w:fill="FFFFFF"/>
        </w:rPr>
        <w:t>— who at the time worked as an aide at a different school</w:t>
      </w:r>
      <w:r w:rsidRPr="00554017" w:rsidR="00F91238">
        <w:rPr>
          <w:szCs w:val="26"/>
          <w:shd w:val="clear" w:color="auto" w:fill="FFFFFF"/>
        </w:rPr>
        <w:t> </w:t>
      </w:r>
      <w:r w:rsidRPr="00554017">
        <w:rPr>
          <w:szCs w:val="26"/>
          <w:shd w:val="clear" w:color="auto" w:fill="FFFFFF"/>
        </w:rPr>
        <w:t xml:space="preserve">— was involved in a “boyfriend-girlfriend” relationship with another female student, H.M.  According to the complaint, this relationship began while Garcia was employed by the </w:t>
      </w:r>
      <w:r w:rsidRPr="00554017" w:rsidR="007E38C9">
        <w:rPr>
          <w:szCs w:val="26"/>
          <w:shd w:val="clear" w:color="auto" w:fill="FFFFFF"/>
        </w:rPr>
        <w:t>District</w:t>
      </w:r>
      <w:r w:rsidRPr="00554017">
        <w:rPr>
          <w:szCs w:val="26"/>
          <w:shd w:val="clear" w:color="auto" w:fill="FFFFFF"/>
        </w:rPr>
        <w:t xml:space="preserve">.  The </w:t>
      </w:r>
      <w:r w:rsidRPr="00554017" w:rsidR="007E38C9">
        <w:rPr>
          <w:szCs w:val="26"/>
          <w:shd w:val="clear" w:color="auto" w:fill="FFFFFF"/>
        </w:rPr>
        <w:t xml:space="preserve">District </w:t>
      </w:r>
      <w:r w:rsidRPr="00554017">
        <w:rPr>
          <w:szCs w:val="26"/>
          <w:shd w:val="clear" w:color="auto" w:fill="FFFFFF"/>
        </w:rPr>
        <w:t xml:space="preserve">did not fire Garcia upon learning of this relationship, but instead transferred him to the high school where he would encounter plaintiff.  The </w:t>
      </w:r>
      <w:r w:rsidRPr="00554017" w:rsidR="007E38C9">
        <w:rPr>
          <w:szCs w:val="26"/>
          <w:shd w:val="clear" w:color="auto" w:fill="FFFFFF"/>
        </w:rPr>
        <w:t xml:space="preserve">District </w:t>
      </w:r>
      <w:r w:rsidRPr="00554017">
        <w:rPr>
          <w:szCs w:val="26"/>
          <w:shd w:val="clear" w:color="auto" w:fill="FFFFFF"/>
        </w:rPr>
        <w:t xml:space="preserve">also created a false report stating that Garcia and H.M. had met and dated before Garcia’s employment with the </w:t>
      </w:r>
      <w:r w:rsidRPr="00554017" w:rsidR="007E38C9">
        <w:rPr>
          <w:szCs w:val="26"/>
          <w:shd w:val="clear" w:color="auto" w:fill="FFFFFF"/>
        </w:rPr>
        <w:t>D</w:t>
      </w:r>
      <w:r w:rsidRPr="00554017">
        <w:rPr>
          <w:szCs w:val="26"/>
          <w:shd w:val="clear" w:color="auto" w:fill="FFFFFF"/>
        </w:rPr>
        <w:t>istrict</w:t>
      </w:r>
      <w:r w:rsidRPr="00554017" w:rsidR="003C6505">
        <w:rPr>
          <w:szCs w:val="26"/>
          <w:shd w:val="clear" w:color="auto" w:fill="FFFFFF"/>
        </w:rPr>
        <w:t xml:space="preserve"> commenced</w:t>
      </w:r>
      <w:r w:rsidRPr="00554017">
        <w:rPr>
          <w:szCs w:val="26"/>
          <w:shd w:val="clear" w:color="auto" w:fill="FFFFFF"/>
        </w:rPr>
        <w:t xml:space="preserve">.  The complaint alleges that this falsehood represented “an effort to cover-up Garcia’s prior sexual assault of minor female students within the” </w:t>
      </w:r>
      <w:r w:rsidRPr="00554017" w:rsidR="007E38C9">
        <w:rPr>
          <w:szCs w:val="26"/>
          <w:shd w:val="clear" w:color="auto" w:fill="FFFFFF"/>
        </w:rPr>
        <w:t xml:space="preserve">District </w:t>
      </w:r>
      <w:r w:rsidRPr="00554017">
        <w:rPr>
          <w:szCs w:val="26"/>
          <w:shd w:val="clear" w:color="auto" w:fill="FFFFFF"/>
        </w:rPr>
        <w:t>and resulted in the sexual assault of plaintiff later that same year.</w:t>
      </w:r>
    </w:p>
    <w:p w:rsidR="0052665A" w:rsidRPr="00554017" w:rsidP="00554017">
      <w:pPr>
        <w:shd w:val="clear" w:color="auto" w:fill="FFFFFF"/>
        <w:ind w:firstLine="720"/>
        <w:textAlignment w:val="baseline"/>
        <w:rPr>
          <w:szCs w:val="26"/>
          <w:shd w:val="clear" w:color="auto" w:fill="FFFFFF"/>
        </w:rPr>
      </w:pPr>
      <w:r w:rsidRPr="00554017">
        <w:rPr>
          <w:szCs w:val="26"/>
          <w:shd w:val="clear" w:color="auto" w:fill="FFFFFF"/>
        </w:rPr>
        <w:t>Plaintiff</w:t>
      </w:r>
      <w:r w:rsidRPr="00554017" w:rsidR="005B00D3">
        <w:rPr>
          <w:szCs w:val="26"/>
          <w:shd w:val="clear" w:color="auto" w:fill="FFFFFF"/>
        </w:rPr>
        <w:t xml:space="preserve">’s complaint </w:t>
      </w:r>
      <w:r w:rsidRPr="00554017" w:rsidR="001B1AC6">
        <w:rPr>
          <w:szCs w:val="26"/>
          <w:shd w:val="clear" w:color="auto" w:fill="FFFFFF"/>
        </w:rPr>
        <w:t>asserts</w:t>
      </w:r>
      <w:r w:rsidRPr="00554017">
        <w:rPr>
          <w:szCs w:val="26"/>
          <w:shd w:val="clear" w:color="auto" w:fill="FFFFFF"/>
        </w:rPr>
        <w:t xml:space="preserve"> claims </w:t>
      </w:r>
      <w:r w:rsidRPr="00554017" w:rsidR="001B1AC6">
        <w:rPr>
          <w:szCs w:val="26"/>
          <w:shd w:val="clear" w:color="auto" w:fill="FFFFFF"/>
        </w:rPr>
        <w:t>for</w:t>
      </w:r>
      <w:r w:rsidRPr="00554017">
        <w:rPr>
          <w:szCs w:val="26"/>
          <w:shd w:val="clear" w:color="auto" w:fill="FFFFFF"/>
        </w:rPr>
        <w:t xml:space="preserve"> sexual abuse, intentional infliction of emotional distress, and sexual harassment against Garcia.  Against the </w:t>
      </w:r>
      <w:r w:rsidRPr="00554017" w:rsidR="00D52812">
        <w:rPr>
          <w:szCs w:val="26"/>
          <w:shd w:val="clear" w:color="auto" w:fill="FFFFFF"/>
        </w:rPr>
        <w:t>District</w:t>
      </w:r>
      <w:r w:rsidRPr="00554017">
        <w:rPr>
          <w:szCs w:val="26"/>
          <w:shd w:val="clear" w:color="auto" w:fill="FFFFFF"/>
        </w:rPr>
        <w:t xml:space="preserve">, plaintiff </w:t>
      </w:r>
      <w:r w:rsidRPr="00554017" w:rsidR="003C6505">
        <w:rPr>
          <w:szCs w:val="26"/>
          <w:shd w:val="clear" w:color="auto" w:fill="FFFFFF"/>
        </w:rPr>
        <w:t>advances</w:t>
      </w:r>
      <w:r w:rsidRPr="00554017">
        <w:rPr>
          <w:szCs w:val="26"/>
          <w:shd w:val="clear" w:color="auto" w:fill="FFFFFF"/>
        </w:rPr>
        <w:t xml:space="preserve"> various negligence theories and a claim </w:t>
      </w:r>
      <w:r w:rsidRPr="00554017" w:rsidR="00B16845">
        <w:rPr>
          <w:szCs w:val="26"/>
          <w:shd w:val="clear" w:color="auto" w:fill="FFFFFF"/>
        </w:rPr>
        <w:t>for</w:t>
      </w:r>
      <w:r w:rsidRPr="00554017">
        <w:rPr>
          <w:szCs w:val="26"/>
          <w:shd w:val="clear" w:color="auto" w:fill="FFFFFF"/>
        </w:rPr>
        <w:t xml:space="preserve"> failing to report suspected child abuse.  </w:t>
      </w:r>
      <w:r w:rsidRPr="00554017" w:rsidR="00CF27D1">
        <w:rPr>
          <w:szCs w:val="26"/>
          <w:shd w:val="clear" w:color="auto" w:fill="FFFFFF"/>
        </w:rPr>
        <w:t>In addition to</w:t>
      </w:r>
      <w:r w:rsidRPr="00554017">
        <w:rPr>
          <w:szCs w:val="26"/>
          <w:shd w:val="clear" w:color="auto" w:fill="FFFFFF"/>
        </w:rPr>
        <w:t xml:space="preserve"> economic and noneconomic damages</w:t>
      </w:r>
      <w:r w:rsidRPr="00554017" w:rsidR="003F1BC7">
        <w:rPr>
          <w:szCs w:val="26"/>
          <w:shd w:val="clear" w:color="auto" w:fill="FFFFFF"/>
        </w:rPr>
        <w:t>,</w:t>
      </w:r>
      <w:r w:rsidRPr="00554017">
        <w:rPr>
          <w:szCs w:val="26"/>
          <w:shd w:val="clear" w:color="auto" w:fill="FFFFFF"/>
        </w:rPr>
        <w:t xml:space="preserve"> </w:t>
      </w:r>
      <w:r w:rsidRPr="00554017" w:rsidR="00CF27D1">
        <w:rPr>
          <w:szCs w:val="26"/>
          <w:shd w:val="clear" w:color="auto" w:fill="FFFFFF"/>
        </w:rPr>
        <w:t xml:space="preserve">plaintiff seeks </w:t>
      </w:r>
      <w:r w:rsidRPr="00554017">
        <w:rPr>
          <w:szCs w:val="26"/>
          <w:shd w:val="clear" w:color="auto" w:fill="FFFFFF"/>
        </w:rPr>
        <w:t>punitive and exemplary damages from Garcia and an award of up to treble damages under</w:t>
      </w:r>
      <w:r w:rsidRPr="00554017" w:rsidR="00766EC5">
        <w:rPr>
          <w:szCs w:val="26"/>
          <w:shd w:val="clear" w:color="auto" w:fill="FFFFFF"/>
        </w:rPr>
        <w:t xml:space="preserve"> </w:t>
      </w:r>
      <w:r w:rsidRPr="00554017">
        <w:rPr>
          <w:szCs w:val="26"/>
          <w:shd w:val="clear" w:color="auto" w:fill="FFFFFF"/>
        </w:rPr>
        <w:t xml:space="preserve">section 340.1(b)(1) from the </w:t>
      </w:r>
      <w:r w:rsidRPr="00554017" w:rsidR="007E38C9">
        <w:rPr>
          <w:szCs w:val="26"/>
          <w:shd w:val="clear" w:color="auto" w:fill="FFFFFF"/>
        </w:rPr>
        <w:t>District</w:t>
      </w:r>
      <w:r w:rsidRPr="00554017">
        <w:rPr>
          <w:szCs w:val="26"/>
          <w:shd w:val="clear" w:color="auto" w:fill="FFFFFF"/>
        </w:rPr>
        <w:t>.</w:t>
      </w:r>
    </w:p>
    <w:p w:rsidR="0052665A" w:rsidRPr="00554017" w:rsidP="00554017">
      <w:pPr>
        <w:shd w:val="clear" w:color="auto" w:fill="FFFFFF"/>
        <w:ind w:firstLine="720"/>
        <w:textAlignment w:val="baseline"/>
        <w:rPr>
          <w:szCs w:val="26"/>
          <w:shd w:val="clear" w:color="auto" w:fill="FFFFFF"/>
        </w:rPr>
      </w:pPr>
      <w:r w:rsidRPr="00554017">
        <w:rPr>
          <w:szCs w:val="26"/>
          <w:shd w:val="clear" w:color="auto" w:fill="FFFFFF"/>
        </w:rPr>
        <w:t xml:space="preserve">The </w:t>
      </w:r>
      <w:r w:rsidRPr="00554017" w:rsidR="007506D5">
        <w:rPr>
          <w:szCs w:val="26"/>
          <w:shd w:val="clear" w:color="auto" w:fill="FFFFFF"/>
        </w:rPr>
        <w:t>District</w:t>
      </w:r>
      <w:r w:rsidRPr="00554017">
        <w:rPr>
          <w:szCs w:val="26"/>
          <w:shd w:val="clear" w:color="auto" w:fill="FFFFFF"/>
        </w:rPr>
        <w:t xml:space="preserve"> brought a motion to strike the portions of the</w:t>
      </w:r>
      <w:r w:rsidRPr="00554017" w:rsidR="005B00D3">
        <w:rPr>
          <w:szCs w:val="26"/>
          <w:shd w:val="clear" w:color="auto" w:fill="FFFFFF"/>
        </w:rPr>
        <w:t xml:space="preserve"> </w:t>
      </w:r>
      <w:r w:rsidRPr="00554017">
        <w:rPr>
          <w:szCs w:val="26"/>
          <w:shd w:val="clear" w:color="auto" w:fill="FFFFFF"/>
        </w:rPr>
        <w:t>complaint reciting allegations of a cover</w:t>
      </w:r>
      <w:r w:rsidRPr="00554017" w:rsidR="005E754F">
        <w:rPr>
          <w:szCs w:val="26"/>
          <w:shd w:val="clear" w:color="auto" w:fill="FFFFFF"/>
        </w:rPr>
        <w:t xml:space="preserve"> </w:t>
      </w:r>
      <w:r w:rsidRPr="00554017">
        <w:rPr>
          <w:szCs w:val="26"/>
          <w:shd w:val="clear" w:color="auto" w:fill="FFFFFF"/>
        </w:rPr>
        <w:t xml:space="preserve">up, as well as the request for up to treble damages.  The </w:t>
      </w:r>
      <w:r w:rsidRPr="00554017" w:rsidR="007E38C9">
        <w:rPr>
          <w:szCs w:val="26"/>
          <w:shd w:val="clear" w:color="auto" w:fill="FFFFFF"/>
        </w:rPr>
        <w:t xml:space="preserve">District </w:t>
      </w:r>
      <w:r w:rsidRPr="00554017">
        <w:rPr>
          <w:szCs w:val="26"/>
          <w:shd w:val="clear" w:color="auto" w:fill="FFFFFF"/>
        </w:rPr>
        <w:t xml:space="preserve">argued that the allegations and request should be stricken </w:t>
      </w:r>
      <w:r w:rsidR="00FA704E">
        <w:rPr>
          <w:szCs w:val="26"/>
          <w:shd w:val="clear" w:color="auto" w:fill="FFFFFF"/>
        </w:rPr>
        <w:t xml:space="preserve">pursuant to </w:t>
      </w:r>
      <w:r w:rsidRPr="00554017">
        <w:rPr>
          <w:szCs w:val="26"/>
          <w:shd w:val="clear" w:color="auto" w:fill="FFFFFF"/>
        </w:rPr>
        <w:t>section</w:t>
      </w:r>
      <w:r w:rsidR="000B25BF">
        <w:rPr>
          <w:szCs w:val="26"/>
          <w:shd w:val="clear" w:color="auto" w:fill="FFFFFF"/>
        </w:rPr>
        <w:t> </w:t>
      </w:r>
      <w:r w:rsidRPr="00554017">
        <w:rPr>
          <w:szCs w:val="26"/>
          <w:shd w:val="clear" w:color="auto" w:fill="FFFFFF"/>
        </w:rPr>
        <w:t xml:space="preserve">818.  The superior court denied the motion.  It concluded from the legislative history </w:t>
      </w:r>
      <w:r w:rsidRPr="00554017" w:rsidR="00C00633">
        <w:rPr>
          <w:szCs w:val="26"/>
          <w:shd w:val="clear" w:color="auto" w:fill="FFFFFF"/>
        </w:rPr>
        <w:t xml:space="preserve">before it </w:t>
      </w:r>
      <w:r w:rsidRPr="00554017">
        <w:rPr>
          <w:szCs w:val="26"/>
          <w:shd w:val="clear" w:color="auto" w:fill="FFFFFF"/>
        </w:rPr>
        <w:t>that section 340.1(b)(1)’s treble damages provision was intended to be compensatory, not punitive.</w:t>
      </w:r>
    </w:p>
    <w:p w:rsidR="0052665A" w:rsidRPr="00554017" w:rsidP="00554017">
      <w:pPr>
        <w:shd w:val="clear" w:color="auto" w:fill="FFFFFF"/>
        <w:ind w:firstLine="720"/>
        <w:textAlignment w:val="baseline"/>
        <w:rPr>
          <w:szCs w:val="26"/>
          <w:shd w:val="clear" w:color="auto" w:fill="FFFFFF"/>
        </w:rPr>
      </w:pPr>
      <w:r w:rsidRPr="00554017">
        <w:rPr>
          <w:szCs w:val="26"/>
          <w:shd w:val="clear" w:color="auto" w:fill="FFFFFF"/>
        </w:rPr>
        <w:t xml:space="preserve">The </w:t>
      </w:r>
      <w:r w:rsidRPr="00554017" w:rsidR="007E38C9">
        <w:rPr>
          <w:szCs w:val="26"/>
          <w:shd w:val="clear" w:color="auto" w:fill="FFFFFF"/>
        </w:rPr>
        <w:t xml:space="preserve">District </w:t>
      </w:r>
      <w:r w:rsidRPr="00554017">
        <w:rPr>
          <w:szCs w:val="26"/>
          <w:shd w:val="clear" w:color="auto" w:fill="FFFFFF"/>
        </w:rPr>
        <w:t xml:space="preserve">then sought writ relief from the Court of Appeal.  After issuing an order to show cause, the Court of Appeal granted the writ petition and directed the trial court to enter an order granting the </w:t>
      </w:r>
      <w:r w:rsidRPr="00554017" w:rsidR="007E38C9">
        <w:rPr>
          <w:szCs w:val="26"/>
          <w:shd w:val="clear" w:color="auto" w:fill="FFFFFF"/>
        </w:rPr>
        <w:t xml:space="preserve">District’s </w:t>
      </w:r>
      <w:r w:rsidRPr="00554017">
        <w:rPr>
          <w:szCs w:val="26"/>
          <w:shd w:val="clear" w:color="auto" w:fill="FFFFFF"/>
        </w:rPr>
        <w:t>motion to strike</w:t>
      </w:r>
      <w:r w:rsidRPr="00554017" w:rsidR="00EB4C19">
        <w:rPr>
          <w:szCs w:val="26"/>
          <w:shd w:val="clear" w:color="auto" w:fill="FFFFFF"/>
        </w:rPr>
        <w:t xml:space="preserve"> the treble damages request and related allegations</w:t>
      </w:r>
      <w:r w:rsidRPr="00554017">
        <w:rPr>
          <w:szCs w:val="26"/>
          <w:shd w:val="clear" w:color="auto" w:fill="FFFFFF"/>
        </w:rPr>
        <w:t>.  (</w:t>
      </w:r>
      <w:r w:rsidRPr="00554017">
        <w:rPr>
          <w:i/>
          <w:iCs/>
          <w:szCs w:val="26"/>
          <w:shd w:val="clear" w:color="auto" w:fill="FFFFFF"/>
        </w:rPr>
        <w:t>Los Angeles Unified Sch</w:t>
      </w:r>
      <w:r w:rsidRPr="00554017" w:rsidR="00012711">
        <w:rPr>
          <w:i/>
          <w:iCs/>
          <w:szCs w:val="26"/>
          <w:shd w:val="clear" w:color="auto" w:fill="FFFFFF"/>
        </w:rPr>
        <w:t>ool</w:t>
      </w:r>
      <w:r w:rsidRPr="00554017">
        <w:rPr>
          <w:i/>
          <w:iCs/>
          <w:szCs w:val="26"/>
          <w:shd w:val="clear" w:color="auto" w:fill="FFFFFF"/>
        </w:rPr>
        <w:t xml:space="preserve"> Dist. v. Superior Court </w:t>
      </w:r>
      <w:r w:rsidRPr="00554017">
        <w:rPr>
          <w:szCs w:val="26"/>
          <w:shd w:val="clear" w:color="auto" w:fill="FFFFFF"/>
        </w:rPr>
        <w:t>(2021) 64 Cal.App.5th 549, 567 (</w:t>
      </w:r>
      <w:r w:rsidRPr="00554017">
        <w:rPr>
          <w:i/>
          <w:iCs/>
          <w:szCs w:val="26"/>
          <w:shd w:val="clear" w:color="auto" w:fill="FFFFFF"/>
        </w:rPr>
        <w:t>Los Angeles Unified Sch</w:t>
      </w:r>
      <w:r w:rsidRPr="00554017" w:rsidR="00012711">
        <w:rPr>
          <w:i/>
          <w:iCs/>
          <w:szCs w:val="26"/>
          <w:shd w:val="clear" w:color="auto" w:fill="FFFFFF"/>
        </w:rPr>
        <w:t>ool</w:t>
      </w:r>
      <w:r w:rsidRPr="00554017">
        <w:rPr>
          <w:i/>
          <w:iCs/>
          <w:szCs w:val="26"/>
          <w:shd w:val="clear" w:color="auto" w:fill="FFFFFF"/>
        </w:rPr>
        <w:t xml:space="preserve"> Dist.</w:t>
      </w:r>
      <w:r w:rsidRPr="00554017">
        <w:rPr>
          <w:szCs w:val="26"/>
          <w:shd w:val="clear" w:color="auto" w:fill="FFFFFF"/>
        </w:rPr>
        <w:t>).)</w:t>
      </w:r>
    </w:p>
    <w:p w:rsidR="0052665A" w:rsidRPr="00554017" w:rsidP="00554017">
      <w:pPr>
        <w:shd w:val="clear" w:color="auto" w:fill="FFFFFF"/>
        <w:ind w:firstLine="720"/>
        <w:textAlignment w:val="baseline"/>
        <w:rPr>
          <w:szCs w:val="26"/>
          <w:shd w:val="clear" w:color="auto" w:fill="FFFFFF"/>
        </w:rPr>
      </w:pPr>
      <w:r w:rsidRPr="00554017">
        <w:rPr>
          <w:szCs w:val="26"/>
          <w:shd w:val="clear" w:color="auto" w:fill="FFFFFF"/>
        </w:rPr>
        <w:t>In granting the petition, the Court of Appeal determined that section 818 protects public entities from the imposition of enhanced damages under section 340.1(b)(1).  The Court of Appeal reasoned that because</w:t>
      </w:r>
      <w:r w:rsidR="00611EB5">
        <w:rPr>
          <w:szCs w:val="26"/>
          <w:shd w:val="clear" w:color="auto" w:fill="FFFFFF"/>
        </w:rPr>
        <w:t xml:space="preserve"> </w:t>
      </w:r>
      <w:r w:rsidRPr="00554017" w:rsidR="00FD34AB">
        <w:rPr>
          <w:szCs w:val="26"/>
          <w:shd w:val="clear" w:color="auto" w:fill="FFFFFF"/>
        </w:rPr>
        <w:t>plaintiff</w:t>
      </w:r>
      <w:r w:rsidR="00611EB5">
        <w:rPr>
          <w:szCs w:val="26"/>
          <w:shd w:val="clear" w:color="auto" w:fill="FFFFFF"/>
        </w:rPr>
        <w:t>s</w:t>
      </w:r>
      <w:r w:rsidRPr="00554017">
        <w:rPr>
          <w:szCs w:val="26"/>
          <w:shd w:val="clear" w:color="auto" w:fill="FFFFFF"/>
        </w:rPr>
        <w:t xml:space="preserve"> </w:t>
      </w:r>
      <w:r w:rsidRPr="00554017" w:rsidR="00FD34AB">
        <w:rPr>
          <w:szCs w:val="26"/>
          <w:shd w:val="clear" w:color="auto" w:fill="FFFFFF"/>
        </w:rPr>
        <w:t xml:space="preserve">suing for childhood sexual assault </w:t>
      </w:r>
      <w:r w:rsidRPr="00554017">
        <w:rPr>
          <w:szCs w:val="26"/>
          <w:shd w:val="clear" w:color="auto" w:fill="FFFFFF"/>
        </w:rPr>
        <w:t>should</w:t>
      </w:r>
      <w:r w:rsidR="00611EB5">
        <w:rPr>
          <w:szCs w:val="26"/>
          <w:shd w:val="clear" w:color="auto" w:fill="FFFFFF"/>
        </w:rPr>
        <w:t xml:space="preserve"> </w:t>
      </w:r>
      <w:r w:rsidRPr="00554017">
        <w:rPr>
          <w:szCs w:val="26"/>
          <w:shd w:val="clear" w:color="auto" w:fill="FFFFFF"/>
        </w:rPr>
        <w:t xml:space="preserve">receive full compensation for </w:t>
      </w:r>
      <w:r w:rsidR="00611EB5">
        <w:rPr>
          <w:szCs w:val="26"/>
          <w:shd w:val="clear" w:color="auto" w:fill="FFFFFF"/>
        </w:rPr>
        <w:t xml:space="preserve">their </w:t>
      </w:r>
      <w:r w:rsidRPr="00554017">
        <w:rPr>
          <w:szCs w:val="26"/>
          <w:shd w:val="clear" w:color="auto" w:fill="FFFFFF"/>
        </w:rPr>
        <w:t>injuries</w:t>
      </w:r>
      <w:r w:rsidR="000C57A9">
        <w:rPr>
          <w:szCs w:val="26"/>
          <w:shd w:val="clear" w:color="auto" w:fill="FFFFFF"/>
        </w:rPr>
        <w:t xml:space="preserve"> in any event</w:t>
      </w:r>
      <w:r w:rsidR="004C3DCB">
        <w:rPr>
          <w:szCs w:val="26"/>
          <w:shd w:val="clear" w:color="auto" w:fill="FFFFFF"/>
        </w:rPr>
        <w:t xml:space="preserve"> should they prevail at trial</w:t>
      </w:r>
      <w:r w:rsidRPr="00554017" w:rsidR="00FD34AB">
        <w:rPr>
          <w:szCs w:val="26"/>
          <w:shd w:val="clear" w:color="auto" w:fill="FFFFFF"/>
        </w:rPr>
        <w:t>,</w:t>
      </w:r>
      <w:r w:rsidRPr="00554017">
        <w:rPr>
          <w:szCs w:val="26"/>
          <w:shd w:val="clear" w:color="auto" w:fill="FFFFFF"/>
        </w:rPr>
        <w:t xml:space="preserve"> </w:t>
      </w:r>
      <w:r w:rsidRPr="00554017" w:rsidR="00012425">
        <w:rPr>
          <w:szCs w:val="26"/>
          <w:shd w:val="clear" w:color="auto" w:fill="FFFFFF"/>
        </w:rPr>
        <w:t xml:space="preserve">the </w:t>
      </w:r>
      <w:r w:rsidRPr="00554017" w:rsidR="005B00D3">
        <w:rPr>
          <w:szCs w:val="26"/>
          <w:shd w:val="clear" w:color="auto" w:fill="FFFFFF"/>
        </w:rPr>
        <w:t xml:space="preserve">additional </w:t>
      </w:r>
      <w:r w:rsidRPr="00554017" w:rsidR="007C4650">
        <w:rPr>
          <w:szCs w:val="26"/>
          <w:shd w:val="clear" w:color="auto" w:fill="FFFFFF"/>
        </w:rPr>
        <w:t>damages</w:t>
      </w:r>
      <w:r w:rsidRPr="00554017" w:rsidR="00012425">
        <w:rPr>
          <w:szCs w:val="26"/>
          <w:shd w:val="clear" w:color="auto" w:fill="FFFFFF"/>
        </w:rPr>
        <w:t xml:space="preserve"> authorized </w:t>
      </w:r>
      <w:r w:rsidR="00A44681">
        <w:rPr>
          <w:szCs w:val="26"/>
          <w:shd w:val="clear" w:color="auto" w:fill="FFFFFF"/>
        </w:rPr>
        <w:t>under</w:t>
      </w:r>
      <w:r w:rsidRPr="00554017" w:rsidR="00012425">
        <w:rPr>
          <w:szCs w:val="26"/>
          <w:shd w:val="clear" w:color="auto" w:fill="FFFFFF"/>
        </w:rPr>
        <w:t xml:space="preserve"> </w:t>
      </w:r>
      <w:r w:rsidR="00611EB5">
        <w:rPr>
          <w:szCs w:val="26"/>
          <w:shd w:val="clear" w:color="auto" w:fill="FFFFFF"/>
        </w:rPr>
        <w:t>section 340.1(b)(1)</w:t>
      </w:r>
      <w:r w:rsidRPr="00554017" w:rsidR="00012425">
        <w:rPr>
          <w:szCs w:val="26"/>
          <w:shd w:val="clear" w:color="auto" w:fill="FFFFFF"/>
        </w:rPr>
        <w:t xml:space="preserve"> </w:t>
      </w:r>
      <w:r w:rsidRPr="00554017" w:rsidR="007C4650">
        <w:rPr>
          <w:szCs w:val="26"/>
          <w:shd w:val="clear" w:color="auto" w:fill="FFFFFF"/>
        </w:rPr>
        <w:t>are</w:t>
      </w:r>
      <w:r w:rsidRPr="00554017">
        <w:rPr>
          <w:szCs w:val="26"/>
          <w:shd w:val="clear" w:color="auto" w:fill="FFFFFF"/>
        </w:rPr>
        <w:t xml:space="preserve"> primarily punitive and thus cannot be assessed against a public entity.  (</w:t>
      </w:r>
      <w:r w:rsidRPr="00554017">
        <w:rPr>
          <w:i/>
          <w:iCs/>
          <w:szCs w:val="26"/>
          <w:shd w:val="clear" w:color="auto" w:fill="FFFFFF"/>
        </w:rPr>
        <w:t>Los Angeles Unified Sch</w:t>
      </w:r>
      <w:r w:rsidRPr="00554017" w:rsidR="00012711">
        <w:rPr>
          <w:i/>
          <w:iCs/>
          <w:szCs w:val="26"/>
          <w:shd w:val="clear" w:color="auto" w:fill="FFFFFF"/>
        </w:rPr>
        <w:t>ool</w:t>
      </w:r>
      <w:r w:rsidRPr="00554017">
        <w:rPr>
          <w:i/>
          <w:iCs/>
          <w:szCs w:val="26"/>
          <w:shd w:val="clear" w:color="auto" w:fill="FFFFFF"/>
        </w:rPr>
        <w:t xml:space="preserve"> Dist.</w:t>
      </w:r>
      <w:r w:rsidRPr="00554017">
        <w:rPr>
          <w:szCs w:val="26"/>
          <w:shd w:val="clear" w:color="auto" w:fill="FFFFFF"/>
        </w:rPr>
        <w:t xml:space="preserve">, </w:t>
      </w:r>
      <w:r w:rsidRPr="00554017">
        <w:rPr>
          <w:i/>
          <w:iCs/>
          <w:szCs w:val="26"/>
          <w:shd w:val="clear" w:color="auto" w:fill="FFFFFF"/>
        </w:rPr>
        <w:t>supra</w:t>
      </w:r>
      <w:r w:rsidRPr="00554017">
        <w:rPr>
          <w:szCs w:val="26"/>
          <w:shd w:val="clear" w:color="auto" w:fill="FFFFFF"/>
        </w:rPr>
        <w:t>, 64 Cal.App.5th at pp.</w:t>
      </w:r>
      <w:r w:rsidRPr="00554017" w:rsidR="00F3346A">
        <w:rPr>
          <w:szCs w:val="26"/>
          <w:shd w:val="clear" w:color="auto" w:fill="FFFFFF"/>
        </w:rPr>
        <w:t> </w:t>
      </w:r>
      <w:r w:rsidRPr="00554017">
        <w:rPr>
          <w:szCs w:val="26"/>
          <w:shd w:val="clear" w:color="auto" w:fill="FFFFFF"/>
        </w:rPr>
        <w:t xml:space="preserve">561–562.)  </w:t>
      </w:r>
      <w:r w:rsidR="00611EB5">
        <w:rPr>
          <w:szCs w:val="26"/>
          <w:shd w:val="clear" w:color="auto" w:fill="FFFFFF"/>
        </w:rPr>
        <w:t>A</w:t>
      </w:r>
      <w:r w:rsidRPr="00554017" w:rsidR="00CF27D1">
        <w:rPr>
          <w:szCs w:val="26"/>
          <w:shd w:val="clear" w:color="auto" w:fill="FFFFFF"/>
        </w:rPr>
        <w:t>ccording to the Court of Appeal,</w:t>
      </w:r>
      <w:r w:rsidRPr="00554017">
        <w:rPr>
          <w:szCs w:val="26"/>
          <w:shd w:val="clear" w:color="auto" w:fill="FFFFFF"/>
        </w:rPr>
        <w:t xml:space="preserve"> </w:t>
      </w:r>
      <w:r w:rsidR="00611EB5">
        <w:rPr>
          <w:szCs w:val="26"/>
          <w:shd w:val="clear" w:color="auto" w:fill="FFFFFF"/>
        </w:rPr>
        <w:t xml:space="preserve">plaintiff </w:t>
      </w:r>
      <w:r w:rsidRPr="00554017">
        <w:rPr>
          <w:szCs w:val="26"/>
          <w:shd w:val="clear" w:color="auto" w:fill="FFFFFF"/>
        </w:rPr>
        <w:t>had not articulated “any injury from a childhood sexual assault or coverup for which normal tort damages fail to provide full compensation” (</w:t>
      </w:r>
      <w:r w:rsidRPr="00554017">
        <w:rPr>
          <w:i/>
          <w:iCs/>
          <w:szCs w:val="26"/>
          <w:shd w:val="clear" w:color="auto" w:fill="FFFFFF"/>
        </w:rPr>
        <w:t>id</w:t>
      </w:r>
      <w:r w:rsidRPr="00554017">
        <w:rPr>
          <w:szCs w:val="26"/>
          <w:shd w:val="clear" w:color="auto" w:fill="FFFFFF"/>
        </w:rPr>
        <w:t>. at p.</w:t>
      </w:r>
      <w:r w:rsidRPr="00554017" w:rsidR="00F3346A">
        <w:rPr>
          <w:szCs w:val="26"/>
          <w:shd w:val="clear" w:color="auto" w:fill="FFFFFF"/>
        </w:rPr>
        <w:t> </w:t>
      </w:r>
      <w:r w:rsidRPr="00554017">
        <w:rPr>
          <w:szCs w:val="26"/>
          <w:shd w:val="clear" w:color="auto" w:fill="FFFFFF"/>
        </w:rPr>
        <w:t>561), and</w:t>
      </w:r>
      <w:r w:rsidR="00611EB5">
        <w:rPr>
          <w:szCs w:val="26"/>
          <w:shd w:val="clear" w:color="auto" w:fill="FFFFFF"/>
        </w:rPr>
        <w:t xml:space="preserve"> the court itself had not identified</w:t>
      </w:r>
      <w:r w:rsidRPr="00554017">
        <w:rPr>
          <w:szCs w:val="26"/>
          <w:shd w:val="clear" w:color="auto" w:fill="FFFFFF"/>
        </w:rPr>
        <w:t xml:space="preserve"> </w:t>
      </w:r>
      <w:r w:rsidR="00611EB5">
        <w:rPr>
          <w:szCs w:val="26"/>
          <w:shd w:val="clear" w:color="auto" w:fill="FFFFFF"/>
        </w:rPr>
        <w:t>any</w:t>
      </w:r>
      <w:r w:rsidRPr="00554017">
        <w:rPr>
          <w:szCs w:val="26"/>
          <w:shd w:val="clear" w:color="auto" w:fill="FFFFFF"/>
        </w:rPr>
        <w:t xml:space="preserve"> harm that might be uncompensated or undercompensated </w:t>
      </w:r>
      <w:r w:rsidRPr="00554017" w:rsidR="007C4650">
        <w:rPr>
          <w:szCs w:val="26"/>
          <w:shd w:val="clear" w:color="auto" w:fill="FFFFFF"/>
        </w:rPr>
        <w:t>without</w:t>
      </w:r>
      <w:r w:rsidRPr="00554017">
        <w:rPr>
          <w:szCs w:val="26"/>
          <w:shd w:val="clear" w:color="auto" w:fill="FFFFFF"/>
        </w:rPr>
        <w:t xml:space="preserve"> </w:t>
      </w:r>
      <w:r w:rsidRPr="00554017" w:rsidR="007C4650">
        <w:rPr>
          <w:szCs w:val="26"/>
          <w:shd w:val="clear" w:color="auto" w:fill="FFFFFF"/>
        </w:rPr>
        <w:t>a</w:t>
      </w:r>
      <w:r w:rsidRPr="00554017">
        <w:rPr>
          <w:szCs w:val="26"/>
          <w:shd w:val="clear" w:color="auto" w:fill="FFFFFF"/>
        </w:rPr>
        <w:t xml:space="preserve"> damages</w:t>
      </w:r>
      <w:r w:rsidRPr="00554017" w:rsidR="007C4650">
        <w:rPr>
          <w:szCs w:val="26"/>
          <w:shd w:val="clear" w:color="auto" w:fill="FFFFFF"/>
        </w:rPr>
        <w:t xml:space="preserve"> enhancement</w:t>
      </w:r>
      <w:r w:rsidRPr="00554017">
        <w:rPr>
          <w:szCs w:val="26"/>
          <w:shd w:val="clear" w:color="auto" w:fill="FFFFFF"/>
        </w:rPr>
        <w:t xml:space="preserve"> (</w:t>
      </w:r>
      <w:r w:rsidRPr="00554017">
        <w:rPr>
          <w:i/>
          <w:iCs/>
          <w:szCs w:val="26"/>
          <w:shd w:val="clear" w:color="auto" w:fill="FFFFFF"/>
        </w:rPr>
        <w:t>ibid</w:t>
      </w:r>
      <w:r w:rsidRPr="00554017">
        <w:rPr>
          <w:szCs w:val="26"/>
          <w:shd w:val="clear" w:color="auto" w:fill="FFFFFF"/>
        </w:rPr>
        <w:t xml:space="preserve">.).  As for any other nonpunitive purpose that might exist, the Court of Appeal rejected the notion that the treble damages provision could be characterized as nonpunitive </w:t>
      </w:r>
      <w:r w:rsidRPr="00554017" w:rsidR="005D3E59">
        <w:rPr>
          <w:szCs w:val="26"/>
          <w:shd w:val="clear" w:color="auto" w:fill="FFFFFF"/>
        </w:rPr>
        <w:t>because</w:t>
      </w:r>
      <w:r w:rsidRPr="00554017" w:rsidR="00935736">
        <w:rPr>
          <w:szCs w:val="26"/>
          <w:shd w:val="clear" w:color="auto" w:fill="FFFFFF"/>
        </w:rPr>
        <w:t xml:space="preserve"> </w:t>
      </w:r>
      <w:r w:rsidRPr="00554017">
        <w:rPr>
          <w:szCs w:val="26"/>
          <w:shd w:val="clear" w:color="auto" w:fill="FFFFFF"/>
        </w:rPr>
        <w:t>the possibility of enhanced damages might incentivize lawsuits</w:t>
      </w:r>
      <w:r w:rsidRPr="00554017" w:rsidR="00766EC5">
        <w:rPr>
          <w:szCs w:val="26"/>
          <w:shd w:val="clear" w:color="auto" w:fill="FFFFFF"/>
        </w:rPr>
        <w:t xml:space="preserve"> by victims of childhood sexual assault</w:t>
      </w:r>
      <w:r w:rsidRPr="00554017" w:rsidR="007C4650">
        <w:rPr>
          <w:szCs w:val="26"/>
          <w:shd w:val="clear" w:color="auto" w:fill="FFFFFF"/>
        </w:rPr>
        <w:t>s</w:t>
      </w:r>
      <w:r w:rsidRPr="00554017">
        <w:rPr>
          <w:szCs w:val="26"/>
          <w:shd w:val="clear" w:color="auto" w:fill="FFFFFF"/>
        </w:rPr>
        <w:t>.  (</w:t>
      </w:r>
      <w:r w:rsidRPr="00554017">
        <w:rPr>
          <w:i/>
          <w:iCs/>
          <w:szCs w:val="26"/>
          <w:shd w:val="clear" w:color="auto" w:fill="FFFFFF"/>
        </w:rPr>
        <w:t>Id</w:t>
      </w:r>
      <w:r w:rsidRPr="00554017">
        <w:rPr>
          <w:szCs w:val="26"/>
          <w:shd w:val="clear" w:color="auto" w:fill="FFFFFF"/>
        </w:rPr>
        <w:t>. at p.</w:t>
      </w:r>
      <w:r w:rsidRPr="00554017" w:rsidR="00F3346A">
        <w:rPr>
          <w:szCs w:val="26"/>
          <w:shd w:val="clear" w:color="auto" w:fill="FFFFFF"/>
        </w:rPr>
        <w:t> </w:t>
      </w:r>
      <w:r w:rsidRPr="00554017">
        <w:rPr>
          <w:szCs w:val="26"/>
          <w:shd w:val="clear" w:color="auto" w:fill="FFFFFF"/>
        </w:rPr>
        <w:t>566.)  Summing up, the Court of Appeal explained that “</w:t>
      </w:r>
      <w:r w:rsidR="00F6568F">
        <w:rPr>
          <w:szCs w:val="26"/>
          <w:shd w:val="clear" w:color="auto" w:fill="FFFFFF"/>
        </w:rPr>
        <w:t>T</w:t>
      </w:r>
      <w:r w:rsidRPr="00554017">
        <w:rPr>
          <w:szCs w:val="26"/>
          <w:shd w:val="clear" w:color="auto" w:fill="FFFFFF"/>
        </w:rPr>
        <w:t xml:space="preserve">he treble damages provision in </w:t>
      </w:r>
      <w:r w:rsidRPr="00554017" w:rsidR="00404840">
        <w:rPr>
          <w:szCs w:val="26"/>
          <w:shd w:val="clear" w:color="auto" w:fill="FFFFFF"/>
        </w:rPr>
        <w:t xml:space="preserve">[Code of Civil Procedure] </w:t>
      </w:r>
      <w:r w:rsidRPr="00554017">
        <w:rPr>
          <w:szCs w:val="26"/>
          <w:shd w:val="clear" w:color="auto" w:fill="FFFFFF"/>
        </w:rPr>
        <w:t>section 340.1 does not have a compensatory function; its primary purpose is to punish past childhood sexual abuse coverups to deter future ones.</w:t>
      </w:r>
      <w:r w:rsidRPr="00554017" w:rsidR="00C00633">
        <w:rPr>
          <w:szCs w:val="26"/>
          <w:shd w:val="clear" w:color="auto" w:fill="FFFFFF"/>
        </w:rPr>
        <w:t xml:space="preserve"> </w:t>
      </w:r>
      <w:r w:rsidRPr="00554017">
        <w:rPr>
          <w:szCs w:val="26"/>
          <w:shd w:val="clear" w:color="auto" w:fill="FFFFFF"/>
        </w:rPr>
        <w:t xml:space="preserve"> While this is a worthy public policy objective, it is not one for which the state has waived sovereign immunity under the </w:t>
      </w:r>
      <w:r w:rsidR="00123579">
        <w:rPr>
          <w:szCs w:val="26"/>
          <w:shd w:val="clear" w:color="auto" w:fill="FFFFFF"/>
        </w:rPr>
        <w:t>Government</w:t>
      </w:r>
      <w:r w:rsidRPr="00554017" w:rsidR="00610258">
        <w:rPr>
          <w:szCs w:val="26"/>
          <w:shd w:val="clear" w:color="auto" w:fill="FFFFFF"/>
        </w:rPr>
        <w:t xml:space="preserve"> </w:t>
      </w:r>
      <w:r w:rsidRPr="00554017">
        <w:rPr>
          <w:szCs w:val="26"/>
          <w:shd w:val="clear" w:color="auto" w:fill="FFFFFF"/>
        </w:rPr>
        <w:t>Claims Act.”  (</w:t>
      </w:r>
      <w:r w:rsidRPr="00554017">
        <w:rPr>
          <w:i/>
          <w:iCs/>
          <w:szCs w:val="26"/>
          <w:shd w:val="clear" w:color="auto" w:fill="FFFFFF"/>
        </w:rPr>
        <w:t>Id</w:t>
      </w:r>
      <w:r w:rsidRPr="00554017">
        <w:rPr>
          <w:szCs w:val="26"/>
          <w:shd w:val="clear" w:color="auto" w:fill="FFFFFF"/>
        </w:rPr>
        <w:t>. at p.</w:t>
      </w:r>
      <w:r w:rsidRPr="00554017" w:rsidR="00F3346A">
        <w:rPr>
          <w:szCs w:val="26"/>
          <w:shd w:val="clear" w:color="auto" w:fill="FFFFFF"/>
        </w:rPr>
        <w:t> </w:t>
      </w:r>
      <w:r w:rsidRPr="00554017">
        <w:rPr>
          <w:szCs w:val="26"/>
          <w:shd w:val="clear" w:color="auto" w:fill="FFFFFF"/>
        </w:rPr>
        <w:t>567.)</w:t>
      </w:r>
    </w:p>
    <w:p w:rsidR="005B00D3" w:rsidRPr="00554017" w:rsidP="006B161C">
      <w:pPr>
        <w:shd w:val="clear" w:color="auto" w:fill="FFFFFF" w:themeFill="background1"/>
        <w:ind w:firstLine="720"/>
        <w:textAlignment w:val="baseline"/>
        <w:rPr>
          <w:shd w:val="clear" w:color="auto" w:fill="FFFFFF"/>
        </w:rPr>
      </w:pPr>
      <w:r w:rsidRPr="231C6960">
        <w:rPr>
          <w:shd w:val="clear" w:color="auto" w:fill="FFFFFF"/>
        </w:rPr>
        <w:t xml:space="preserve">We granted review.  </w:t>
      </w:r>
      <w:r w:rsidRPr="231C6960" w:rsidR="009E4C55">
        <w:rPr>
          <w:shd w:val="clear" w:color="auto" w:fill="FFFFFF"/>
        </w:rPr>
        <w:t>Since that time</w:t>
      </w:r>
      <w:r w:rsidRPr="231C6960">
        <w:rPr>
          <w:shd w:val="clear" w:color="auto" w:fill="FFFFFF"/>
        </w:rPr>
        <w:t>,</w:t>
      </w:r>
      <w:r w:rsidRPr="231C6960" w:rsidR="00986E26">
        <w:rPr>
          <w:shd w:val="clear" w:color="auto" w:fill="FFFFFF"/>
        </w:rPr>
        <w:t xml:space="preserve"> </w:t>
      </w:r>
      <w:r w:rsidRPr="231C6960" w:rsidR="000C57A9">
        <w:rPr>
          <w:shd w:val="clear" w:color="auto" w:fill="FFFFFF"/>
        </w:rPr>
        <w:t xml:space="preserve">other Courts of Appeal </w:t>
      </w:r>
      <w:r w:rsidRPr="231C6960" w:rsidR="00CF27D1">
        <w:rPr>
          <w:shd w:val="clear" w:color="auto" w:fill="FFFFFF"/>
        </w:rPr>
        <w:t>also</w:t>
      </w:r>
      <w:r w:rsidRPr="231C6960">
        <w:rPr>
          <w:shd w:val="clear" w:color="auto" w:fill="FFFFFF"/>
        </w:rPr>
        <w:t xml:space="preserve"> </w:t>
      </w:r>
      <w:r w:rsidRPr="231C6960" w:rsidR="00B4114E">
        <w:rPr>
          <w:shd w:val="clear" w:color="auto" w:fill="FFFFFF"/>
        </w:rPr>
        <w:t xml:space="preserve">have </w:t>
      </w:r>
      <w:r w:rsidRPr="231C6960">
        <w:rPr>
          <w:shd w:val="clear" w:color="auto" w:fill="FFFFFF"/>
        </w:rPr>
        <w:t xml:space="preserve">determined that enhanced damages under section 340.1(b)(1) are not recoverable against public entities.  The appellate court in </w:t>
      </w:r>
      <w:bookmarkStart w:id="4" w:name="_Hlk118806483"/>
      <w:r w:rsidRPr="231C6960">
        <w:rPr>
          <w:i/>
          <w:iCs/>
          <w:shd w:val="clear" w:color="auto" w:fill="FFFFFF"/>
        </w:rPr>
        <w:t>X.M. v. Superior Court</w:t>
      </w:r>
      <w:r w:rsidRPr="231C6960">
        <w:rPr>
          <w:shd w:val="clear" w:color="auto" w:fill="FFFFFF"/>
        </w:rPr>
        <w:t xml:space="preserve"> (20</w:t>
      </w:r>
      <w:r w:rsidRPr="231C6960" w:rsidR="009665C5">
        <w:rPr>
          <w:shd w:val="clear" w:color="auto" w:fill="FFFFFF"/>
        </w:rPr>
        <w:t>2</w:t>
      </w:r>
      <w:r w:rsidRPr="231C6960">
        <w:rPr>
          <w:shd w:val="clear" w:color="auto" w:fill="FFFFFF"/>
        </w:rPr>
        <w:t>1) 68</w:t>
      </w:r>
      <w:r w:rsidRPr="231C6960" w:rsidR="000B25BF">
        <w:rPr>
          <w:shd w:val="clear" w:color="auto" w:fill="FFFFFF"/>
        </w:rPr>
        <w:t> </w:t>
      </w:r>
      <w:r w:rsidRPr="231C6960">
        <w:rPr>
          <w:shd w:val="clear" w:color="auto" w:fill="FFFFFF"/>
        </w:rPr>
        <w:t>Cal.App.5th 1014</w:t>
      </w:r>
      <w:r w:rsidRPr="231C6960" w:rsidR="344D678A">
        <w:rPr>
          <w:shd w:val="clear" w:color="auto" w:fill="FFFFFF"/>
        </w:rPr>
        <w:t>, review granted December 1, 2021, S271478</w:t>
      </w:r>
      <w:r w:rsidRPr="231C6960">
        <w:rPr>
          <w:shd w:val="clear" w:color="auto" w:fill="FFFFFF"/>
        </w:rPr>
        <w:t xml:space="preserve"> </w:t>
      </w:r>
      <w:bookmarkEnd w:id="4"/>
      <w:r w:rsidRPr="231C6960">
        <w:rPr>
          <w:shd w:val="clear" w:color="auto" w:fill="FFFFFF"/>
        </w:rPr>
        <w:t>(</w:t>
      </w:r>
      <w:r w:rsidRPr="231C6960">
        <w:rPr>
          <w:i/>
          <w:iCs/>
          <w:shd w:val="clear" w:color="auto" w:fill="FFFFFF"/>
        </w:rPr>
        <w:t>X.M.</w:t>
      </w:r>
      <w:r w:rsidRPr="231C6960">
        <w:rPr>
          <w:shd w:val="clear" w:color="auto" w:fill="FFFFFF"/>
        </w:rPr>
        <w:t xml:space="preserve">) </w:t>
      </w:r>
      <w:r w:rsidRPr="231C6960" w:rsidR="00697B83">
        <w:rPr>
          <w:shd w:val="clear" w:color="auto" w:fill="FFFFFF"/>
        </w:rPr>
        <w:t>opined that “[i]t is the rare treble damages provision that isn’t primarily designed to punish and deter misconduct” (</w:t>
      </w:r>
      <w:r w:rsidRPr="231C6960" w:rsidR="00697B83">
        <w:rPr>
          <w:i/>
          <w:iCs/>
          <w:shd w:val="clear" w:color="auto" w:fill="FFFFFF"/>
        </w:rPr>
        <w:t>id</w:t>
      </w:r>
      <w:r w:rsidRPr="231C6960" w:rsidR="00697B83">
        <w:rPr>
          <w:shd w:val="clear" w:color="auto" w:fill="FFFFFF"/>
        </w:rPr>
        <w:t>. at pp.</w:t>
      </w:r>
      <w:r w:rsidRPr="231C6960" w:rsidR="00F3346A">
        <w:rPr>
          <w:shd w:val="clear" w:color="auto" w:fill="FFFFFF"/>
        </w:rPr>
        <w:t> </w:t>
      </w:r>
      <w:r w:rsidRPr="231C6960" w:rsidR="00697B83">
        <w:rPr>
          <w:shd w:val="clear" w:color="auto" w:fill="FFFFFF"/>
        </w:rPr>
        <w:t>1019–1020) and “treble damages will be considered punitive when they apply to intentional misconduct or morally offensive behavior, and the Legislature has not clearly indicated an additional, compensatory purpose” (</w:t>
      </w:r>
      <w:r w:rsidRPr="231C6960" w:rsidR="00697B83">
        <w:rPr>
          <w:i/>
          <w:iCs/>
          <w:shd w:val="clear" w:color="auto" w:fill="FFFFFF"/>
        </w:rPr>
        <w:t>id</w:t>
      </w:r>
      <w:r w:rsidRPr="231C6960" w:rsidR="00697B83">
        <w:rPr>
          <w:shd w:val="clear" w:color="auto" w:fill="FFFFFF"/>
        </w:rPr>
        <w:t>. at p.</w:t>
      </w:r>
      <w:r w:rsidRPr="231C6960" w:rsidR="00F3346A">
        <w:rPr>
          <w:shd w:val="clear" w:color="auto" w:fill="FFFFFF"/>
        </w:rPr>
        <w:t> </w:t>
      </w:r>
      <w:r w:rsidRPr="231C6960" w:rsidR="00697B83">
        <w:rPr>
          <w:shd w:val="clear" w:color="auto" w:fill="FFFFFF"/>
        </w:rPr>
        <w:t>1024).  Regarding section 340.1(b)(1) specifically, the court concluded</w:t>
      </w:r>
      <w:r w:rsidRPr="231C6960">
        <w:rPr>
          <w:shd w:val="clear" w:color="auto" w:fill="FFFFFF"/>
        </w:rPr>
        <w:t xml:space="preserve"> that “the primary purpose of section 340.1</w:t>
      </w:r>
      <w:r w:rsidRPr="231C6960" w:rsidR="001A6DF9">
        <w:rPr>
          <w:shd w:val="clear" w:color="auto" w:fill="FFFFFF"/>
        </w:rPr>
        <w:t>’</w:t>
      </w:r>
      <w:r w:rsidRPr="231C6960">
        <w:rPr>
          <w:shd w:val="clear" w:color="auto" w:fill="FFFFFF"/>
        </w:rPr>
        <w:t>s treble damages provision is punitive because it was designed to deter future cover ups by punishing past ones,” with “the economic and noneconomic damages available under general tort principles . . . already [being] designed to make childhood sexual assault victims whole</w:t>
      </w:r>
      <w:r w:rsidRPr="231C6960" w:rsidR="00F91238">
        <w:rPr>
          <w:shd w:val="clear" w:color="auto" w:fill="FFFFFF"/>
        </w:rPr>
        <w:t> </w:t>
      </w:r>
      <w:r w:rsidRPr="231C6960">
        <w:rPr>
          <w:shd w:val="clear" w:color="auto" w:fill="FFFFFF"/>
        </w:rPr>
        <w:t>— both for the physical and emotional harm from the abuse itself, as well as for any additional emotional harm from learning the abuse was the result of a cover up.”  (</w:t>
      </w:r>
      <w:r w:rsidRPr="231C6960" w:rsidR="00EB3CF7">
        <w:rPr>
          <w:i/>
          <w:iCs/>
          <w:shd w:val="clear" w:color="auto" w:fill="FFFFFF"/>
        </w:rPr>
        <w:t>X.M.</w:t>
      </w:r>
      <w:r w:rsidRPr="231C6960" w:rsidR="00EB3CF7">
        <w:rPr>
          <w:shd w:val="clear" w:color="auto" w:fill="FFFFFF"/>
        </w:rPr>
        <w:t>, at p.</w:t>
      </w:r>
      <w:r w:rsidRPr="231C6960" w:rsidR="00F3346A">
        <w:rPr>
          <w:shd w:val="clear" w:color="auto" w:fill="FFFFFF"/>
        </w:rPr>
        <w:t> </w:t>
      </w:r>
      <w:r w:rsidRPr="231C6960">
        <w:rPr>
          <w:shd w:val="clear" w:color="auto" w:fill="FFFFFF"/>
        </w:rPr>
        <w:t xml:space="preserve">1019.)  </w:t>
      </w:r>
      <w:r w:rsidRPr="231C6960" w:rsidR="00697B83">
        <w:rPr>
          <w:shd w:val="clear" w:color="auto" w:fill="FFFFFF"/>
        </w:rPr>
        <w:t xml:space="preserve">The court </w:t>
      </w:r>
      <w:r w:rsidRPr="231C6960" w:rsidR="000C57A9">
        <w:rPr>
          <w:shd w:val="clear" w:color="auto" w:fill="FFFFFF"/>
        </w:rPr>
        <w:t xml:space="preserve">in </w:t>
      </w:r>
      <w:r w:rsidRPr="231C6960" w:rsidR="000C57A9">
        <w:rPr>
          <w:i/>
          <w:iCs/>
          <w:shd w:val="clear" w:color="auto" w:fill="FFFFFF"/>
        </w:rPr>
        <w:t>X.M.</w:t>
      </w:r>
      <w:r w:rsidRPr="231C6960" w:rsidR="000C57A9">
        <w:rPr>
          <w:shd w:val="clear" w:color="auto" w:fill="FFFFFF"/>
        </w:rPr>
        <w:t xml:space="preserve"> </w:t>
      </w:r>
      <w:r w:rsidRPr="231C6960" w:rsidR="00697B83">
        <w:rPr>
          <w:shd w:val="clear" w:color="auto" w:fill="FFFFFF"/>
        </w:rPr>
        <w:t>regarded section</w:t>
      </w:r>
      <w:r w:rsidR="006B161C">
        <w:rPr>
          <w:shd w:val="clear" w:color="auto" w:fill="FFFFFF"/>
        </w:rPr>
        <w:t> </w:t>
      </w:r>
      <w:r w:rsidRPr="231C6960" w:rsidR="00697B83">
        <w:rPr>
          <w:shd w:val="clear" w:color="auto" w:fill="FFFFFF"/>
        </w:rPr>
        <w:t xml:space="preserve">818 as </w:t>
      </w:r>
      <w:r w:rsidRPr="231C6960" w:rsidR="009214B6">
        <w:rPr>
          <w:shd w:val="clear" w:color="auto" w:fill="FFFFFF"/>
        </w:rPr>
        <w:t>foreclosing application of section</w:t>
      </w:r>
      <w:r w:rsidRPr="231C6960" w:rsidR="000B25BF">
        <w:rPr>
          <w:shd w:val="clear" w:color="auto" w:fill="FFFFFF"/>
        </w:rPr>
        <w:t> </w:t>
      </w:r>
      <w:r w:rsidRPr="231C6960" w:rsidR="009214B6">
        <w:rPr>
          <w:shd w:val="clear" w:color="auto" w:fill="FFFFFF"/>
        </w:rPr>
        <w:t>340.1(b)(1)</w:t>
      </w:r>
      <w:r w:rsidRPr="231C6960" w:rsidR="00697B83">
        <w:rPr>
          <w:shd w:val="clear" w:color="auto" w:fill="FFFFFF"/>
        </w:rPr>
        <w:t xml:space="preserve"> even </w:t>
      </w:r>
      <w:r w:rsidRPr="231C6960" w:rsidR="009214B6">
        <w:rPr>
          <w:shd w:val="clear" w:color="auto" w:fill="FFFFFF"/>
        </w:rPr>
        <w:t>if enhanced</w:t>
      </w:r>
      <w:r w:rsidRPr="231C6960" w:rsidR="00012425">
        <w:rPr>
          <w:shd w:val="clear" w:color="auto" w:fill="FFFFFF"/>
        </w:rPr>
        <w:t xml:space="preserve"> damages</w:t>
      </w:r>
      <w:r w:rsidRPr="231C6960" w:rsidR="009214B6">
        <w:rPr>
          <w:shd w:val="clear" w:color="auto" w:fill="FFFFFF"/>
        </w:rPr>
        <w:t xml:space="preserve"> </w:t>
      </w:r>
      <w:r w:rsidRPr="231C6960" w:rsidR="00012425">
        <w:rPr>
          <w:shd w:val="clear" w:color="auto" w:fill="FFFFFF"/>
        </w:rPr>
        <w:t>might</w:t>
      </w:r>
      <w:r w:rsidRPr="231C6960" w:rsidR="00D02248">
        <w:rPr>
          <w:shd w:val="clear" w:color="auto" w:fill="FFFFFF"/>
        </w:rPr>
        <w:t xml:space="preserve"> </w:t>
      </w:r>
      <w:r w:rsidRPr="231C6960" w:rsidR="009214B6">
        <w:rPr>
          <w:shd w:val="clear" w:color="auto" w:fill="FFFFFF"/>
        </w:rPr>
        <w:t>confer</w:t>
      </w:r>
      <w:r w:rsidRPr="231C6960" w:rsidR="00D02248">
        <w:rPr>
          <w:shd w:val="clear" w:color="auto" w:fill="FFFFFF"/>
        </w:rPr>
        <w:t xml:space="preserve"> </w:t>
      </w:r>
      <w:r w:rsidRPr="231C6960" w:rsidR="00C16AEA">
        <w:rPr>
          <w:shd w:val="clear" w:color="auto" w:fill="FFFFFF"/>
        </w:rPr>
        <w:t xml:space="preserve">additional compensation </w:t>
      </w:r>
      <w:r w:rsidRPr="231C6960" w:rsidR="009214B6">
        <w:rPr>
          <w:shd w:val="clear" w:color="auto" w:fill="FFFFFF"/>
        </w:rPr>
        <w:t>upon</w:t>
      </w:r>
      <w:r w:rsidRPr="231C6960" w:rsidR="00D02248">
        <w:rPr>
          <w:shd w:val="clear" w:color="auto" w:fill="FFFFFF"/>
        </w:rPr>
        <w:t xml:space="preserve"> victims of childhood sexual assault or</w:t>
      </w:r>
      <w:r w:rsidRPr="231C6960" w:rsidR="00012425">
        <w:rPr>
          <w:shd w:val="clear" w:color="auto" w:fill="FFFFFF"/>
        </w:rPr>
        <w:t xml:space="preserve"> </w:t>
      </w:r>
      <w:r w:rsidRPr="231C6960" w:rsidR="00D02248">
        <w:rPr>
          <w:shd w:val="clear" w:color="auto" w:fill="FFFFFF"/>
        </w:rPr>
        <w:t>provide an incentive for these individuals to bring</w:t>
      </w:r>
      <w:r w:rsidRPr="231C6960" w:rsidR="00012425">
        <w:rPr>
          <w:shd w:val="clear" w:color="auto" w:fill="FFFFFF"/>
        </w:rPr>
        <w:t xml:space="preserve"> </w:t>
      </w:r>
      <w:r w:rsidRPr="231C6960" w:rsidR="00D02248">
        <w:rPr>
          <w:shd w:val="clear" w:color="auto" w:fill="FFFFFF"/>
        </w:rPr>
        <w:t>law</w:t>
      </w:r>
      <w:r w:rsidRPr="231C6960" w:rsidR="00012425">
        <w:rPr>
          <w:shd w:val="clear" w:color="auto" w:fill="FFFFFF"/>
        </w:rPr>
        <w:t>suit</w:t>
      </w:r>
      <w:r w:rsidRPr="231C6960" w:rsidR="00D02248">
        <w:rPr>
          <w:shd w:val="clear" w:color="auto" w:fill="FFFFFF"/>
        </w:rPr>
        <w:t>s</w:t>
      </w:r>
      <w:r w:rsidRPr="231C6960" w:rsidR="002F3B56">
        <w:rPr>
          <w:shd w:val="clear" w:color="auto" w:fill="FFFFFF"/>
        </w:rPr>
        <w:t xml:space="preserve">.  </w:t>
      </w:r>
      <w:r w:rsidRPr="231C6960" w:rsidR="00D02248">
        <w:rPr>
          <w:shd w:val="clear" w:color="auto" w:fill="FFFFFF"/>
        </w:rPr>
        <w:t>(</w:t>
      </w:r>
      <w:r w:rsidRPr="231C6960" w:rsidR="00D02248">
        <w:rPr>
          <w:i/>
          <w:iCs/>
          <w:shd w:val="clear" w:color="auto" w:fill="FFFFFF"/>
        </w:rPr>
        <w:t>X.M.</w:t>
      </w:r>
      <w:r w:rsidRPr="231C6960" w:rsidR="00D02248">
        <w:rPr>
          <w:shd w:val="clear" w:color="auto" w:fill="FFFFFF"/>
        </w:rPr>
        <w:t>, at pp.</w:t>
      </w:r>
      <w:r w:rsidRPr="231C6960" w:rsidR="00F3346A">
        <w:rPr>
          <w:shd w:val="clear" w:color="auto" w:fill="FFFFFF"/>
        </w:rPr>
        <w:t> </w:t>
      </w:r>
      <w:r w:rsidRPr="231C6960" w:rsidR="00D02248">
        <w:rPr>
          <w:shd w:val="clear" w:color="auto" w:fill="FFFFFF"/>
        </w:rPr>
        <w:t xml:space="preserve">1026‒1030.)  </w:t>
      </w:r>
      <w:r w:rsidRPr="231C6960" w:rsidR="009214B6">
        <w:rPr>
          <w:shd w:val="clear" w:color="auto" w:fill="FFFFFF"/>
        </w:rPr>
        <w:t>Despite such possibilities</w:t>
      </w:r>
      <w:r w:rsidRPr="231C6960" w:rsidR="00697B83">
        <w:rPr>
          <w:shd w:val="clear" w:color="auto" w:fill="FFFFFF"/>
        </w:rPr>
        <w:t xml:space="preserve">, </w:t>
      </w:r>
      <w:r w:rsidRPr="231C6960" w:rsidR="009214B6">
        <w:rPr>
          <w:shd w:val="clear" w:color="auto" w:fill="FFFFFF"/>
        </w:rPr>
        <w:t xml:space="preserve">the court determined, </w:t>
      </w:r>
      <w:r w:rsidRPr="231C6960">
        <w:rPr>
          <w:shd w:val="clear" w:color="auto" w:fill="FFFFFF"/>
        </w:rPr>
        <w:t xml:space="preserve">“nothing in </w:t>
      </w:r>
      <w:r w:rsidRPr="231C6960" w:rsidR="4B6F6046">
        <w:rPr>
          <w:shd w:val="clear" w:color="auto" w:fill="FFFFFF"/>
        </w:rPr>
        <w:t xml:space="preserve">[Code of Civil Procedure] </w:t>
      </w:r>
      <w:r w:rsidRPr="231C6960">
        <w:rPr>
          <w:shd w:val="clear" w:color="auto" w:fill="FFFFFF"/>
        </w:rPr>
        <w:t>section 340.1 or its legislative history convinces us the Legislature intended the increased award to be more compensatory (or incentivizing) than deterrent</w:t>
      </w:r>
      <w:r w:rsidRPr="231C6960" w:rsidR="00697B83">
        <w:rPr>
          <w:shd w:val="clear" w:color="auto" w:fill="FFFFFF"/>
        </w:rPr>
        <w:t>.</w:t>
      </w:r>
      <w:r w:rsidRPr="231C6960">
        <w:rPr>
          <w:shd w:val="clear" w:color="auto" w:fill="FFFFFF"/>
        </w:rPr>
        <w:t>”</w:t>
      </w:r>
      <w:r w:rsidRPr="231C6960" w:rsidR="00697B83">
        <w:rPr>
          <w:shd w:val="clear" w:color="auto" w:fill="FFFFFF"/>
        </w:rPr>
        <w:t xml:space="preserve"> </w:t>
      </w:r>
      <w:r w:rsidRPr="231C6960">
        <w:rPr>
          <w:shd w:val="clear" w:color="auto" w:fill="FFFFFF"/>
        </w:rPr>
        <w:t xml:space="preserve"> (</w:t>
      </w:r>
      <w:r w:rsidRPr="231C6960" w:rsidR="00697B83">
        <w:rPr>
          <w:i/>
          <w:iCs/>
          <w:shd w:val="clear" w:color="auto" w:fill="FFFFFF"/>
        </w:rPr>
        <w:t>I</w:t>
      </w:r>
      <w:r w:rsidRPr="231C6960">
        <w:rPr>
          <w:i/>
          <w:iCs/>
          <w:shd w:val="clear" w:color="auto" w:fill="FFFFFF"/>
        </w:rPr>
        <w:t>d</w:t>
      </w:r>
      <w:r w:rsidRPr="231C6960">
        <w:rPr>
          <w:shd w:val="clear" w:color="auto" w:fill="FFFFFF"/>
        </w:rPr>
        <w:t>. at p.</w:t>
      </w:r>
      <w:r w:rsidRPr="231C6960" w:rsidR="00F3346A">
        <w:rPr>
          <w:shd w:val="clear" w:color="auto" w:fill="FFFFFF"/>
        </w:rPr>
        <w:t> </w:t>
      </w:r>
      <w:r w:rsidRPr="231C6960">
        <w:rPr>
          <w:shd w:val="clear" w:color="auto" w:fill="FFFFFF"/>
        </w:rPr>
        <w:t>1020</w:t>
      </w:r>
      <w:r w:rsidRPr="231C6960" w:rsidR="00D02248">
        <w:rPr>
          <w:shd w:val="clear" w:color="auto" w:fill="FFFFFF"/>
        </w:rPr>
        <w:t xml:space="preserve">; see also </w:t>
      </w:r>
      <w:r w:rsidRPr="231C6960" w:rsidR="00D02248">
        <w:rPr>
          <w:i/>
          <w:iCs/>
          <w:shd w:val="clear" w:color="auto" w:fill="FFFFFF"/>
        </w:rPr>
        <w:t>id</w:t>
      </w:r>
      <w:r w:rsidRPr="231C6960" w:rsidR="00D02248">
        <w:rPr>
          <w:shd w:val="clear" w:color="auto" w:fill="FFFFFF"/>
        </w:rPr>
        <w:t>. at pp.</w:t>
      </w:r>
      <w:r w:rsidRPr="231C6960" w:rsidR="00F3346A">
        <w:rPr>
          <w:shd w:val="clear" w:color="auto" w:fill="FFFFFF"/>
        </w:rPr>
        <w:t> </w:t>
      </w:r>
      <w:r w:rsidRPr="231C6960" w:rsidR="00D02248">
        <w:rPr>
          <w:shd w:val="clear" w:color="auto" w:fill="FFFFFF"/>
        </w:rPr>
        <w:t>1027, 1030</w:t>
      </w:r>
      <w:r w:rsidRPr="231C6960" w:rsidR="00697B83">
        <w:rPr>
          <w:shd w:val="clear" w:color="auto" w:fill="FFFFFF"/>
        </w:rPr>
        <w:t>.</w:t>
      </w:r>
      <w:r w:rsidRPr="231C6960">
        <w:rPr>
          <w:shd w:val="clear" w:color="auto" w:fill="FFFFFF"/>
        </w:rPr>
        <w:t>)</w:t>
      </w:r>
      <w:r w:rsidRPr="231C6960">
        <w:rPr>
          <w:shd w:val="clear" w:color="auto" w:fill="FFFFFF"/>
        </w:rPr>
        <w:t xml:space="preserve"> </w:t>
      </w:r>
      <w:r w:rsidRPr="231C6960" w:rsidR="009E4C55">
        <w:rPr>
          <w:shd w:val="clear" w:color="auto" w:fill="FFFFFF"/>
        </w:rPr>
        <w:t xml:space="preserve"> </w:t>
      </w:r>
    </w:p>
    <w:p w:rsidR="0052665A" w:rsidRPr="00554017" w:rsidP="32B4EEC1">
      <w:pPr>
        <w:shd w:val="clear" w:color="auto" w:fill="FFFFFF" w:themeFill="background1"/>
        <w:ind w:firstLine="720"/>
        <w:textAlignment w:val="baseline"/>
        <w:rPr>
          <w:shd w:val="clear" w:color="auto" w:fill="FFFFFF"/>
        </w:rPr>
      </w:pPr>
      <w:r w:rsidRPr="32B4EEC1">
        <w:rPr>
          <w:shd w:val="clear" w:color="auto" w:fill="FFFFFF"/>
        </w:rPr>
        <w:t xml:space="preserve">Even more recently, the court </w:t>
      </w:r>
      <w:bookmarkStart w:id="5" w:name="_Hlk118806587"/>
      <w:r w:rsidRPr="32B4EEC1">
        <w:rPr>
          <w:shd w:val="clear" w:color="auto" w:fill="FFFFFF"/>
        </w:rPr>
        <w:t xml:space="preserve">in </w:t>
      </w:r>
      <w:r w:rsidRPr="32B4EEC1">
        <w:rPr>
          <w:i/>
          <w:iCs/>
          <w:shd w:val="clear" w:color="auto" w:fill="FFFFFF"/>
        </w:rPr>
        <w:t>K.M. v. Grossmont Union High School Dist</w:t>
      </w:r>
      <w:r w:rsidRPr="32B4EEC1" w:rsidR="00610258">
        <w:rPr>
          <w:i/>
          <w:iCs/>
          <w:shd w:val="clear" w:color="auto" w:fill="FFFFFF"/>
        </w:rPr>
        <w:t>.</w:t>
      </w:r>
      <w:r w:rsidRPr="32B4EEC1">
        <w:rPr>
          <w:shd w:val="clear" w:color="auto" w:fill="FFFFFF"/>
        </w:rPr>
        <w:t xml:space="preserve"> (2022</w:t>
      </w:r>
      <w:r w:rsidRPr="32B4EEC1" w:rsidR="00F3346A">
        <w:rPr>
          <w:shd w:val="clear" w:color="auto" w:fill="FFFFFF"/>
        </w:rPr>
        <w:t>) 84</w:t>
      </w:r>
      <w:r w:rsidRPr="32B4EEC1">
        <w:rPr>
          <w:shd w:val="clear" w:color="auto" w:fill="FFFFFF"/>
        </w:rPr>
        <w:t xml:space="preserve"> Cal.App.5th </w:t>
      </w:r>
      <w:r w:rsidRPr="32B4EEC1" w:rsidR="00F3346A">
        <w:rPr>
          <w:shd w:val="clear" w:color="auto" w:fill="FFFFFF"/>
        </w:rPr>
        <w:t>717</w:t>
      </w:r>
      <w:bookmarkEnd w:id="5"/>
      <w:r w:rsidRPr="32B4EEC1" w:rsidR="000D55CB">
        <w:rPr>
          <w:shd w:val="clear" w:color="auto" w:fill="FFFFFF"/>
        </w:rPr>
        <w:t xml:space="preserve"> </w:t>
      </w:r>
      <w:r w:rsidRPr="32B4EEC1" w:rsidR="00DD5AA7">
        <w:rPr>
          <w:shd w:val="clear" w:color="auto" w:fill="FFFFFF"/>
        </w:rPr>
        <w:t>also</w:t>
      </w:r>
      <w:r w:rsidRPr="32B4EEC1">
        <w:rPr>
          <w:shd w:val="clear" w:color="auto" w:fill="FFFFFF"/>
        </w:rPr>
        <w:t xml:space="preserve"> concluded that section 818 precludes the application of section 340.1(b)(1) to public </w:t>
      </w:r>
      <w:r w:rsidRPr="32B4EEC1" w:rsidR="00DE0989">
        <w:rPr>
          <w:shd w:val="clear" w:color="auto" w:fill="FFFFFF"/>
        </w:rPr>
        <w:t>entities</w:t>
      </w:r>
      <w:r w:rsidRPr="32B4EEC1" w:rsidR="002A0D9C">
        <w:rPr>
          <w:shd w:val="clear" w:color="auto" w:fill="FFFFFF"/>
        </w:rPr>
        <w:t xml:space="preserve">. </w:t>
      </w:r>
      <w:r w:rsidRPr="32B4EEC1">
        <w:rPr>
          <w:shd w:val="clear" w:color="auto" w:fill="FFFFFF"/>
        </w:rPr>
        <w:t xml:space="preserve"> (</w:t>
      </w:r>
      <w:r w:rsidRPr="32B4EEC1" w:rsidR="002A0D9C">
        <w:rPr>
          <w:i/>
          <w:iCs/>
          <w:shd w:val="clear" w:color="auto" w:fill="FFFFFF"/>
        </w:rPr>
        <w:t>K.M</w:t>
      </w:r>
      <w:r w:rsidRPr="32B4EEC1">
        <w:rPr>
          <w:shd w:val="clear" w:color="auto" w:fill="FFFFFF"/>
        </w:rPr>
        <w:t>.</w:t>
      </w:r>
      <w:r w:rsidRPr="32B4EEC1" w:rsidR="00DE0989">
        <w:rPr>
          <w:shd w:val="clear" w:color="auto" w:fill="FFFFFF"/>
        </w:rPr>
        <w:t>,</w:t>
      </w:r>
      <w:r w:rsidRPr="32B4EEC1">
        <w:rPr>
          <w:shd w:val="clear" w:color="auto" w:fill="FFFFFF"/>
        </w:rPr>
        <w:t xml:space="preserve"> at </w:t>
      </w:r>
      <w:r w:rsidRPr="32B4EEC1" w:rsidR="007C1052">
        <w:rPr>
          <w:shd w:val="clear" w:color="auto" w:fill="FFFFFF"/>
        </w:rPr>
        <w:t>p. 742</w:t>
      </w:r>
      <w:r w:rsidRPr="32B4EEC1" w:rsidR="002A0D9C">
        <w:rPr>
          <w:shd w:val="clear" w:color="auto" w:fill="FFFFFF"/>
        </w:rPr>
        <w:t>.</w:t>
      </w:r>
      <w:r w:rsidRPr="32B4EEC1">
        <w:rPr>
          <w:shd w:val="clear" w:color="auto" w:fill="FFFFFF"/>
        </w:rPr>
        <w:t>)</w:t>
      </w:r>
      <w:r w:rsidRPr="32B4EEC1" w:rsidR="002A0D9C">
        <w:rPr>
          <w:shd w:val="clear" w:color="auto" w:fill="FFFFFF"/>
        </w:rPr>
        <w:t xml:space="preserve">  The</w:t>
      </w:r>
      <w:r w:rsidRPr="32B4EEC1">
        <w:rPr>
          <w:shd w:val="clear" w:color="auto" w:fill="FFFFFF"/>
        </w:rPr>
        <w:t xml:space="preserve"> </w:t>
      </w:r>
      <w:r w:rsidRPr="32B4EEC1" w:rsidR="002A0D9C">
        <w:rPr>
          <w:i/>
          <w:iCs/>
          <w:shd w:val="clear" w:color="auto" w:fill="FFFFFF"/>
        </w:rPr>
        <w:t>K.M.</w:t>
      </w:r>
      <w:r w:rsidRPr="32B4EEC1" w:rsidR="002A0D9C">
        <w:rPr>
          <w:shd w:val="clear" w:color="auto" w:fill="FFFFFF"/>
        </w:rPr>
        <w:t xml:space="preserve"> court’s reasoning </w:t>
      </w:r>
      <w:r w:rsidRPr="32B4EEC1" w:rsidR="007C1052">
        <w:rPr>
          <w:shd w:val="clear" w:color="auto" w:fill="FFFFFF"/>
        </w:rPr>
        <w:t xml:space="preserve">generally </w:t>
      </w:r>
      <w:r w:rsidRPr="32B4EEC1" w:rsidR="0096059D">
        <w:rPr>
          <w:shd w:val="clear" w:color="auto" w:fill="FFFFFF"/>
        </w:rPr>
        <w:t>aligned</w:t>
      </w:r>
      <w:r w:rsidRPr="32B4EEC1" w:rsidR="002A0D9C">
        <w:rPr>
          <w:shd w:val="clear" w:color="auto" w:fill="FFFFFF"/>
        </w:rPr>
        <w:t xml:space="preserve"> with</w:t>
      </w:r>
      <w:r w:rsidRPr="32B4EEC1">
        <w:rPr>
          <w:shd w:val="clear" w:color="auto" w:fill="FFFFFF"/>
        </w:rPr>
        <w:t xml:space="preserve"> </w:t>
      </w:r>
      <w:r w:rsidRPr="32B4EEC1" w:rsidR="00F87F1D">
        <w:rPr>
          <w:shd w:val="clear" w:color="auto" w:fill="FFFFFF"/>
        </w:rPr>
        <w:t xml:space="preserve">that of the </w:t>
      </w:r>
      <w:r w:rsidRPr="32B4EEC1" w:rsidR="00F87F1D">
        <w:rPr>
          <w:i/>
          <w:iCs/>
          <w:shd w:val="clear" w:color="auto" w:fill="FFFFFF"/>
        </w:rPr>
        <w:t>X.M</w:t>
      </w:r>
      <w:r w:rsidRPr="32B4EEC1" w:rsidR="00F87F1D">
        <w:rPr>
          <w:shd w:val="clear" w:color="auto" w:fill="FFFFFF"/>
        </w:rPr>
        <w:t xml:space="preserve">. court and </w:t>
      </w:r>
      <w:r w:rsidRPr="32B4EEC1">
        <w:rPr>
          <w:shd w:val="clear" w:color="auto" w:fill="FFFFFF"/>
        </w:rPr>
        <w:t xml:space="preserve">the Court of Appeal </w:t>
      </w:r>
      <w:r w:rsidRPr="32B4EEC1" w:rsidR="00F87F1D">
        <w:rPr>
          <w:shd w:val="clear" w:color="auto" w:fill="FFFFFF"/>
        </w:rPr>
        <w:t>below</w:t>
      </w:r>
      <w:r w:rsidRPr="32B4EEC1" w:rsidR="002A0D9C">
        <w:rPr>
          <w:shd w:val="clear" w:color="auto" w:fill="FFFFFF"/>
        </w:rPr>
        <w:t xml:space="preserve">. </w:t>
      </w:r>
      <w:r w:rsidRPr="32B4EEC1">
        <w:rPr>
          <w:shd w:val="clear" w:color="auto" w:fill="FFFFFF"/>
        </w:rPr>
        <w:t xml:space="preserve"> (</w:t>
      </w:r>
      <w:r w:rsidRPr="32B4EEC1" w:rsidR="00C35383">
        <w:rPr>
          <w:i/>
          <w:iCs/>
          <w:shd w:val="clear" w:color="auto" w:fill="FFFFFF"/>
        </w:rPr>
        <w:t>Id</w:t>
      </w:r>
      <w:r w:rsidRPr="32B4EEC1" w:rsidR="00C35383">
        <w:rPr>
          <w:shd w:val="clear" w:color="auto" w:fill="FFFFFF"/>
        </w:rPr>
        <w:t>.</w:t>
      </w:r>
      <w:r w:rsidRPr="32B4EEC1">
        <w:rPr>
          <w:shd w:val="clear" w:color="auto" w:fill="FFFFFF"/>
        </w:rPr>
        <w:t xml:space="preserve"> at </w:t>
      </w:r>
      <w:r w:rsidRPr="32B4EEC1" w:rsidR="007C1052">
        <w:rPr>
          <w:shd w:val="clear" w:color="auto" w:fill="FFFFFF"/>
        </w:rPr>
        <w:t>pp. 742</w:t>
      </w:r>
      <w:r w:rsidRPr="32B4EEC1" w:rsidR="009D5410">
        <w:rPr>
          <w:shd w:val="clear" w:color="auto" w:fill="FFFFFF"/>
        </w:rPr>
        <w:t>–</w:t>
      </w:r>
      <w:r w:rsidRPr="32B4EEC1" w:rsidR="007C1052">
        <w:rPr>
          <w:shd w:val="clear" w:color="auto" w:fill="FFFFFF"/>
        </w:rPr>
        <w:t>750</w:t>
      </w:r>
      <w:r w:rsidR="00271308">
        <w:rPr>
          <w:shd w:val="clear" w:color="auto" w:fill="FFFFFF"/>
        </w:rPr>
        <w:t>.</w:t>
      </w:r>
      <w:r w:rsidRPr="32B4EEC1" w:rsidR="009D5410">
        <w:rPr>
          <w:shd w:val="clear" w:color="auto" w:fill="FFFFFF"/>
        </w:rPr>
        <w:t>)</w:t>
      </w:r>
      <w:r w:rsidRPr="32B4EEC1" w:rsidR="00101033">
        <w:rPr>
          <w:shd w:val="clear" w:color="auto" w:fill="FFFFFF"/>
        </w:rPr>
        <w:t xml:space="preserve"> </w:t>
      </w:r>
    </w:p>
    <w:p w:rsidR="0052665A" w:rsidRPr="00554017" w:rsidP="00554017">
      <w:pPr>
        <w:pStyle w:val="Heading1"/>
      </w:pPr>
      <w:r w:rsidRPr="00554017">
        <w:t>II.</w:t>
      </w:r>
      <w:r w:rsidRPr="00554017" w:rsidR="00BB01C1">
        <w:t xml:space="preserve"> </w:t>
      </w:r>
      <w:r w:rsidRPr="00554017" w:rsidR="003F0494">
        <w:t xml:space="preserve"> </w:t>
      </w:r>
      <w:r w:rsidRPr="00554017" w:rsidR="00BB01C1">
        <w:t>Discussion</w:t>
      </w:r>
    </w:p>
    <w:p w:rsidR="002B6CBE" w:rsidRPr="00554017" w:rsidP="00554017">
      <w:pPr>
        <w:shd w:val="clear" w:color="auto" w:fill="FFFFFF"/>
        <w:ind w:firstLine="720"/>
        <w:textAlignment w:val="baseline"/>
        <w:rPr>
          <w:szCs w:val="26"/>
          <w:shd w:val="clear" w:color="auto" w:fill="FFFFFF"/>
        </w:rPr>
      </w:pPr>
      <w:r>
        <w:rPr>
          <w:szCs w:val="26"/>
          <w:shd w:val="clear" w:color="auto" w:fill="FFFFFF"/>
        </w:rPr>
        <w:t>In deciding the issue before us, w</w:t>
      </w:r>
      <w:r w:rsidR="006E0BEE">
        <w:rPr>
          <w:szCs w:val="26"/>
          <w:shd w:val="clear" w:color="auto" w:fill="FFFFFF"/>
        </w:rPr>
        <w:t>e</w:t>
      </w:r>
      <w:r w:rsidRPr="00554017" w:rsidR="006E0BEE">
        <w:rPr>
          <w:szCs w:val="26"/>
          <w:shd w:val="clear" w:color="auto" w:fill="FFFFFF"/>
        </w:rPr>
        <w:t xml:space="preserve"> </w:t>
      </w:r>
      <w:r w:rsidRPr="00554017">
        <w:rPr>
          <w:szCs w:val="26"/>
          <w:shd w:val="clear" w:color="auto" w:fill="FFFFFF"/>
        </w:rPr>
        <w:t xml:space="preserve">first </w:t>
      </w:r>
      <w:r>
        <w:rPr>
          <w:szCs w:val="26"/>
          <w:shd w:val="clear" w:color="auto" w:fill="FFFFFF"/>
        </w:rPr>
        <w:t>examine</w:t>
      </w:r>
      <w:r w:rsidRPr="00554017">
        <w:rPr>
          <w:szCs w:val="26"/>
          <w:shd w:val="clear" w:color="auto" w:fill="FFFFFF"/>
        </w:rPr>
        <w:t xml:space="preserve"> the language of and rationales behind </w:t>
      </w:r>
      <w:r w:rsidR="00D0499F">
        <w:rPr>
          <w:szCs w:val="26"/>
          <w:shd w:val="clear" w:color="auto" w:fill="FFFFFF"/>
        </w:rPr>
        <w:t xml:space="preserve">Government Code </w:t>
      </w:r>
      <w:r w:rsidRPr="00554017">
        <w:rPr>
          <w:szCs w:val="26"/>
          <w:shd w:val="clear" w:color="auto" w:fill="FFFFFF"/>
        </w:rPr>
        <w:t>section</w:t>
      </w:r>
      <w:r w:rsidR="00423AAB">
        <w:rPr>
          <w:szCs w:val="26"/>
          <w:shd w:val="clear" w:color="auto" w:fill="FFFFFF"/>
        </w:rPr>
        <w:t> </w:t>
      </w:r>
      <w:r w:rsidRPr="00554017">
        <w:rPr>
          <w:szCs w:val="26"/>
          <w:shd w:val="clear" w:color="auto" w:fill="FFFFFF"/>
        </w:rPr>
        <w:t xml:space="preserve">818, as well as </w:t>
      </w:r>
      <w:r>
        <w:rPr>
          <w:szCs w:val="26"/>
          <w:shd w:val="clear" w:color="auto" w:fill="FFFFFF"/>
        </w:rPr>
        <w:t>our</w:t>
      </w:r>
      <w:r w:rsidRPr="00554017">
        <w:rPr>
          <w:szCs w:val="26"/>
          <w:shd w:val="clear" w:color="auto" w:fill="FFFFFF"/>
        </w:rPr>
        <w:t xml:space="preserve"> case law</w:t>
      </w:r>
      <w:r>
        <w:rPr>
          <w:szCs w:val="26"/>
          <w:shd w:val="clear" w:color="auto" w:fill="FFFFFF"/>
        </w:rPr>
        <w:t xml:space="preserve"> applying</w:t>
      </w:r>
      <w:r w:rsidRPr="00554017">
        <w:rPr>
          <w:szCs w:val="26"/>
          <w:shd w:val="clear" w:color="auto" w:fill="FFFFFF"/>
        </w:rPr>
        <w:t xml:space="preserve"> this provision.</w:t>
      </w:r>
      <w:r>
        <w:rPr>
          <w:szCs w:val="26"/>
          <w:shd w:val="clear" w:color="auto" w:fill="FFFFFF"/>
        </w:rPr>
        <w:t xml:space="preserve"> </w:t>
      </w:r>
      <w:r w:rsidRPr="00554017">
        <w:rPr>
          <w:szCs w:val="26"/>
          <w:shd w:val="clear" w:color="auto" w:fill="FFFFFF"/>
        </w:rPr>
        <w:t xml:space="preserve"> </w:t>
      </w:r>
      <w:r>
        <w:rPr>
          <w:szCs w:val="26"/>
          <w:shd w:val="clear" w:color="auto" w:fill="FFFFFF"/>
        </w:rPr>
        <w:t>W</w:t>
      </w:r>
      <w:r w:rsidR="006E0BEE">
        <w:rPr>
          <w:szCs w:val="26"/>
          <w:shd w:val="clear" w:color="auto" w:fill="FFFFFF"/>
        </w:rPr>
        <w:t>e</w:t>
      </w:r>
      <w:r>
        <w:rPr>
          <w:szCs w:val="26"/>
          <w:shd w:val="clear" w:color="auto" w:fill="FFFFFF"/>
        </w:rPr>
        <w:t xml:space="preserve"> then</w:t>
      </w:r>
      <w:r w:rsidRPr="00554017" w:rsidR="006E0BEE">
        <w:rPr>
          <w:szCs w:val="26"/>
          <w:shd w:val="clear" w:color="auto" w:fill="FFFFFF"/>
        </w:rPr>
        <w:t xml:space="preserve"> </w:t>
      </w:r>
      <w:r w:rsidRPr="00554017">
        <w:rPr>
          <w:szCs w:val="26"/>
          <w:shd w:val="clear" w:color="auto" w:fill="FFFFFF"/>
        </w:rPr>
        <w:t>turn to section</w:t>
      </w:r>
      <w:r w:rsidRPr="00554017" w:rsidR="00453525">
        <w:rPr>
          <w:szCs w:val="26"/>
          <w:shd w:val="clear" w:color="auto" w:fill="FFFFFF"/>
        </w:rPr>
        <w:t> </w:t>
      </w:r>
      <w:r w:rsidRPr="00554017">
        <w:rPr>
          <w:szCs w:val="26"/>
          <w:shd w:val="clear" w:color="auto" w:fill="FFFFFF"/>
        </w:rPr>
        <w:t xml:space="preserve">340.1(b)(1) and </w:t>
      </w:r>
      <w:r>
        <w:rPr>
          <w:szCs w:val="26"/>
          <w:shd w:val="clear" w:color="auto" w:fill="FFFFFF"/>
        </w:rPr>
        <w:t>consider</w:t>
      </w:r>
      <w:r w:rsidRPr="00554017">
        <w:rPr>
          <w:szCs w:val="26"/>
          <w:shd w:val="clear" w:color="auto" w:fill="FFFFFF"/>
        </w:rPr>
        <w:t xml:space="preserve"> whether </w:t>
      </w:r>
      <w:r w:rsidR="00A44681">
        <w:rPr>
          <w:szCs w:val="26"/>
          <w:shd w:val="clear" w:color="auto" w:fill="FFFFFF"/>
        </w:rPr>
        <w:t>section</w:t>
      </w:r>
      <w:r w:rsidR="006B161C">
        <w:rPr>
          <w:szCs w:val="26"/>
          <w:shd w:val="clear" w:color="auto" w:fill="FFFFFF"/>
        </w:rPr>
        <w:t> </w:t>
      </w:r>
      <w:r w:rsidR="00A44681">
        <w:rPr>
          <w:szCs w:val="26"/>
          <w:shd w:val="clear" w:color="auto" w:fill="FFFFFF"/>
        </w:rPr>
        <w:t xml:space="preserve">818 prohibits </w:t>
      </w:r>
      <w:r w:rsidRPr="00554017">
        <w:rPr>
          <w:szCs w:val="26"/>
          <w:shd w:val="clear" w:color="auto" w:fill="FFFFFF"/>
        </w:rPr>
        <w:t xml:space="preserve">an award of enhanced damages under this provision </w:t>
      </w:r>
      <w:r w:rsidR="00A44681">
        <w:rPr>
          <w:szCs w:val="26"/>
          <w:shd w:val="clear" w:color="auto" w:fill="FFFFFF"/>
        </w:rPr>
        <w:t>against a public entity</w:t>
      </w:r>
      <w:r w:rsidR="006E0BEE">
        <w:rPr>
          <w:szCs w:val="26"/>
          <w:shd w:val="clear" w:color="auto" w:fill="FFFFFF"/>
        </w:rPr>
        <w:t>,</w:t>
      </w:r>
      <w:r w:rsidRPr="00554017" w:rsidR="00F91238">
        <w:rPr>
          <w:szCs w:val="26"/>
          <w:shd w:val="clear" w:color="auto" w:fill="FFFFFF"/>
        </w:rPr>
        <w:t xml:space="preserve"> </w:t>
      </w:r>
      <w:r w:rsidR="000C57A9">
        <w:rPr>
          <w:szCs w:val="26"/>
          <w:shd w:val="clear" w:color="auto" w:fill="FFFFFF"/>
        </w:rPr>
        <w:t xml:space="preserve">and </w:t>
      </w:r>
      <w:r w:rsidR="000B25BF">
        <w:rPr>
          <w:szCs w:val="26"/>
          <w:shd w:val="clear" w:color="auto" w:fill="FFFFFF"/>
        </w:rPr>
        <w:t xml:space="preserve">we </w:t>
      </w:r>
      <w:r w:rsidR="000C57A9">
        <w:rPr>
          <w:szCs w:val="26"/>
          <w:shd w:val="clear" w:color="auto" w:fill="FFFFFF"/>
        </w:rPr>
        <w:t>conclude</w:t>
      </w:r>
      <w:r w:rsidRPr="00554017">
        <w:rPr>
          <w:szCs w:val="26"/>
          <w:shd w:val="clear" w:color="auto" w:fill="FFFFFF"/>
        </w:rPr>
        <w:t xml:space="preserve"> that the answer is yes.  </w:t>
      </w:r>
    </w:p>
    <w:p w:rsidR="003B6083" w:rsidRPr="00554017" w:rsidP="00554017">
      <w:pPr>
        <w:pStyle w:val="Heading2"/>
        <w:keepLines/>
      </w:pPr>
      <w:r w:rsidRPr="00554017">
        <w:t>A.</w:t>
      </w:r>
      <w:r w:rsidRPr="00554017" w:rsidR="0090433F">
        <w:t xml:space="preserve"> </w:t>
      </w:r>
      <w:r w:rsidRPr="00554017" w:rsidR="00BB01C1">
        <w:t xml:space="preserve"> </w:t>
      </w:r>
      <w:r w:rsidRPr="00554017" w:rsidR="0090433F">
        <w:t>G</w:t>
      </w:r>
      <w:r w:rsidRPr="00554017" w:rsidR="00BB01C1">
        <w:t xml:space="preserve">overnment Code Section </w:t>
      </w:r>
      <w:r w:rsidRPr="00554017" w:rsidR="0090433F">
        <w:t>818</w:t>
      </w:r>
    </w:p>
    <w:p w:rsidR="00C54CC3" w:rsidP="00554017">
      <w:pPr>
        <w:shd w:val="clear" w:color="auto" w:fill="FFFFFF"/>
        <w:ind w:firstLine="720"/>
        <w:textAlignment w:val="baseline"/>
        <w:rPr>
          <w:szCs w:val="26"/>
          <w:shd w:val="clear" w:color="auto" w:fill="FFFFFF"/>
        </w:rPr>
      </w:pPr>
      <w:r>
        <w:rPr>
          <w:szCs w:val="26"/>
          <w:shd w:val="clear" w:color="auto" w:fill="FFFFFF"/>
        </w:rPr>
        <w:t xml:space="preserve">Our first task is to </w:t>
      </w:r>
      <w:r w:rsidR="00A614F1">
        <w:rPr>
          <w:szCs w:val="26"/>
          <w:shd w:val="clear" w:color="auto" w:fill="FFFFFF"/>
        </w:rPr>
        <w:t>identify</w:t>
      </w:r>
      <w:r>
        <w:rPr>
          <w:szCs w:val="26"/>
          <w:shd w:val="clear" w:color="auto" w:fill="FFFFFF"/>
        </w:rPr>
        <w:t xml:space="preserve"> the kinds of damages awards </w:t>
      </w:r>
      <w:r w:rsidR="002541DB">
        <w:rPr>
          <w:szCs w:val="26"/>
          <w:shd w:val="clear" w:color="auto" w:fill="FFFFFF"/>
        </w:rPr>
        <w:t>to which</w:t>
      </w:r>
      <w:r>
        <w:rPr>
          <w:szCs w:val="26"/>
          <w:shd w:val="clear" w:color="auto" w:fill="FFFFFF"/>
        </w:rPr>
        <w:t xml:space="preserve"> section 818 applies.  </w:t>
      </w:r>
      <w:r w:rsidRPr="00554017" w:rsidR="0052665A">
        <w:rPr>
          <w:szCs w:val="26"/>
          <w:shd w:val="clear" w:color="auto" w:fill="FFFFFF"/>
        </w:rPr>
        <w:t xml:space="preserve">Plaintiff argues that </w:t>
      </w:r>
      <w:r>
        <w:rPr>
          <w:szCs w:val="26"/>
          <w:shd w:val="clear" w:color="auto" w:fill="FFFFFF"/>
        </w:rPr>
        <w:t xml:space="preserve">this provision </w:t>
      </w:r>
      <w:r w:rsidRPr="00554017" w:rsidR="0052665A">
        <w:rPr>
          <w:szCs w:val="26"/>
          <w:shd w:val="clear" w:color="auto" w:fill="FFFFFF"/>
        </w:rPr>
        <w:t>prohibits only the imposition of damages</w:t>
      </w:r>
      <w:r w:rsidR="006E0BEE">
        <w:rPr>
          <w:szCs w:val="26"/>
          <w:shd w:val="clear" w:color="auto" w:fill="FFFFFF"/>
        </w:rPr>
        <w:t xml:space="preserve"> that are </w:t>
      </w:r>
      <w:r w:rsidR="00E203B9">
        <w:rPr>
          <w:szCs w:val="26"/>
          <w:shd w:val="clear" w:color="auto" w:fill="FFFFFF"/>
        </w:rPr>
        <w:t>“simply and solely punitive</w:t>
      </w:r>
      <w:r w:rsidR="00A44681">
        <w:rPr>
          <w:szCs w:val="26"/>
          <w:shd w:val="clear" w:color="auto" w:fill="FFFFFF"/>
        </w:rPr>
        <w:t>.</w:t>
      </w:r>
      <w:r w:rsidR="00A80A8A">
        <w:rPr>
          <w:szCs w:val="26"/>
          <w:shd w:val="clear" w:color="auto" w:fill="FFFFFF"/>
        </w:rPr>
        <w:t>”</w:t>
      </w:r>
      <w:r w:rsidR="00BB4480">
        <w:rPr>
          <w:szCs w:val="26"/>
          <w:shd w:val="clear" w:color="auto" w:fill="FFFFFF"/>
        </w:rPr>
        <w:t xml:space="preserve"> </w:t>
      </w:r>
      <w:r w:rsidR="00E203B9">
        <w:rPr>
          <w:szCs w:val="26"/>
          <w:shd w:val="clear" w:color="auto" w:fill="FFFFFF"/>
        </w:rPr>
        <w:t xml:space="preserve"> (</w:t>
      </w:r>
      <w:bookmarkStart w:id="6" w:name="_Hlk134431870"/>
      <w:r w:rsidRPr="00554017" w:rsidR="00E203B9">
        <w:rPr>
          <w:i/>
          <w:iCs/>
          <w:szCs w:val="26"/>
          <w:shd w:val="clear" w:color="auto" w:fill="FFFFFF"/>
        </w:rPr>
        <w:t>People ex rel. Younger v. Superior Court</w:t>
      </w:r>
      <w:r w:rsidRPr="00554017" w:rsidR="00E203B9">
        <w:rPr>
          <w:szCs w:val="26"/>
          <w:shd w:val="clear" w:color="auto" w:fill="FFFFFF"/>
        </w:rPr>
        <w:t xml:space="preserve"> (1976) 16 Cal.3d 30</w:t>
      </w:r>
      <w:bookmarkEnd w:id="6"/>
      <w:r w:rsidR="00E203B9">
        <w:rPr>
          <w:szCs w:val="26"/>
          <w:shd w:val="clear" w:color="auto" w:fill="FFFFFF"/>
        </w:rPr>
        <w:t>, 39 (</w:t>
      </w:r>
      <w:r w:rsidRPr="00293F96" w:rsidR="00E203B9">
        <w:rPr>
          <w:i/>
          <w:iCs/>
          <w:szCs w:val="26"/>
          <w:shd w:val="clear" w:color="auto" w:fill="FFFFFF"/>
        </w:rPr>
        <w:t>Younger</w:t>
      </w:r>
      <w:r w:rsidR="00E203B9">
        <w:rPr>
          <w:szCs w:val="26"/>
          <w:shd w:val="clear" w:color="auto" w:fill="FFFFFF"/>
        </w:rPr>
        <w:t>)</w:t>
      </w:r>
      <w:r w:rsidR="00A44681">
        <w:rPr>
          <w:szCs w:val="26"/>
          <w:shd w:val="clear" w:color="auto" w:fill="FFFFFF"/>
        </w:rPr>
        <w:t>.</w:t>
      </w:r>
      <w:r w:rsidR="00E203B9">
        <w:rPr>
          <w:szCs w:val="26"/>
          <w:shd w:val="clear" w:color="auto" w:fill="FFFFFF"/>
        </w:rPr>
        <w:t>)</w:t>
      </w:r>
      <w:r w:rsidRPr="00554017" w:rsidR="0052665A">
        <w:rPr>
          <w:szCs w:val="26"/>
          <w:shd w:val="clear" w:color="auto" w:fill="FFFFFF"/>
        </w:rPr>
        <w:t xml:space="preserve"> </w:t>
      </w:r>
      <w:r w:rsidR="00A44681">
        <w:rPr>
          <w:szCs w:val="26"/>
          <w:shd w:val="clear" w:color="auto" w:fill="FFFFFF"/>
        </w:rPr>
        <w:t xml:space="preserve"> </w:t>
      </w:r>
      <w:r w:rsidR="00876A5A">
        <w:rPr>
          <w:szCs w:val="26"/>
          <w:shd w:val="clear" w:color="auto" w:fill="FFFFFF"/>
        </w:rPr>
        <w:t xml:space="preserve">We conclude that section 818 is not </w:t>
      </w:r>
      <w:r w:rsidR="00A44681">
        <w:rPr>
          <w:szCs w:val="26"/>
          <w:shd w:val="clear" w:color="auto" w:fill="FFFFFF"/>
        </w:rPr>
        <w:t>so</w:t>
      </w:r>
      <w:r w:rsidR="00876A5A">
        <w:rPr>
          <w:szCs w:val="26"/>
          <w:shd w:val="clear" w:color="auto" w:fill="FFFFFF"/>
        </w:rPr>
        <w:t xml:space="preserve"> limited, and instead </w:t>
      </w:r>
      <w:r w:rsidR="00A84D78">
        <w:rPr>
          <w:szCs w:val="26"/>
          <w:shd w:val="clear" w:color="auto" w:fill="FFFFFF"/>
        </w:rPr>
        <w:t>immunizes</w:t>
      </w:r>
      <w:r w:rsidR="00A44681">
        <w:rPr>
          <w:szCs w:val="26"/>
          <w:shd w:val="clear" w:color="auto" w:fill="FFFFFF"/>
        </w:rPr>
        <w:t xml:space="preserve"> public entities from</w:t>
      </w:r>
      <w:r w:rsidR="00876A5A">
        <w:rPr>
          <w:szCs w:val="26"/>
          <w:shd w:val="clear" w:color="auto" w:fill="FFFFFF"/>
        </w:rPr>
        <w:t xml:space="preserve"> damages </w:t>
      </w:r>
      <w:r w:rsidR="00DA7E31">
        <w:rPr>
          <w:szCs w:val="26"/>
          <w:shd w:val="clear" w:color="auto" w:fill="FFFFFF"/>
        </w:rPr>
        <w:t xml:space="preserve">awarded under Civil Code section 3294 and from other damages </w:t>
      </w:r>
      <w:r w:rsidR="00876A5A">
        <w:rPr>
          <w:szCs w:val="26"/>
          <w:shd w:val="clear" w:color="auto" w:fill="FFFFFF"/>
        </w:rPr>
        <w:t>that</w:t>
      </w:r>
      <w:r w:rsidR="00DA7E31">
        <w:rPr>
          <w:szCs w:val="26"/>
          <w:shd w:val="clear" w:color="auto" w:fill="FFFFFF"/>
        </w:rPr>
        <w:t xml:space="preserve"> would</w:t>
      </w:r>
      <w:r w:rsidR="00876A5A">
        <w:rPr>
          <w:szCs w:val="26"/>
          <w:shd w:val="clear" w:color="auto" w:fill="FFFFFF"/>
        </w:rPr>
        <w:t xml:space="preserve"> </w:t>
      </w:r>
      <w:r w:rsidR="00876A5A">
        <w:rPr>
          <w:szCs w:val="26"/>
        </w:rPr>
        <w:t xml:space="preserve">function, in essence, as an award of punitive or exemplary damages.  </w:t>
      </w:r>
    </w:p>
    <w:p w:rsidR="00177851" w:rsidRPr="00177851" w:rsidP="006B161C">
      <w:pPr>
        <w:pStyle w:val="Heading3"/>
        <w:numPr>
          <w:ilvl w:val="0"/>
          <w:numId w:val="16"/>
        </w:numPr>
        <w:ind w:left="1440"/>
      </w:pPr>
      <w:r>
        <w:t>Statutory Language and Purpose</w:t>
      </w:r>
    </w:p>
    <w:p w:rsidR="0052665A" w:rsidRPr="00554017" w:rsidP="00554017">
      <w:pPr>
        <w:shd w:val="clear" w:color="auto" w:fill="FFFFFF"/>
        <w:ind w:firstLine="720"/>
        <w:textAlignment w:val="baseline"/>
        <w:rPr>
          <w:szCs w:val="26"/>
          <w:shd w:val="clear" w:color="auto" w:fill="FFFFFF"/>
        </w:rPr>
      </w:pPr>
      <w:r>
        <w:rPr>
          <w:szCs w:val="26"/>
          <w:shd w:val="clear" w:color="auto" w:fill="FFFFFF"/>
        </w:rPr>
        <w:t>Government Code section 818 provides, in full, as follows:</w:t>
      </w:r>
      <w:r w:rsidRPr="00554017">
        <w:rPr>
          <w:szCs w:val="26"/>
          <w:shd w:val="clear" w:color="auto" w:fill="FFFFFF"/>
        </w:rPr>
        <w:t xml:space="preserve"> </w:t>
      </w:r>
      <w:r w:rsidR="00A53AC6">
        <w:rPr>
          <w:szCs w:val="26"/>
          <w:shd w:val="clear" w:color="auto" w:fill="FFFFFF"/>
        </w:rPr>
        <w:t xml:space="preserve"> </w:t>
      </w:r>
      <w:r w:rsidRPr="00554017">
        <w:rPr>
          <w:szCs w:val="26"/>
          <w:shd w:val="clear" w:color="auto" w:fill="FFFFFF"/>
        </w:rPr>
        <w:t>“Notwithstanding any other provision of law, a public entity is not liable for damages awarded under Section</w:t>
      </w:r>
      <w:r w:rsidRPr="00554017" w:rsidR="003C3A10">
        <w:rPr>
          <w:szCs w:val="26"/>
          <w:shd w:val="clear" w:color="auto" w:fill="FFFFFF"/>
        </w:rPr>
        <w:t> </w:t>
      </w:r>
      <w:r w:rsidRPr="00554017">
        <w:rPr>
          <w:szCs w:val="26"/>
          <w:shd w:val="clear" w:color="auto" w:fill="FFFFFF"/>
        </w:rPr>
        <w:t>3294 of the Civil Code or other damages imposed primarily for the sake of example and by way of punishing the defendant.”</w:t>
      </w:r>
      <w:r>
        <w:rPr>
          <w:rStyle w:val="FootnoteReference"/>
          <w:szCs w:val="26"/>
          <w:shd w:val="clear" w:color="auto" w:fill="FFFFFF"/>
        </w:rPr>
        <w:footnoteReference w:id="4"/>
      </w:r>
      <w:r w:rsidRPr="00554017">
        <w:rPr>
          <w:szCs w:val="26"/>
          <w:shd w:val="clear" w:color="auto" w:fill="FFFFFF"/>
        </w:rPr>
        <w:t xml:space="preserve"> </w:t>
      </w:r>
      <w:r w:rsidRPr="00554017" w:rsidR="00A76467">
        <w:rPr>
          <w:szCs w:val="26"/>
          <w:shd w:val="clear" w:color="auto" w:fill="FFFFFF"/>
        </w:rPr>
        <w:t xml:space="preserve"> </w:t>
      </w:r>
    </w:p>
    <w:p w:rsidR="0052665A" w:rsidRPr="00554017" w:rsidP="00554017">
      <w:pPr>
        <w:shd w:val="clear" w:color="auto" w:fill="FFFFFF"/>
        <w:ind w:firstLine="720"/>
        <w:textAlignment w:val="baseline"/>
        <w:rPr>
          <w:szCs w:val="26"/>
          <w:shd w:val="clear" w:color="auto" w:fill="FFFFFF"/>
        </w:rPr>
      </w:pPr>
      <w:r w:rsidRPr="00554017">
        <w:rPr>
          <w:szCs w:val="26"/>
          <w:shd w:val="clear" w:color="auto" w:fill="FFFFFF"/>
        </w:rPr>
        <w:t xml:space="preserve">To </w:t>
      </w:r>
      <w:r w:rsidR="00D80571">
        <w:rPr>
          <w:szCs w:val="26"/>
          <w:shd w:val="clear" w:color="auto" w:fill="FFFFFF"/>
        </w:rPr>
        <w:t>ascertain</w:t>
      </w:r>
      <w:r w:rsidRPr="00554017">
        <w:rPr>
          <w:szCs w:val="26"/>
          <w:shd w:val="clear" w:color="auto" w:fill="FFFFFF"/>
        </w:rPr>
        <w:t xml:space="preserve"> </w:t>
      </w:r>
      <w:r w:rsidR="009933AD">
        <w:rPr>
          <w:szCs w:val="26"/>
          <w:shd w:val="clear" w:color="auto" w:fill="FFFFFF"/>
        </w:rPr>
        <w:t>this</w:t>
      </w:r>
      <w:r w:rsidRPr="00554017">
        <w:rPr>
          <w:szCs w:val="26"/>
          <w:shd w:val="clear" w:color="auto" w:fill="FFFFFF"/>
        </w:rPr>
        <w:t xml:space="preserve"> </w:t>
      </w:r>
      <w:r w:rsidR="009933AD">
        <w:rPr>
          <w:szCs w:val="26"/>
          <w:shd w:val="clear" w:color="auto" w:fill="FFFFFF"/>
        </w:rPr>
        <w:t>provision’s reach</w:t>
      </w:r>
      <w:r w:rsidRPr="00554017">
        <w:rPr>
          <w:szCs w:val="26"/>
          <w:shd w:val="clear" w:color="auto" w:fill="FFFFFF"/>
        </w:rPr>
        <w:t xml:space="preserve">, </w:t>
      </w:r>
      <w:r w:rsidR="00E203B9">
        <w:rPr>
          <w:szCs w:val="26"/>
          <w:shd w:val="clear" w:color="auto" w:fill="FFFFFF"/>
        </w:rPr>
        <w:t>we</w:t>
      </w:r>
      <w:r w:rsidRPr="00554017">
        <w:rPr>
          <w:szCs w:val="26"/>
          <w:shd w:val="clear" w:color="auto" w:fill="FFFFFF"/>
        </w:rPr>
        <w:t xml:space="preserve"> follow our well-established principles of statutory interpretation.</w:t>
      </w:r>
      <w:r w:rsidRPr="00554017" w:rsidR="003E2B3C">
        <w:rPr>
          <w:szCs w:val="26"/>
          <w:shd w:val="clear" w:color="auto" w:fill="FFFFFF"/>
        </w:rPr>
        <w:t xml:space="preserve"> </w:t>
      </w:r>
      <w:r w:rsidRPr="00554017">
        <w:rPr>
          <w:szCs w:val="26"/>
          <w:shd w:val="clear" w:color="auto" w:fill="FFFFFF"/>
        </w:rPr>
        <w:t xml:space="preserve"> “ ‘ “When we interpret a statute, ‘[o]ur fundamental task . . . is to determine the Legislature’s intent so as to effectuate the law</w:t>
      </w:r>
      <w:r w:rsidRPr="00554017" w:rsidR="003E2B3C">
        <w:rPr>
          <w:szCs w:val="26"/>
          <w:shd w:val="clear" w:color="auto" w:fill="FFFFFF"/>
        </w:rPr>
        <w:t>’</w:t>
      </w:r>
      <w:r w:rsidRPr="00554017">
        <w:rPr>
          <w:szCs w:val="26"/>
          <w:shd w:val="clear" w:color="auto" w:fill="FFFFFF"/>
        </w:rPr>
        <w:t>s purpose.  We first examine the statutory language, giving it a plain and commonsense meaning.  We do not examine that language in isolation, but in the context of the statutory framework as a whole in order to determine its scope and purpose and to harmonize the various parts of the enactment.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[Citation.]  ‘Furthermore, we consider portions of a statute in the context of the entire statute and the statutory scheme of which it is a part, giving significance to every word, phrase, sentence, and part of an act in pursuance of the legislative purpose.’</w:t>
      </w:r>
      <w:r w:rsidRPr="00554017" w:rsidR="00FA0658">
        <w:rPr>
          <w:szCs w:val="26"/>
          <w:shd w:val="clear" w:color="auto" w:fill="FFFFFF"/>
        </w:rPr>
        <w:t> </w:t>
      </w:r>
      <w:r w:rsidRPr="00554017">
        <w:rPr>
          <w:szCs w:val="26"/>
          <w:shd w:val="clear" w:color="auto" w:fill="FFFFFF"/>
        </w:rPr>
        <w:t>”</w:t>
      </w:r>
      <w:r w:rsidRPr="00554017" w:rsidR="00FA0658">
        <w:rPr>
          <w:szCs w:val="26"/>
          <w:shd w:val="clear" w:color="auto" w:fill="FFFFFF"/>
        </w:rPr>
        <w:t> </w:t>
      </w:r>
      <w:r w:rsidRPr="00554017">
        <w:rPr>
          <w:szCs w:val="26"/>
          <w:shd w:val="clear" w:color="auto" w:fill="FFFFFF"/>
        </w:rPr>
        <w:t>’</w:t>
      </w:r>
      <w:r w:rsidRPr="00554017" w:rsidR="00FA0658">
        <w:rPr>
          <w:szCs w:val="26"/>
          <w:shd w:val="clear" w:color="auto" w:fill="FFFFFF"/>
        </w:rPr>
        <w:t> </w:t>
      </w:r>
      <w:r w:rsidRPr="00554017">
        <w:rPr>
          <w:szCs w:val="26"/>
          <w:shd w:val="clear" w:color="auto" w:fill="FFFFFF"/>
        </w:rPr>
        <w:t>”  (</w:t>
      </w:r>
      <w:r w:rsidRPr="00554017">
        <w:rPr>
          <w:i/>
          <w:iCs/>
          <w:szCs w:val="26"/>
          <w:shd w:val="clear" w:color="auto" w:fill="FFFFFF"/>
        </w:rPr>
        <w:t>Meza v. Portfolio Recovery Associates, LLC</w:t>
      </w:r>
      <w:r w:rsidRPr="00554017">
        <w:rPr>
          <w:szCs w:val="26"/>
          <w:shd w:val="clear" w:color="auto" w:fill="FFFFFF"/>
        </w:rPr>
        <w:t xml:space="preserve"> (2019) 6 Cal.5th 844, 856–857.)</w:t>
      </w:r>
    </w:p>
    <w:p w:rsidR="00C13443" w:rsidP="0053130E">
      <w:pPr>
        <w:shd w:val="clear" w:color="auto" w:fill="FFFFFF"/>
        <w:ind w:firstLine="720"/>
        <w:textAlignment w:val="baseline"/>
        <w:rPr>
          <w:szCs w:val="26"/>
        </w:rPr>
      </w:pPr>
      <w:r w:rsidRPr="32B4EEC1">
        <w:rPr>
          <w:shd w:val="clear" w:color="auto" w:fill="FFFFFF"/>
        </w:rPr>
        <w:t>Government Code section 818</w:t>
      </w:r>
      <w:r w:rsidRPr="32B4EEC1" w:rsidR="00804264">
        <w:rPr>
          <w:shd w:val="clear" w:color="auto" w:fill="FFFFFF"/>
        </w:rPr>
        <w:t xml:space="preserve"> clearly</w:t>
      </w:r>
      <w:r w:rsidRPr="32B4EEC1">
        <w:rPr>
          <w:shd w:val="clear" w:color="auto" w:fill="FFFFFF"/>
        </w:rPr>
        <w:t xml:space="preserve"> </w:t>
      </w:r>
      <w:r w:rsidRPr="32B4EEC1" w:rsidR="00A84D78">
        <w:rPr>
          <w:shd w:val="clear" w:color="auto" w:fill="FFFFFF"/>
        </w:rPr>
        <w:t>shields</w:t>
      </w:r>
      <w:r w:rsidRPr="32B4EEC1" w:rsidR="00E203B9">
        <w:rPr>
          <w:shd w:val="clear" w:color="auto" w:fill="FFFFFF"/>
        </w:rPr>
        <w:t xml:space="preserve"> public entities</w:t>
      </w:r>
      <w:r w:rsidRPr="32B4EEC1" w:rsidR="00184DA0">
        <w:rPr>
          <w:shd w:val="clear" w:color="auto" w:fill="FFFFFF"/>
        </w:rPr>
        <w:t xml:space="preserve"> from punitive</w:t>
      </w:r>
      <w:r w:rsidRPr="32B4EEC1" w:rsidR="006E1917">
        <w:rPr>
          <w:shd w:val="clear" w:color="auto" w:fill="FFFFFF"/>
        </w:rPr>
        <w:t xml:space="preserve"> </w:t>
      </w:r>
      <w:r w:rsidRPr="32B4EEC1" w:rsidR="00184DA0">
        <w:rPr>
          <w:shd w:val="clear" w:color="auto" w:fill="FFFFFF"/>
        </w:rPr>
        <w:t>damages</w:t>
      </w:r>
      <w:r w:rsidRPr="32B4EEC1" w:rsidR="006E1917">
        <w:rPr>
          <w:shd w:val="clear" w:color="auto" w:fill="FFFFFF"/>
        </w:rPr>
        <w:t>, which are also sometimes referred to as exemplary damages</w:t>
      </w:r>
      <w:r w:rsidRPr="32B4EEC1" w:rsidR="008409B0">
        <w:rPr>
          <w:shd w:val="clear" w:color="auto" w:fill="FFFFFF"/>
        </w:rPr>
        <w:t>.</w:t>
      </w:r>
      <w:r w:rsidRPr="32B4EEC1" w:rsidR="006E1917">
        <w:rPr>
          <w:shd w:val="clear" w:color="auto" w:fill="FFFFFF"/>
        </w:rPr>
        <w:t xml:space="preserve">  Punitive damages are distinct from compensatory damages.  </w:t>
      </w:r>
      <w:r w:rsidRPr="32B4EEC1" w:rsidR="00384F77">
        <w:rPr>
          <w:shd w:val="clear" w:color="auto" w:fill="FFFFFF"/>
        </w:rPr>
        <w:t>While</w:t>
      </w:r>
      <w:r w:rsidRPr="32B4EEC1" w:rsidR="006E1917">
        <w:rPr>
          <w:shd w:val="clear" w:color="auto" w:fill="FFFFFF"/>
        </w:rPr>
        <w:t xml:space="preserve"> compensatory damages “ ‘are intended to redress the concrete loss that the plaintiff has suffered by reason of the defendant’s wrongful conduct,’ ” punitive damages “ ‘operate as “private fines” intended to punish the defendant and to deter future wrongdoing.’ ”  (</w:t>
      </w:r>
      <w:r w:rsidRPr="32B4EEC1" w:rsidR="00A44681">
        <w:rPr>
          <w:i/>
          <w:iCs/>
          <w:shd w:val="clear" w:color="auto" w:fill="FFFFFF"/>
        </w:rPr>
        <w:t>Nickerson v. Stonebridge Life Ins. Co.</w:t>
      </w:r>
      <w:r w:rsidRPr="32B4EEC1" w:rsidR="00A44681">
        <w:rPr>
          <w:shd w:val="clear" w:color="auto" w:fill="FFFFFF"/>
        </w:rPr>
        <w:t xml:space="preserve"> (2016) 63</w:t>
      </w:r>
      <w:r w:rsidRPr="32B4EEC1" w:rsidR="00A53AC6">
        <w:rPr>
          <w:shd w:val="clear" w:color="auto" w:fill="FFFFFF"/>
        </w:rPr>
        <w:t> </w:t>
      </w:r>
      <w:r w:rsidRPr="32B4EEC1" w:rsidR="00A44681">
        <w:rPr>
          <w:shd w:val="clear" w:color="auto" w:fill="FFFFFF"/>
        </w:rPr>
        <w:t>Cal.4th 363, 371</w:t>
      </w:r>
      <w:r w:rsidRPr="32B4EEC1" w:rsidR="006E1917">
        <w:rPr>
          <w:shd w:val="clear" w:color="auto" w:fill="FFFFFF"/>
        </w:rPr>
        <w:t xml:space="preserve">; see also </w:t>
      </w:r>
      <w:r w:rsidRPr="32B4EEC1" w:rsidR="006E1917">
        <w:rPr>
          <w:i/>
          <w:iCs/>
          <w:shd w:val="clear" w:color="auto" w:fill="FFFFFF"/>
        </w:rPr>
        <w:t>State Farm Mut. Automobile Ins. Co. v. Campbell</w:t>
      </w:r>
      <w:r w:rsidRPr="32B4EEC1" w:rsidR="006E1917">
        <w:rPr>
          <w:shd w:val="clear" w:color="auto" w:fill="FFFFFF"/>
        </w:rPr>
        <w:t xml:space="preserve"> (2003) 538 U.S. 408, 416 [differentiating between compensatory damages and punitive damages].)</w:t>
      </w:r>
      <w:r w:rsidRPr="32B4EEC1" w:rsidR="008409B0">
        <w:rPr>
          <w:shd w:val="clear" w:color="auto" w:fill="FFFFFF"/>
        </w:rPr>
        <w:t xml:space="preserve">  </w:t>
      </w:r>
      <w:r w:rsidRPr="32B4EEC1" w:rsidR="00100E1C">
        <w:rPr>
          <w:shd w:val="clear" w:color="auto" w:fill="FFFFFF"/>
        </w:rPr>
        <w:t>T</w:t>
      </w:r>
      <w:r w:rsidRPr="32B4EEC1" w:rsidR="008409B0">
        <w:rPr>
          <w:shd w:val="clear" w:color="auto" w:fill="FFFFFF"/>
        </w:rPr>
        <w:t>he</w:t>
      </w:r>
      <w:r w:rsidRPr="32B4EEC1" w:rsidR="00E203B9">
        <w:rPr>
          <w:shd w:val="clear" w:color="auto" w:fill="FFFFFF"/>
        </w:rPr>
        <w:t xml:space="preserve"> </w:t>
      </w:r>
      <w:r w:rsidRPr="32B4EEC1" w:rsidR="00E203B9">
        <w:t>California Law Revision Commission comment to section 818</w:t>
      </w:r>
      <w:r w:rsidRPr="32B4EEC1" w:rsidR="00100E1C">
        <w:t xml:space="preserve"> corroborates this reading of the statute, </w:t>
      </w:r>
      <w:r w:rsidRPr="32B4EEC1" w:rsidR="00A84D78">
        <w:t>explaining</w:t>
      </w:r>
      <w:r w:rsidRPr="32B4EEC1" w:rsidR="00E203B9">
        <w:t xml:space="preserve"> that “[t]his section exempts public entities from liability for punitive or exemplary damages</w:t>
      </w:r>
      <w:r w:rsidR="008409B0">
        <w:rPr>
          <w:szCs w:val="26"/>
        </w:rPr>
        <w:t>.</w:t>
      </w:r>
      <w:r w:rsidRPr="00554017" w:rsidR="00E203B9">
        <w:rPr>
          <w:szCs w:val="26"/>
        </w:rPr>
        <w:t xml:space="preserve">” </w:t>
      </w:r>
      <w:r w:rsidR="008409B0">
        <w:rPr>
          <w:szCs w:val="26"/>
        </w:rPr>
        <w:t xml:space="preserve"> </w:t>
      </w:r>
      <w:r w:rsidRPr="32B4EEC1" w:rsidR="00E203B9">
        <w:t>(Cal. Law Revision Com. com., 32 pt. 1 West’s Ann. Gov. Code (2012 ed.) foll. § 818, p. 322</w:t>
      </w:r>
      <w:r w:rsidR="008409B0">
        <w:rPr>
          <w:szCs w:val="26"/>
        </w:rPr>
        <w:t>.)</w:t>
      </w:r>
      <w:r>
        <w:rPr>
          <w:rStyle w:val="FootnoteReference"/>
        </w:rPr>
        <w:footnoteReference w:id="5"/>
      </w:r>
      <w:r w:rsidR="00E203B9">
        <w:rPr>
          <w:szCs w:val="26"/>
        </w:rPr>
        <w:t xml:space="preserve">  </w:t>
      </w:r>
    </w:p>
    <w:p w:rsidR="00E65346" w:rsidRPr="003401D6" w:rsidP="002E0163">
      <w:pPr>
        <w:shd w:val="clear" w:color="auto" w:fill="FFFFFF"/>
        <w:ind w:firstLine="720"/>
        <w:textAlignment w:val="baseline"/>
        <w:rPr>
          <w:szCs w:val="26"/>
        </w:rPr>
      </w:pPr>
      <w:r>
        <w:rPr>
          <w:szCs w:val="26"/>
        </w:rPr>
        <w:t>Yet s</w:t>
      </w:r>
      <w:r w:rsidR="008854EE">
        <w:rPr>
          <w:szCs w:val="26"/>
        </w:rPr>
        <w:t>ection</w:t>
      </w:r>
      <w:r w:rsidR="00A53AC6">
        <w:rPr>
          <w:szCs w:val="26"/>
        </w:rPr>
        <w:t> </w:t>
      </w:r>
      <w:r w:rsidR="008854EE">
        <w:rPr>
          <w:szCs w:val="26"/>
        </w:rPr>
        <w:t>81</w:t>
      </w:r>
      <w:r w:rsidR="00100E1C">
        <w:rPr>
          <w:szCs w:val="26"/>
        </w:rPr>
        <w:t xml:space="preserve">8’s </w:t>
      </w:r>
      <w:r>
        <w:rPr>
          <w:szCs w:val="26"/>
        </w:rPr>
        <w:t>plain</w:t>
      </w:r>
      <w:r w:rsidR="00100E1C">
        <w:rPr>
          <w:szCs w:val="26"/>
        </w:rPr>
        <w:t xml:space="preserve"> language </w:t>
      </w:r>
      <w:r>
        <w:rPr>
          <w:szCs w:val="26"/>
        </w:rPr>
        <w:t xml:space="preserve">also </w:t>
      </w:r>
      <w:r w:rsidR="00100E1C">
        <w:rPr>
          <w:szCs w:val="26"/>
        </w:rPr>
        <w:t xml:space="preserve">establishes that its prohibition </w:t>
      </w:r>
      <w:r w:rsidR="004A1F8B">
        <w:rPr>
          <w:szCs w:val="26"/>
        </w:rPr>
        <w:t xml:space="preserve">can </w:t>
      </w:r>
      <w:r>
        <w:rPr>
          <w:szCs w:val="26"/>
        </w:rPr>
        <w:t>extend to more than just</w:t>
      </w:r>
      <w:r w:rsidR="00EB53D6">
        <w:rPr>
          <w:szCs w:val="26"/>
        </w:rPr>
        <w:t xml:space="preserve"> what are conventionally referred to as</w:t>
      </w:r>
      <w:r w:rsidR="00100E1C">
        <w:rPr>
          <w:szCs w:val="26"/>
        </w:rPr>
        <w:t xml:space="preserve"> </w:t>
      </w:r>
      <w:r w:rsidR="00EB53D6">
        <w:rPr>
          <w:szCs w:val="26"/>
        </w:rPr>
        <w:t>“</w:t>
      </w:r>
      <w:r>
        <w:rPr>
          <w:szCs w:val="26"/>
        </w:rPr>
        <w:t xml:space="preserve">punitive </w:t>
      </w:r>
      <w:r w:rsidR="00100E1C">
        <w:rPr>
          <w:szCs w:val="26"/>
        </w:rPr>
        <w:t>damages.</w:t>
      </w:r>
      <w:r w:rsidR="00EB53D6">
        <w:rPr>
          <w:szCs w:val="26"/>
        </w:rPr>
        <w:t>”</w:t>
      </w:r>
      <w:r w:rsidR="00100E1C">
        <w:rPr>
          <w:szCs w:val="26"/>
        </w:rPr>
        <w:t xml:space="preserve">  </w:t>
      </w:r>
      <w:r w:rsidR="00DF54E0">
        <w:rPr>
          <w:szCs w:val="26"/>
        </w:rPr>
        <w:t>In providing that</w:t>
      </w:r>
      <w:r w:rsidR="0034033A">
        <w:rPr>
          <w:szCs w:val="26"/>
        </w:rPr>
        <w:t xml:space="preserve"> </w:t>
      </w:r>
      <w:r w:rsidR="0034033A">
        <w:rPr>
          <w:szCs w:val="26"/>
          <w:shd w:val="clear" w:color="auto" w:fill="FFFFFF"/>
        </w:rPr>
        <w:t>“</w:t>
      </w:r>
      <w:r w:rsidRPr="00554017" w:rsidR="0034033A">
        <w:rPr>
          <w:szCs w:val="26"/>
          <w:shd w:val="clear" w:color="auto" w:fill="FFFFFF"/>
        </w:rPr>
        <w:t xml:space="preserve">a public entity is not liable for damages awarded under Section 3294 of the Civil Code </w:t>
      </w:r>
      <w:r w:rsidRPr="0034033A" w:rsidR="0034033A">
        <w:rPr>
          <w:i/>
          <w:iCs/>
          <w:szCs w:val="26"/>
          <w:shd w:val="clear" w:color="auto" w:fill="FFFFFF"/>
        </w:rPr>
        <w:t>or other damages imposed primarily for the sake of example and by way of punishing the defendant</w:t>
      </w:r>
      <w:r w:rsidR="0034033A">
        <w:rPr>
          <w:szCs w:val="26"/>
          <w:shd w:val="clear" w:color="auto" w:fill="FFFFFF"/>
        </w:rPr>
        <w:t>” (</w:t>
      </w:r>
      <w:r w:rsidR="00541382">
        <w:rPr>
          <w:szCs w:val="26"/>
          <w:shd w:val="clear" w:color="auto" w:fill="FFFFFF"/>
        </w:rPr>
        <w:t xml:space="preserve">§ 818, </w:t>
      </w:r>
      <w:r w:rsidR="0034033A">
        <w:rPr>
          <w:szCs w:val="26"/>
          <w:shd w:val="clear" w:color="auto" w:fill="FFFFFF"/>
        </w:rPr>
        <w:t>italics added)</w:t>
      </w:r>
      <w:r w:rsidR="00DF54E0">
        <w:rPr>
          <w:szCs w:val="26"/>
        </w:rPr>
        <w:t>, the statute</w:t>
      </w:r>
      <w:r w:rsidR="004A1F8B">
        <w:rPr>
          <w:szCs w:val="26"/>
        </w:rPr>
        <w:t>, with its focus on the practical operation of a damages provision,</w:t>
      </w:r>
      <w:r w:rsidR="002E0163">
        <w:rPr>
          <w:szCs w:val="26"/>
        </w:rPr>
        <w:t xml:space="preserve"> </w:t>
      </w:r>
      <w:r w:rsidR="00DF54E0">
        <w:rPr>
          <w:szCs w:val="26"/>
        </w:rPr>
        <w:t>conveys</w:t>
      </w:r>
      <w:r w:rsidR="00EB53D6">
        <w:rPr>
          <w:szCs w:val="26"/>
        </w:rPr>
        <w:t xml:space="preserve"> that </w:t>
      </w:r>
      <w:r w:rsidR="00EB2EAA">
        <w:rPr>
          <w:szCs w:val="26"/>
        </w:rPr>
        <w:t>it also</w:t>
      </w:r>
      <w:r w:rsidR="00EB53D6">
        <w:rPr>
          <w:szCs w:val="26"/>
        </w:rPr>
        <w:t xml:space="preserve"> </w:t>
      </w:r>
      <w:r w:rsidR="002E0163">
        <w:rPr>
          <w:szCs w:val="26"/>
        </w:rPr>
        <w:t xml:space="preserve">captures </w:t>
      </w:r>
      <w:r w:rsidR="00EB53D6">
        <w:rPr>
          <w:szCs w:val="26"/>
        </w:rPr>
        <w:t>other</w:t>
      </w:r>
      <w:r w:rsidR="00EB2EAA">
        <w:rPr>
          <w:szCs w:val="26"/>
        </w:rPr>
        <w:t xml:space="preserve"> kinds of</w:t>
      </w:r>
      <w:r w:rsidR="002E0163">
        <w:rPr>
          <w:szCs w:val="26"/>
        </w:rPr>
        <w:t xml:space="preserve"> </w:t>
      </w:r>
      <w:r w:rsidR="00B6046F">
        <w:rPr>
          <w:szCs w:val="26"/>
        </w:rPr>
        <w:t>damages</w:t>
      </w:r>
      <w:r w:rsidR="00672843">
        <w:rPr>
          <w:szCs w:val="26"/>
        </w:rPr>
        <w:t xml:space="preserve"> </w:t>
      </w:r>
      <w:r w:rsidR="00EB2EAA">
        <w:rPr>
          <w:szCs w:val="26"/>
        </w:rPr>
        <w:t>when they</w:t>
      </w:r>
      <w:r w:rsidR="0034033A">
        <w:rPr>
          <w:szCs w:val="26"/>
        </w:rPr>
        <w:t xml:space="preserve"> </w:t>
      </w:r>
      <w:r w:rsidR="00EB53D6">
        <w:rPr>
          <w:szCs w:val="26"/>
        </w:rPr>
        <w:t>function</w:t>
      </w:r>
      <w:r w:rsidR="0034033A">
        <w:rPr>
          <w:szCs w:val="26"/>
        </w:rPr>
        <w:t xml:space="preserve">, </w:t>
      </w:r>
      <w:r w:rsidRPr="0053130E" w:rsidR="0034033A">
        <w:rPr>
          <w:szCs w:val="26"/>
        </w:rPr>
        <w:t>in essence</w:t>
      </w:r>
      <w:r w:rsidR="0034033A">
        <w:rPr>
          <w:szCs w:val="26"/>
        </w:rPr>
        <w:t>, as</w:t>
      </w:r>
      <w:r w:rsidR="00EB2EAA">
        <w:rPr>
          <w:szCs w:val="26"/>
        </w:rPr>
        <w:t xml:space="preserve"> awards of</w:t>
      </w:r>
      <w:r w:rsidR="0034033A">
        <w:rPr>
          <w:szCs w:val="26"/>
        </w:rPr>
        <w:t xml:space="preserve"> punitive or exemplary damages</w:t>
      </w:r>
      <w:r w:rsidR="00EB53D6">
        <w:rPr>
          <w:szCs w:val="26"/>
        </w:rPr>
        <w:t>.</w:t>
      </w:r>
    </w:p>
    <w:p w:rsidR="00B26FD4" w:rsidRPr="00B26FD4" w:rsidP="00876A5A">
      <w:pPr>
        <w:shd w:val="clear" w:color="auto" w:fill="FFFFFF"/>
        <w:ind w:firstLine="720"/>
        <w:textAlignment w:val="baseline"/>
        <w:rPr>
          <w:szCs w:val="26"/>
          <w:shd w:val="clear" w:color="auto" w:fill="FFFFFF"/>
        </w:rPr>
      </w:pPr>
      <w:r>
        <w:rPr>
          <w:szCs w:val="26"/>
        </w:rPr>
        <w:t>This interpretation</w:t>
      </w:r>
      <w:r w:rsidR="0034033A">
        <w:rPr>
          <w:szCs w:val="26"/>
        </w:rPr>
        <w:t xml:space="preserve"> </w:t>
      </w:r>
      <w:r w:rsidR="006E1917">
        <w:rPr>
          <w:szCs w:val="26"/>
        </w:rPr>
        <w:t xml:space="preserve">of section 818 </w:t>
      </w:r>
      <w:r w:rsidR="00AA32DD">
        <w:rPr>
          <w:szCs w:val="26"/>
        </w:rPr>
        <w:t>comports</w:t>
      </w:r>
      <w:r w:rsidR="0034033A">
        <w:rPr>
          <w:szCs w:val="26"/>
        </w:rPr>
        <w:t xml:space="preserve"> with the </w:t>
      </w:r>
      <w:r>
        <w:rPr>
          <w:szCs w:val="26"/>
        </w:rPr>
        <w:t xml:space="preserve">history behind </w:t>
      </w:r>
      <w:r w:rsidR="006E1917">
        <w:rPr>
          <w:szCs w:val="26"/>
        </w:rPr>
        <w:t>this provision</w:t>
      </w:r>
      <w:r>
        <w:rPr>
          <w:szCs w:val="26"/>
        </w:rPr>
        <w:t xml:space="preserve"> and the role </w:t>
      </w:r>
      <w:r w:rsidR="006E1917">
        <w:rPr>
          <w:szCs w:val="26"/>
        </w:rPr>
        <w:t>it</w:t>
      </w:r>
      <w:r w:rsidR="0034033A">
        <w:rPr>
          <w:szCs w:val="26"/>
        </w:rPr>
        <w:t xml:space="preserve"> </w:t>
      </w:r>
      <w:r>
        <w:rPr>
          <w:szCs w:val="26"/>
        </w:rPr>
        <w:t xml:space="preserve">plays </w:t>
      </w:r>
      <w:r w:rsidR="0034033A">
        <w:rPr>
          <w:szCs w:val="26"/>
        </w:rPr>
        <w:t>within the statutory scheme</w:t>
      </w:r>
      <w:r w:rsidR="00ED4EA4">
        <w:rPr>
          <w:szCs w:val="26"/>
        </w:rPr>
        <w:t xml:space="preserve">. </w:t>
      </w:r>
      <w:r w:rsidR="00B10398">
        <w:rPr>
          <w:szCs w:val="26"/>
        </w:rPr>
        <w:t xml:space="preserve"> </w:t>
      </w:r>
      <w:r w:rsidRPr="00554017">
        <w:rPr>
          <w:szCs w:val="26"/>
          <w:shd w:val="clear" w:color="auto" w:fill="FFFFFF"/>
        </w:rPr>
        <w:t xml:space="preserve">The majority rule in the United States long has been that public entities are not liable for punitive damages arising out of the acts or omissions of their employees, at least without a clear expression of contrary legislative intent.  (See, e.g., </w:t>
      </w:r>
      <w:r w:rsidRPr="00554017">
        <w:rPr>
          <w:i/>
          <w:iCs/>
          <w:szCs w:val="26"/>
          <w:shd w:val="clear" w:color="auto" w:fill="FFFFFF"/>
        </w:rPr>
        <w:t>Newport v. Fact Concerts, Inc.</w:t>
      </w:r>
      <w:r w:rsidRPr="00554017">
        <w:rPr>
          <w:szCs w:val="26"/>
          <w:shd w:val="clear" w:color="auto" w:fill="FFFFFF"/>
        </w:rPr>
        <w:t xml:space="preserve"> (1981) 453 U.S. 247, 259–261; Morris, </w:t>
      </w:r>
      <w:r w:rsidRPr="00554017">
        <w:rPr>
          <w:i/>
          <w:iCs/>
          <w:szCs w:val="26"/>
          <w:shd w:val="clear" w:color="auto" w:fill="FFFFFF"/>
        </w:rPr>
        <w:t>Punitive Damages in Tort Cases</w:t>
      </w:r>
      <w:r w:rsidRPr="00554017">
        <w:rPr>
          <w:szCs w:val="26"/>
          <w:shd w:val="clear" w:color="auto" w:fill="FFFFFF"/>
        </w:rPr>
        <w:t xml:space="preserve"> (1931) 44 Harv. L.Rev. 1173, 1204.)  This rule has been premised on various policy rationales, including a sense that “[t]he money in the [public] treasury is derived from the pockets of taxpayers who have comparatively little to say about the actual management of the [public] corporation’s business.  It is not likely that the political employee will be punished when the power of punishing him is in the hands of his political patron, because of the outcome of a damage suit against the city.  Assessment of punitive damages against a city would probably impoverish the public treasury without serving the admonitory function.”  (</w:t>
      </w:r>
      <w:r w:rsidRPr="00554017">
        <w:rPr>
          <w:i/>
          <w:iCs/>
          <w:szCs w:val="26"/>
          <w:shd w:val="clear" w:color="auto" w:fill="FFFFFF"/>
        </w:rPr>
        <w:t>Punitive Damages in Tort Cases</w:t>
      </w:r>
      <w:r w:rsidRPr="00554017">
        <w:rPr>
          <w:szCs w:val="26"/>
          <w:shd w:val="clear" w:color="auto" w:fill="FFFFFF"/>
        </w:rPr>
        <w:t xml:space="preserve">, at p. 1204; see also </w:t>
      </w:r>
      <w:r w:rsidRPr="00554017">
        <w:rPr>
          <w:i/>
          <w:iCs/>
          <w:szCs w:val="26"/>
          <w:shd w:val="clear" w:color="auto" w:fill="FFFFFF"/>
        </w:rPr>
        <w:t>Newport</w:t>
      </w:r>
      <w:r w:rsidRPr="00554017">
        <w:rPr>
          <w:szCs w:val="26"/>
          <w:shd w:val="clear" w:color="auto" w:fill="FFFFFF"/>
        </w:rPr>
        <w:t xml:space="preserve">, at pp. 266–271 [detailing the policies that counsel against allowing punitive damages against municipalities]; </w:t>
      </w:r>
      <w:r w:rsidRPr="00554017">
        <w:rPr>
          <w:i/>
          <w:iCs/>
          <w:szCs w:val="26"/>
          <w:shd w:val="clear" w:color="auto" w:fill="FFFFFF"/>
        </w:rPr>
        <w:t xml:space="preserve">City of Sanger v. Superior Court </w:t>
      </w:r>
      <w:r w:rsidRPr="00554017">
        <w:rPr>
          <w:szCs w:val="26"/>
          <w:shd w:val="clear" w:color="auto" w:fill="FFFFFF"/>
        </w:rPr>
        <w:t>(1992) 8 Cal.App.4th 444, 450 [“</w:t>
      </w:r>
      <w:r>
        <w:rPr>
          <w:szCs w:val="26"/>
          <w:shd w:val="clear" w:color="auto" w:fill="FFFFFF"/>
        </w:rPr>
        <w:t>R</w:t>
      </w:r>
      <w:r w:rsidRPr="00554017">
        <w:rPr>
          <w:szCs w:val="26"/>
          <w:shd w:val="clear" w:color="auto" w:fill="FFFFFF"/>
        </w:rPr>
        <w:t xml:space="preserve">equiring . . . public entit[ies] to pay punitive damages would punish the very group imposition of punitive damages was intended to benefit”]; </w:t>
      </w:r>
      <w:r w:rsidRPr="00554017">
        <w:rPr>
          <w:i/>
          <w:iCs/>
          <w:szCs w:val="26"/>
          <w:shd w:val="clear" w:color="auto" w:fill="FFFFFF"/>
        </w:rPr>
        <w:t>City of Gary v. Falcone</w:t>
      </w:r>
      <w:r w:rsidRPr="00554017">
        <w:rPr>
          <w:szCs w:val="26"/>
          <w:shd w:val="clear" w:color="auto" w:fill="FFFFFF"/>
        </w:rPr>
        <w:t xml:space="preserve"> (Ind.Ct.App. 1976) 348 N.E.2d 41, 42 [reciting explanations for the general rule that public entities are immune from punitive damages].)  </w:t>
      </w:r>
      <w:r w:rsidR="005E008E">
        <w:rPr>
          <w:szCs w:val="26"/>
          <w:shd w:val="clear" w:color="auto" w:fill="FFFFFF"/>
        </w:rPr>
        <w:t>T</w:t>
      </w:r>
      <w:r w:rsidR="00876A5A">
        <w:rPr>
          <w:szCs w:val="26"/>
          <w:shd w:val="clear" w:color="auto" w:fill="FFFFFF"/>
        </w:rPr>
        <w:t>h</w:t>
      </w:r>
      <w:r w:rsidR="008854EE">
        <w:rPr>
          <w:szCs w:val="26"/>
          <w:shd w:val="clear" w:color="auto" w:fill="FFFFFF"/>
        </w:rPr>
        <w:t>e</w:t>
      </w:r>
      <w:r>
        <w:rPr>
          <w:szCs w:val="26"/>
          <w:shd w:val="clear" w:color="auto" w:fill="FFFFFF"/>
        </w:rPr>
        <w:t xml:space="preserve"> </w:t>
      </w:r>
      <w:r w:rsidR="008854EE">
        <w:rPr>
          <w:szCs w:val="26"/>
        </w:rPr>
        <w:t>disinclination</w:t>
      </w:r>
      <w:r w:rsidR="00A00C78">
        <w:rPr>
          <w:szCs w:val="26"/>
        </w:rPr>
        <w:t xml:space="preserve"> to subject public entities to </w:t>
      </w:r>
      <w:r w:rsidR="0055537C">
        <w:rPr>
          <w:szCs w:val="26"/>
        </w:rPr>
        <w:t>punitive and exemplary damages has</w:t>
      </w:r>
      <w:r w:rsidR="005E008E">
        <w:rPr>
          <w:szCs w:val="26"/>
        </w:rPr>
        <w:t xml:space="preserve"> </w:t>
      </w:r>
      <w:r w:rsidR="00A84D78">
        <w:rPr>
          <w:szCs w:val="26"/>
        </w:rPr>
        <w:t>extended</w:t>
      </w:r>
      <w:r w:rsidR="0055537C">
        <w:rPr>
          <w:szCs w:val="26"/>
        </w:rPr>
        <w:t xml:space="preserve"> to treble damages</w:t>
      </w:r>
      <w:r w:rsidR="006E1917">
        <w:rPr>
          <w:szCs w:val="26"/>
        </w:rPr>
        <w:t xml:space="preserve"> in </w:t>
      </w:r>
      <w:r w:rsidR="00A84D78">
        <w:rPr>
          <w:szCs w:val="26"/>
        </w:rPr>
        <w:t>circumstances</w:t>
      </w:r>
      <w:r w:rsidR="006E1917">
        <w:rPr>
          <w:szCs w:val="26"/>
        </w:rPr>
        <w:t xml:space="preserve"> where </w:t>
      </w:r>
      <w:r w:rsidR="005E008E">
        <w:rPr>
          <w:szCs w:val="26"/>
        </w:rPr>
        <w:t>these</w:t>
      </w:r>
      <w:r w:rsidR="006E1917">
        <w:rPr>
          <w:szCs w:val="26"/>
        </w:rPr>
        <w:t xml:space="preserve"> damages </w:t>
      </w:r>
      <w:r w:rsidR="005E008E">
        <w:rPr>
          <w:szCs w:val="26"/>
        </w:rPr>
        <w:t>are</w:t>
      </w:r>
      <w:r w:rsidR="0055537C">
        <w:rPr>
          <w:szCs w:val="26"/>
        </w:rPr>
        <w:t xml:space="preserve"> imbued with </w:t>
      </w:r>
      <w:r>
        <w:rPr>
          <w:szCs w:val="26"/>
        </w:rPr>
        <w:t>a sufficiently exemplary character.  (See</w:t>
      </w:r>
      <w:r w:rsidR="005E008E">
        <w:rPr>
          <w:szCs w:val="26"/>
        </w:rPr>
        <w:t xml:space="preserve">, e.g., </w:t>
      </w:r>
      <w:r w:rsidRPr="00554017">
        <w:rPr>
          <w:i/>
          <w:iCs/>
          <w:szCs w:val="26"/>
          <w:shd w:val="clear" w:color="auto" w:fill="FFFFFF"/>
        </w:rPr>
        <w:t>Hunt v. City of Boonville</w:t>
      </w:r>
      <w:r w:rsidRPr="00554017">
        <w:rPr>
          <w:szCs w:val="26"/>
          <w:shd w:val="clear" w:color="auto" w:fill="FFFFFF"/>
        </w:rPr>
        <w:t xml:space="preserve"> (1877) 65 Mo. 620, 624–625</w:t>
      </w:r>
      <w:r w:rsidR="007C10CA">
        <w:rPr>
          <w:szCs w:val="26"/>
          <w:shd w:val="clear" w:color="auto" w:fill="FFFFFF"/>
        </w:rPr>
        <w:t xml:space="preserve">; cf. </w:t>
      </w:r>
      <w:r w:rsidRPr="00554017" w:rsidR="007C10CA">
        <w:rPr>
          <w:i/>
          <w:iCs/>
          <w:szCs w:val="26"/>
          <w:shd w:val="clear" w:color="auto" w:fill="FFFFFF"/>
        </w:rPr>
        <w:t>Newport</w:t>
      </w:r>
      <w:r w:rsidR="007C10CA">
        <w:rPr>
          <w:szCs w:val="26"/>
          <w:shd w:val="clear" w:color="auto" w:fill="FFFFFF"/>
        </w:rPr>
        <w:t xml:space="preserve">, at p. 261 [discussing </w:t>
      </w:r>
      <w:r w:rsidRPr="007C10CA" w:rsidR="007C10CA">
        <w:rPr>
          <w:i/>
          <w:iCs/>
          <w:szCs w:val="26"/>
          <w:shd w:val="clear" w:color="auto" w:fill="FFFFFF"/>
        </w:rPr>
        <w:t>Hunt</w:t>
      </w:r>
      <w:r w:rsidR="007C10CA">
        <w:rPr>
          <w:szCs w:val="26"/>
          <w:shd w:val="clear" w:color="auto" w:fill="FFFFFF"/>
        </w:rPr>
        <w:t>]</w:t>
      </w:r>
      <w:r>
        <w:rPr>
          <w:szCs w:val="26"/>
        </w:rPr>
        <w:t>.)</w:t>
      </w:r>
      <w:r>
        <w:rPr>
          <w:rStyle w:val="FootnoteReference"/>
          <w:szCs w:val="26"/>
        </w:rPr>
        <w:footnoteReference w:id="6"/>
      </w:r>
      <w:r>
        <w:rPr>
          <w:szCs w:val="26"/>
        </w:rPr>
        <w:t xml:space="preserve"> </w:t>
      </w:r>
      <w:r>
        <w:rPr>
          <w:szCs w:val="26"/>
          <w:shd w:val="clear" w:color="auto" w:fill="FFFFFF"/>
        </w:rPr>
        <w:t xml:space="preserve"> </w:t>
      </w:r>
    </w:p>
    <w:p w:rsidR="00E65346" w:rsidP="00804264">
      <w:pPr>
        <w:shd w:val="clear" w:color="auto" w:fill="FFFFFF"/>
        <w:ind w:firstLine="720"/>
        <w:textAlignment w:val="baseline"/>
        <w:rPr>
          <w:szCs w:val="26"/>
        </w:rPr>
      </w:pPr>
      <w:r>
        <w:rPr>
          <w:szCs w:val="26"/>
          <w:shd w:val="clear" w:color="auto" w:fill="FFFFFF"/>
        </w:rPr>
        <w:t>We read s</w:t>
      </w:r>
      <w:r w:rsidR="00A00C78">
        <w:rPr>
          <w:szCs w:val="26"/>
          <w:shd w:val="clear" w:color="auto" w:fill="FFFFFF"/>
        </w:rPr>
        <w:t xml:space="preserve">ection 818 </w:t>
      </w:r>
      <w:r>
        <w:rPr>
          <w:szCs w:val="26"/>
          <w:shd w:val="clear" w:color="auto" w:fill="FFFFFF"/>
        </w:rPr>
        <w:t>as codifying</w:t>
      </w:r>
      <w:r w:rsidR="00A00C78">
        <w:rPr>
          <w:szCs w:val="26"/>
          <w:shd w:val="clear" w:color="auto" w:fill="FFFFFF"/>
        </w:rPr>
        <w:t xml:space="preserve"> this common law rule.  </w:t>
      </w:r>
      <w:r w:rsidR="00B10398">
        <w:rPr>
          <w:szCs w:val="26"/>
          <w:shd w:val="clear" w:color="auto" w:fill="FFFFFF"/>
        </w:rPr>
        <w:t>T</w:t>
      </w:r>
      <w:r w:rsidRPr="00B40F6D">
        <w:rPr>
          <w:szCs w:val="26"/>
          <w:shd w:val="clear" w:color="auto" w:fill="FFFFFF"/>
        </w:rPr>
        <w:t xml:space="preserve">he Government Claims Act </w:t>
      </w:r>
      <w:r w:rsidR="00184DA0">
        <w:rPr>
          <w:szCs w:val="26"/>
          <w:shd w:val="clear" w:color="auto" w:fill="FFFFFF"/>
        </w:rPr>
        <w:t xml:space="preserve">as a whole </w:t>
      </w:r>
      <w:r w:rsidR="00AA32DD">
        <w:rPr>
          <w:szCs w:val="26"/>
          <w:shd w:val="clear" w:color="auto" w:fill="FFFFFF"/>
        </w:rPr>
        <w:t xml:space="preserve">reflects an awareness </w:t>
      </w:r>
      <w:r w:rsidRPr="00B40F6D">
        <w:rPr>
          <w:szCs w:val="26"/>
          <w:shd w:val="clear" w:color="auto" w:fill="FFFFFF"/>
        </w:rPr>
        <w:t>that although tort claims</w:t>
      </w:r>
      <w:r>
        <w:rPr>
          <w:szCs w:val="26"/>
          <w:shd w:val="clear" w:color="auto" w:fill="FFFFFF"/>
        </w:rPr>
        <w:t xml:space="preserve"> can</w:t>
      </w:r>
      <w:r w:rsidRPr="00B40F6D">
        <w:rPr>
          <w:szCs w:val="26"/>
          <w:shd w:val="clear" w:color="auto" w:fill="FFFFFF"/>
        </w:rPr>
        <w:t xml:space="preserve"> draw from public coffers and may impose additional burdens on taxpayers, to the extent these </w:t>
      </w:r>
      <w:r w:rsidR="00804264">
        <w:rPr>
          <w:szCs w:val="26"/>
          <w:shd w:val="clear" w:color="auto" w:fill="FFFFFF"/>
        </w:rPr>
        <w:t xml:space="preserve">awards </w:t>
      </w:r>
      <w:r w:rsidRPr="00B40F6D">
        <w:rPr>
          <w:szCs w:val="26"/>
          <w:shd w:val="clear" w:color="auto" w:fill="FFFFFF"/>
        </w:rPr>
        <w:t>are necessary to compensate plaintiffs with meritorious claims for their injuries, they simply reflect the loss-distributing function of tort law at work.</w:t>
      </w:r>
      <w:r w:rsidR="00184DA0">
        <w:rPr>
          <w:szCs w:val="26"/>
          <w:shd w:val="clear" w:color="auto" w:fill="FFFFFF"/>
        </w:rPr>
        <w:t xml:space="preserve"> </w:t>
      </w:r>
      <w:r w:rsidR="008854EE">
        <w:rPr>
          <w:szCs w:val="26"/>
          <w:shd w:val="clear" w:color="auto" w:fill="FFFFFF"/>
        </w:rPr>
        <w:t xml:space="preserve"> </w:t>
      </w:r>
      <w:r w:rsidRPr="00554017" w:rsidR="00184DA0">
        <w:rPr>
          <w:szCs w:val="26"/>
          <w:shd w:val="clear" w:color="auto" w:fill="FFFFFF"/>
        </w:rPr>
        <w:t>(</w:t>
      </w:r>
      <w:r w:rsidR="00184DA0">
        <w:rPr>
          <w:szCs w:val="26"/>
          <w:shd w:val="clear" w:color="auto" w:fill="FFFFFF"/>
        </w:rPr>
        <w:t xml:space="preserve">See </w:t>
      </w:r>
      <w:r w:rsidRPr="00554017" w:rsidR="00184DA0">
        <w:rPr>
          <w:szCs w:val="26"/>
          <w:shd w:val="clear" w:color="auto" w:fill="FFFFFF"/>
        </w:rPr>
        <w:t>Recommendation Relating to Sovereign Immunity, No. 1 — Tort Liability of Public Entities and Public Employees</w:t>
      </w:r>
      <w:r w:rsidR="00184DA0">
        <w:rPr>
          <w:szCs w:val="26"/>
          <w:shd w:val="clear" w:color="auto" w:fill="FFFFFF"/>
        </w:rPr>
        <w:t xml:space="preserve"> (Jan. 1963)</w:t>
      </w:r>
      <w:r w:rsidRPr="00554017" w:rsidR="00184DA0">
        <w:rPr>
          <w:szCs w:val="26"/>
          <w:shd w:val="clear" w:color="auto" w:fill="FFFFFF"/>
        </w:rPr>
        <w:t xml:space="preserve"> 4 Cal. Law Revision Com. Rep. (1963) p</w:t>
      </w:r>
      <w:r w:rsidR="00184DA0">
        <w:rPr>
          <w:szCs w:val="26"/>
          <w:shd w:val="clear" w:color="auto" w:fill="FFFFFF"/>
        </w:rPr>
        <w:t>p</w:t>
      </w:r>
      <w:r w:rsidRPr="00554017" w:rsidR="00184DA0">
        <w:rPr>
          <w:szCs w:val="26"/>
          <w:shd w:val="clear" w:color="auto" w:fill="FFFFFF"/>
        </w:rPr>
        <w:t>. </w:t>
      </w:r>
      <w:r w:rsidR="00184DA0">
        <w:rPr>
          <w:szCs w:val="26"/>
          <w:shd w:val="clear" w:color="auto" w:fill="FFFFFF"/>
        </w:rPr>
        <w:t xml:space="preserve">810, </w:t>
      </w:r>
      <w:r w:rsidRPr="00554017" w:rsidR="00184DA0">
        <w:rPr>
          <w:szCs w:val="26"/>
          <w:shd w:val="clear" w:color="auto" w:fill="FFFFFF"/>
        </w:rPr>
        <w:t>8</w:t>
      </w:r>
      <w:r w:rsidR="00184DA0">
        <w:rPr>
          <w:szCs w:val="26"/>
          <w:shd w:val="clear" w:color="auto" w:fill="FFFFFF"/>
        </w:rPr>
        <w:t>17</w:t>
      </w:r>
      <w:r w:rsidRPr="00554017" w:rsidR="00184DA0">
        <w:rPr>
          <w:szCs w:val="26"/>
          <w:shd w:val="clear" w:color="auto" w:fill="FFFFFF"/>
        </w:rPr>
        <w:t>.)</w:t>
      </w:r>
      <w:r w:rsidR="00184DA0">
        <w:rPr>
          <w:szCs w:val="26"/>
          <w:shd w:val="clear" w:color="auto" w:fill="FFFFFF"/>
        </w:rPr>
        <w:t xml:space="preserve">  S</w:t>
      </w:r>
      <w:r w:rsidRPr="00B40F6D">
        <w:rPr>
          <w:szCs w:val="26"/>
          <w:shd w:val="clear" w:color="auto" w:fill="FFFFFF"/>
        </w:rPr>
        <w:t xml:space="preserve">ection 818, however, </w:t>
      </w:r>
      <w:r w:rsidR="00CA0685">
        <w:rPr>
          <w:szCs w:val="26"/>
          <w:shd w:val="clear" w:color="auto" w:fill="FFFFFF"/>
        </w:rPr>
        <w:t xml:space="preserve">manifests </w:t>
      </w:r>
      <w:r w:rsidR="00100E1C">
        <w:rPr>
          <w:szCs w:val="26"/>
          <w:shd w:val="clear" w:color="auto" w:fill="FFFFFF"/>
        </w:rPr>
        <w:t>an appreciation</w:t>
      </w:r>
      <w:r w:rsidR="00CA0685">
        <w:rPr>
          <w:szCs w:val="26"/>
          <w:shd w:val="clear" w:color="auto" w:fill="FFFFFF"/>
        </w:rPr>
        <w:t xml:space="preserve"> that</w:t>
      </w:r>
      <w:r w:rsidRPr="00B40F6D">
        <w:rPr>
          <w:szCs w:val="26"/>
          <w:shd w:val="clear" w:color="auto" w:fill="FFFFFF"/>
        </w:rPr>
        <w:t xml:space="preserve"> </w:t>
      </w:r>
      <w:r w:rsidR="00CA0685">
        <w:rPr>
          <w:szCs w:val="26"/>
          <w:shd w:val="clear" w:color="auto" w:fill="FFFFFF"/>
        </w:rPr>
        <w:t>when</w:t>
      </w:r>
      <w:r w:rsidRPr="00B40F6D">
        <w:rPr>
          <w:szCs w:val="26"/>
          <w:shd w:val="clear" w:color="auto" w:fill="FFFFFF"/>
        </w:rPr>
        <w:t xml:space="preserve"> additional impositions upon a public entity </w:t>
      </w:r>
      <w:r w:rsidR="00804264">
        <w:rPr>
          <w:szCs w:val="26"/>
          <w:shd w:val="clear" w:color="auto" w:fill="FFFFFF"/>
        </w:rPr>
        <w:t xml:space="preserve">are </w:t>
      </w:r>
      <w:r w:rsidRPr="00B40F6D">
        <w:rPr>
          <w:szCs w:val="26"/>
          <w:shd w:val="clear" w:color="auto" w:fill="FFFFFF"/>
        </w:rPr>
        <w:t>“primarily for the sake of example and by way of punishing the defendant”</w:t>
      </w:r>
      <w:r w:rsidR="00F33102">
        <w:rPr>
          <w:szCs w:val="26"/>
          <w:shd w:val="clear" w:color="auto" w:fill="FFFFFF"/>
        </w:rPr>
        <w:t xml:space="preserve"> (</w:t>
      </w:r>
      <w:r w:rsidRPr="00F33102" w:rsidR="00F33102">
        <w:rPr>
          <w:i/>
          <w:iCs/>
          <w:szCs w:val="26"/>
          <w:shd w:val="clear" w:color="auto" w:fill="FFFFFF"/>
        </w:rPr>
        <w:t>ibid</w:t>
      </w:r>
      <w:r w:rsidR="00F33102">
        <w:rPr>
          <w:szCs w:val="26"/>
          <w:shd w:val="clear" w:color="auto" w:fill="FFFFFF"/>
        </w:rPr>
        <w:t>.),</w:t>
      </w:r>
      <w:r w:rsidRPr="00B40F6D">
        <w:rPr>
          <w:szCs w:val="26"/>
          <w:shd w:val="clear" w:color="auto" w:fill="FFFFFF"/>
        </w:rPr>
        <w:t xml:space="preserve"> </w:t>
      </w:r>
      <w:r w:rsidR="00482F2D">
        <w:rPr>
          <w:szCs w:val="26"/>
          <w:shd w:val="clear" w:color="auto" w:fill="FFFFFF"/>
        </w:rPr>
        <w:t xml:space="preserve">they </w:t>
      </w:r>
      <w:r w:rsidRPr="00B40F6D">
        <w:rPr>
          <w:szCs w:val="26"/>
          <w:shd w:val="clear" w:color="auto" w:fill="FFFFFF"/>
        </w:rPr>
        <w:t>further drain the public fisc, create a liability that will be borne not by the immediate wrongdoers but by taxpayers, and may not effectively achieve the goals of retribution and deterrence — and for these reasons, such awards should not be permitted</w:t>
      </w:r>
      <w:r w:rsidR="00F33102">
        <w:rPr>
          <w:szCs w:val="26"/>
          <w:shd w:val="clear" w:color="auto" w:fill="FFFFFF"/>
        </w:rPr>
        <w:t>, at least without a clear indication by the Legislature</w:t>
      </w:r>
      <w:r w:rsidR="00EB2EAA">
        <w:rPr>
          <w:szCs w:val="26"/>
          <w:shd w:val="clear" w:color="auto" w:fill="FFFFFF"/>
        </w:rPr>
        <w:t xml:space="preserve"> that they may be imposed</w:t>
      </w:r>
      <w:r w:rsidRPr="00B40F6D">
        <w:rPr>
          <w:szCs w:val="26"/>
          <w:shd w:val="clear" w:color="auto" w:fill="FFFFFF"/>
        </w:rPr>
        <w:t>.</w:t>
      </w:r>
      <w:r w:rsidR="00B10398">
        <w:rPr>
          <w:szCs w:val="26"/>
          <w:shd w:val="clear" w:color="auto" w:fill="FFFFFF"/>
        </w:rPr>
        <w:t xml:space="preserve">  </w:t>
      </w:r>
      <w:r w:rsidR="00B10398">
        <w:rPr>
          <w:szCs w:val="26"/>
        </w:rPr>
        <w:t xml:space="preserve">As the California Law Revision Commission explained in its report transmitting the proposed </w:t>
      </w:r>
      <w:r w:rsidR="00F33102">
        <w:rPr>
          <w:szCs w:val="26"/>
        </w:rPr>
        <w:t>law</w:t>
      </w:r>
      <w:r w:rsidR="00123579">
        <w:rPr>
          <w:szCs w:val="26"/>
        </w:rPr>
        <w:t xml:space="preserve"> </w:t>
      </w:r>
      <w:r w:rsidR="00B10398">
        <w:rPr>
          <w:szCs w:val="26"/>
        </w:rPr>
        <w:t>to the Legislature,</w:t>
      </w:r>
      <w:r w:rsidR="000C4DE2">
        <w:rPr>
          <w:szCs w:val="26"/>
        </w:rPr>
        <w:t xml:space="preserve"> </w:t>
      </w:r>
      <w:r w:rsidRPr="00554017" w:rsidR="00B10398">
        <w:rPr>
          <w:szCs w:val="26"/>
          <w:shd w:val="clear" w:color="auto" w:fill="FFFFFF"/>
        </w:rPr>
        <w:t>“</w:t>
      </w:r>
      <w:r w:rsidR="00610957">
        <w:rPr>
          <w:szCs w:val="26"/>
          <w:shd w:val="clear" w:color="auto" w:fill="FFFFFF"/>
        </w:rPr>
        <w:t>P</w:t>
      </w:r>
      <w:r w:rsidRPr="00554017" w:rsidR="00B10398">
        <w:rPr>
          <w:szCs w:val="26"/>
          <w:shd w:val="clear" w:color="auto" w:fill="FFFFFF"/>
        </w:rPr>
        <w:t>ublic entities should not be liable for punitive or exemplary damages.  Such damages are imposed to punish a defendant for oppression, fraud, or malice.  They are inappropriate where a public entity is involved, since they would fall upon the innocent taxpayers.”  (</w:t>
      </w:r>
      <w:r w:rsidRPr="00554017" w:rsidR="00A80A8A">
        <w:rPr>
          <w:szCs w:val="26"/>
          <w:shd w:val="clear" w:color="auto" w:fill="FFFFFF"/>
        </w:rPr>
        <w:t>Recommendation Relating to Sovereign Immunity</w:t>
      </w:r>
      <w:r w:rsidR="00A80A8A">
        <w:rPr>
          <w:szCs w:val="26"/>
          <w:shd w:val="clear" w:color="auto" w:fill="FFFFFF"/>
        </w:rPr>
        <w:t xml:space="preserve">, </w:t>
      </w:r>
      <w:r w:rsidR="000C57A9">
        <w:rPr>
          <w:szCs w:val="26"/>
          <w:shd w:val="clear" w:color="auto" w:fill="FFFFFF"/>
        </w:rPr>
        <w:t xml:space="preserve">at </w:t>
      </w:r>
      <w:r w:rsidRPr="00554017" w:rsidR="00B10398">
        <w:rPr>
          <w:szCs w:val="26"/>
          <w:shd w:val="clear" w:color="auto" w:fill="FFFFFF"/>
        </w:rPr>
        <w:t>p. 8</w:t>
      </w:r>
      <w:r w:rsidR="00B10398">
        <w:rPr>
          <w:szCs w:val="26"/>
          <w:shd w:val="clear" w:color="auto" w:fill="FFFFFF"/>
        </w:rPr>
        <w:t>17</w:t>
      </w:r>
      <w:r w:rsidR="002D6C4D">
        <w:rPr>
          <w:szCs w:val="26"/>
          <w:shd w:val="clear" w:color="auto" w:fill="FFFFFF"/>
        </w:rPr>
        <w:t xml:space="preserve">; </w:t>
      </w:r>
      <w:r>
        <w:rPr>
          <w:szCs w:val="26"/>
          <w:shd w:val="clear" w:color="auto" w:fill="FFFFFF"/>
        </w:rPr>
        <w:t>cf.</w:t>
      </w:r>
      <w:r w:rsidR="002D6C4D">
        <w:rPr>
          <w:szCs w:val="26"/>
          <w:shd w:val="clear" w:color="auto" w:fill="FFFFFF"/>
        </w:rPr>
        <w:t xml:space="preserve"> </w:t>
      </w:r>
      <w:r w:rsidRPr="00B40F6D" w:rsidR="002D6C4D">
        <w:rPr>
          <w:i/>
          <w:iCs/>
          <w:szCs w:val="26"/>
          <w:shd w:val="clear" w:color="auto" w:fill="FFFFFF"/>
        </w:rPr>
        <w:t>Wells v. One2One Learning Foundation</w:t>
      </w:r>
      <w:r w:rsidRPr="00B40F6D" w:rsidR="002D6C4D">
        <w:rPr>
          <w:szCs w:val="26"/>
          <w:shd w:val="clear" w:color="auto" w:fill="FFFFFF"/>
        </w:rPr>
        <w:t xml:space="preserve"> (2006) 39</w:t>
      </w:r>
      <w:r w:rsidR="000A21E0">
        <w:rPr>
          <w:szCs w:val="26"/>
          <w:shd w:val="clear" w:color="auto" w:fill="FFFFFF"/>
        </w:rPr>
        <w:t> </w:t>
      </w:r>
      <w:r w:rsidRPr="00B40F6D" w:rsidR="002D6C4D">
        <w:rPr>
          <w:szCs w:val="26"/>
          <w:shd w:val="clear" w:color="auto" w:fill="FFFFFF"/>
        </w:rPr>
        <w:t>Cal.4th 1164</w:t>
      </w:r>
      <w:r w:rsidR="002D6C4D">
        <w:rPr>
          <w:szCs w:val="26"/>
          <w:shd w:val="clear" w:color="auto" w:fill="FFFFFF"/>
        </w:rPr>
        <w:t>, 1196, fn. 20 (</w:t>
      </w:r>
      <w:r w:rsidRPr="002D6C4D" w:rsidR="002D6C4D">
        <w:rPr>
          <w:i/>
          <w:iCs/>
          <w:szCs w:val="26"/>
          <w:shd w:val="clear" w:color="auto" w:fill="FFFFFF"/>
        </w:rPr>
        <w:t>Wells</w:t>
      </w:r>
      <w:r w:rsidR="002D6C4D">
        <w:rPr>
          <w:szCs w:val="26"/>
          <w:shd w:val="clear" w:color="auto" w:fill="FFFFFF"/>
        </w:rPr>
        <w:t>) [describing “</w:t>
      </w:r>
      <w:r w:rsidRPr="00AA32DD" w:rsidR="002D6C4D">
        <w:rPr>
          <w:szCs w:val="26"/>
          <w:shd w:val="clear" w:color="auto" w:fill="FFFFFF"/>
        </w:rPr>
        <w:t>the purpose behind the statutory ban on punitive damages against public entities</w:t>
      </w:r>
      <w:r w:rsidR="002D6C4D">
        <w:rPr>
          <w:szCs w:val="26"/>
          <w:shd w:val="clear" w:color="auto" w:fill="FFFFFF"/>
        </w:rPr>
        <w:t>” as</w:t>
      </w:r>
      <w:r w:rsidRPr="00AA32DD" w:rsidR="002D6C4D">
        <w:rPr>
          <w:szCs w:val="26"/>
          <w:shd w:val="clear" w:color="auto" w:fill="FFFFFF"/>
        </w:rPr>
        <w:t xml:space="preserve"> </w:t>
      </w:r>
      <w:r w:rsidR="002D6C4D">
        <w:rPr>
          <w:szCs w:val="26"/>
          <w:shd w:val="clear" w:color="auto" w:fill="FFFFFF"/>
        </w:rPr>
        <w:t>“</w:t>
      </w:r>
      <w:r w:rsidRPr="00AA32DD" w:rsidR="002D6C4D">
        <w:rPr>
          <w:szCs w:val="26"/>
          <w:shd w:val="clear" w:color="auto" w:fill="FFFFFF"/>
        </w:rPr>
        <w:t>to protect their tax-funded revenues from legal judgments in amounts beyond those strictly necessary to recompense the injured party</w:t>
      </w:r>
      <w:r w:rsidR="002D6C4D">
        <w:rPr>
          <w:szCs w:val="26"/>
          <w:shd w:val="clear" w:color="auto" w:fill="FFFFFF"/>
        </w:rPr>
        <w:t>”]</w:t>
      </w:r>
      <w:r w:rsidR="0093720E">
        <w:rPr>
          <w:szCs w:val="26"/>
          <w:shd w:val="clear" w:color="auto" w:fill="FFFFFF"/>
        </w:rPr>
        <w:t xml:space="preserve">; accord, </w:t>
      </w:r>
      <w:r w:rsidRPr="0093720E" w:rsidR="0093720E">
        <w:rPr>
          <w:i/>
          <w:iCs/>
          <w:szCs w:val="26"/>
          <w:shd w:val="clear" w:color="auto" w:fill="FFFFFF"/>
        </w:rPr>
        <w:t>Paulson v. County of De Kalb</w:t>
      </w:r>
      <w:r w:rsidR="0093720E">
        <w:rPr>
          <w:szCs w:val="26"/>
          <w:shd w:val="clear" w:color="auto" w:fill="FFFFFF"/>
        </w:rPr>
        <w:t xml:space="preserve"> (Ill.App.</w:t>
      </w:r>
      <w:r>
        <w:rPr>
          <w:szCs w:val="26"/>
          <w:shd w:val="clear" w:color="auto" w:fill="FFFFFF"/>
        </w:rPr>
        <w:t>Ct.</w:t>
      </w:r>
      <w:r w:rsidR="0093720E">
        <w:rPr>
          <w:szCs w:val="26"/>
          <w:shd w:val="clear" w:color="auto" w:fill="FFFFFF"/>
        </w:rPr>
        <w:t xml:space="preserve"> 1994) 644 N.E.2d 37, 40 [construing </w:t>
      </w:r>
      <w:r w:rsidR="00562E66">
        <w:rPr>
          <w:szCs w:val="26"/>
          <w:shd w:val="clear" w:color="auto" w:fill="FFFFFF"/>
        </w:rPr>
        <w:t xml:space="preserve">Illinois law </w:t>
      </w:r>
      <w:r w:rsidR="0093720E">
        <w:rPr>
          <w:szCs w:val="26"/>
          <w:shd w:val="clear" w:color="auto" w:fill="FFFFFF"/>
        </w:rPr>
        <w:t>as prohibiting the imposition of treble damages on a public entity]</w:t>
      </w:r>
      <w:r w:rsidR="002D6C4D">
        <w:rPr>
          <w:szCs w:val="26"/>
          <w:shd w:val="clear" w:color="auto" w:fill="FFFFFF"/>
        </w:rPr>
        <w:t>.</w:t>
      </w:r>
      <w:r w:rsidRPr="00554017" w:rsidR="00B10398">
        <w:rPr>
          <w:szCs w:val="26"/>
          <w:shd w:val="clear" w:color="auto" w:fill="FFFFFF"/>
        </w:rPr>
        <w:t>)</w:t>
      </w:r>
      <w:r>
        <w:rPr>
          <w:rStyle w:val="FootnoteReference"/>
          <w:szCs w:val="26"/>
          <w:shd w:val="clear" w:color="auto" w:fill="FFFFFF"/>
        </w:rPr>
        <w:footnoteReference w:id="7"/>
      </w:r>
      <w:r w:rsidRPr="00554017" w:rsidR="00B10398">
        <w:rPr>
          <w:szCs w:val="26"/>
        </w:rPr>
        <w:t xml:space="preserve">  </w:t>
      </w:r>
    </w:p>
    <w:p w:rsidR="00A96998" w:rsidRPr="00177851" w:rsidP="000A21E0">
      <w:pPr>
        <w:pStyle w:val="Heading3"/>
        <w:numPr>
          <w:ilvl w:val="0"/>
          <w:numId w:val="16"/>
        </w:numPr>
        <w:ind w:left="1440"/>
      </w:pPr>
      <w:r>
        <w:t>Case Law Construing Government Code Section</w:t>
      </w:r>
      <w:r w:rsidR="00A53AC6">
        <w:t> </w:t>
      </w:r>
      <w:r>
        <w:t>818</w:t>
      </w:r>
    </w:p>
    <w:p w:rsidR="00482F2D" w:rsidP="00482F2D">
      <w:pPr>
        <w:shd w:val="clear" w:color="auto" w:fill="FFFFFF"/>
        <w:ind w:firstLine="720"/>
        <w:textAlignment w:val="baseline"/>
        <w:rPr>
          <w:szCs w:val="26"/>
          <w:shd w:val="clear" w:color="auto" w:fill="FFFFFF"/>
        </w:rPr>
      </w:pPr>
      <w:r>
        <w:rPr>
          <w:szCs w:val="26"/>
        </w:rPr>
        <w:t xml:space="preserve">Section 818 </w:t>
      </w:r>
      <w:r w:rsidR="00100E1C">
        <w:rPr>
          <w:szCs w:val="26"/>
        </w:rPr>
        <w:t xml:space="preserve">therefore </w:t>
      </w:r>
      <w:r>
        <w:rPr>
          <w:szCs w:val="26"/>
        </w:rPr>
        <w:t xml:space="preserve">conveys that </w:t>
      </w:r>
      <w:r w:rsidR="008854EE">
        <w:rPr>
          <w:szCs w:val="26"/>
        </w:rPr>
        <w:t>a</w:t>
      </w:r>
      <w:r>
        <w:rPr>
          <w:szCs w:val="26"/>
        </w:rPr>
        <w:t xml:space="preserve"> damages provision cannot be applied against a public entity if it functions, in essence, as an award of punitive or exemplary damages.  Yet</w:t>
      </w:r>
      <w:r w:rsidR="00DA7E31">
        <w:rPr>
          <w:szCs w:val="26"/>
        </w:rPr>
        <w:t>, except for its reference to Civil Code section 3294,</w:t>
      </w:r>
      <w:r>
        <w:rPr>
          <w:szCs w:val="26"/>
        </w:rPr>
        <w:t xml:space="preserve"> the statute does not explain how punitive and exemplary damages are to be distinguished from other kinds of awards.  </w:t>
      </w:r>
      <w:r w:rsidR="008854EE">
        <w:rPr>
          <w:szCs w:val="26"/>
          <w:shd w:val="clear" w:color="auto" w:fill="FFFFFF"/>
        </w:rPr>
        <w:t>O</w:t>
      </w:r>
      <w:r w:rsidR="00321DBF">
        <w:rPr>
          <w:szCs w:val="26"/>
          <w:shd w:val="clear" w:color="auto" w:fill="FFFFFF"/>
        </w:rPr>
        <w:t xml:space="preserve">ur case law interpreting </w:t>
      </w:r>
      <w:r w:rsidR="0040119D">
        <w:rPr>
          <w:szCs w:val="26"/>
          <w:shd w:val="clear" w:color="auto" w:fill="FFFFFF"/>
        </w:rPr>
        <w:t xml:space="preserve">Government Code </w:t>
      </w:r>
      <w:r w:rsidR="00321DBF">
        <w:rPr>
          <w:szCs w:val="26"/>
          <w:shd w:val="clear" w:color="auto" w:fill="FFFFFF"/>
        </w:rPr>
        <w:t>section 818</w:t>
      </w:r>
      <w:r w:rsidR="009A50F6">
        <w:rPr>
          <w:szCs w:val="26"/>
          <w:shd w:val="clear" w:color="auto" w:fill="FFFFFF"/>
        </w:rPr>
        <w:t xml:space="preserve"> </w:t>
      </w:r>
      <w:r>
        <w:rPr>
          <w:szCs w:val="26"/>
          <w:shd w:val="clear" w:color="auto" w:fill="FFFFFF"/>
        </w:rPr>
        <w:t xml:space="preserve">provides insight into how </w:t>
      </w:r>
      <w:r w:rsidR="00A00C78">
        <w:rPr>
          <w:szCs w:val="26"/>
          <w:shd w:val="clear" w:color="auto" w:fill="FFFFFF"/>
        </w:rPr>
        <w:t>the</w:t>
      </w:r>
      <w:r>
        <w:rPr>
          <w:szCs w:val="26"/>
          <w:shd w:val="clear" w:color="auto" w:fill="FFFFFF"/>
        </w:rPr>
        <w:t xml:space="preserve"> statute should be applied</w:t>
      </w:r>
      <w:r w:rsidR="00321DBF">
        <w:rPr>
          <w:szCs w:val="26"/>
          <w:shd w:val="clear" w:color="auto" w:fill="FFFFFF"/>
        </w:rPr>
        <w:t xml:space="preserve">.  </w:t>
      </w:r>
      <w:r w:rsidRPr="00B178F5" w:rsidR="00A00C78">
        <w:rPr>
          <w:szCs w:val="26"/>
          <w:shd w:val="clear" w:color="auto" w:fill="FFFFFF"/>
        </w:rPr>
        <w:t>We</w:t>
      </w:r>
      <w:r w:rsidRPr="00B178F5">
        <w:rPr>
          <w:szCs w:val="26"/>
          <w:shd w:val="clear" w:color="auto" w:fill="FFFFFF"/>
        </w:rPr>
        <w:t xml:space="preserve"> glean a series of</w:t>
      </w:r>
      <w:r w:rsidRPr="00B178F5" w:rsidR="00A00C78">
        <w:rPr>
          <w:szCs w:val="26"/>
          <w:shd w:val="clear" w:color="auto" w:fill="FFFFFF"/>
        </w:rPr>
        <w:t xml:space="preserve"> helpful</w:t>
      </w:r>
      <w:r w:rsidRPr="00B178F5" w:rsidR="008854EE">
        <w:rPr>
          <w:szCs w:val="26"/>
          <w:shd w:val="clear" w:color="auto" w:fill="FFFFFF"/>
        </w:rPr>
        <w:t xml:space="preserve"> </w:t>
      </w:r>
      <w:r w:rsidRPr="00B178F5">
        <w:rPr>
          <w:szCs w:val="26"/>
          <w:shd w:val="clear" w:color="auto" w:fill="FFFFFF"/>
        </w:rPr>
        <w:t xml:space="preserve">guidelines from </w:t>
      </w:r>
      <w:r w:rsidR="00B178F5">
        <w:rPr>
          <w:szCs w:val="26"/>
          <w:shd w:val="clear" w:color="auto" w:fill="FFFFFF"/>
        </w:rPr>
        <w:t xml:space="preserve">our prior decisions in </w:t>
      </w:r>
      <w:r w:rsidRPr="00B178F5" w:rsidR="00B178F5">
        <w:rPr>
          <w:szCs w:val="26"/>
          <w:shd w:val="clear" w:color="auto" w:fill="FFFFFF"/>
        </w:rPr>
        <w:t xml:space="preserve">this </w:t>
      </w:r>
      <w:r w:rsidRPr="00B178F5" w:rsidR="005E008E">
        <w:rPr>
          <w:szCs w:val="26"/>
          <w:shd w:val="clear" w:color="auto" w:fill="FFFFFF"/>
        </w:rPr>
        <w:t>area</w:t>
      </w:r>
      <w:r w:rsidRPr="00B178F5" w:rsidR="008854EE">
        <w:rPr>
          <w:szCs w:val="26"/>
          <w:shd w:val="clear" w:color="auto" w:fill="FFFFFF"/>
        </w:rPr>
        <w:t xml:space="preserve">, which we discuss </w:t>
      </w:r>
      <w:r w:rsidRPr="00B178F5" w:rsidR="00A44681">
        <w:rPr>
          <w:szCs w:val="26"/>
          <w:shd w:val="clear" w:color="auto" w:fill="FFFFFF"/>
        </w:rPr>
        <w:t>next</w:t>
      </w:r>
      <w:r w:rsidRPr="00B178F5">
        <w:rPr>
          <w:szCs w:val="26"/>
          <w:shd w:val="clear" w:color="auto" w:fill="FFFFFF"/>
        </w:rPr>
        <w:t>.</w:t>
      </w:r>
      <w:r>
        <w:rPr>
          <w:szCs w:val="26"/>
          <w:shd w:val="clear" w:color="auto" w:fill="FFFFFF"/>
        </w:rPr>
        <w:t xml:space="preserve"> </w:t>
      </w:r>
    </w:p>
    <w:p w:rsidR="00321DBF" w:rsidRPr="00B40F6D" w:rsidP="00482F2D">
      <w:pPr>
        <w:shd w:val="clear" w:color="auto" w:fill="FFFFFF"/>
        <w:ind w:firstLine="720"/>
        <w:textAlignment w:val="baseline"/>
        <w:rPr>
          <w:szCs w:val="26"/>
          <w:shd w:val="clear" w:color="auto" w:fill="FFFFFF"/>
        </w:rPr>
      </w:pPr>
      <w:r>
        <w:rPr>
          <w:szCs w:val="26"/>
          <w:shd w:val="clear" w:color="auto" w:fill="FFFFFF"/>
        </w:rPr>
        <w:t>I</w:t>
      </w:r>
      <w:r w:rsidRPr="00B40F6D">
        <w:rPr>
          <w:szCs w:val="26"/>
          <w:shd w:val="clear" w:color="auto" w:fill="FFFFFF"/>
        </w:rPr>
        <w:t xml:space="preserve">n </w:t>
      </w:r>
      <w:r w:rsidRPr="00B40F6D">
        <w:rPr>
          <w:i/>
          <w:iCs/>
          <w:szCs w:val="26"/>
          <w:shd w:val="clear" w:color="auto" w:fill="FFFFFF"/>
        </w:rPr>
        <w:t xml:space="preserve">Helfend v. Southern Cal. Rapid Transit Dist. </w:t>
      </w:r>
      <w:r w:rsidRPr="00B40F6D">
        <w:rPr>
          <w:szCs w:val="26"/>
          <w:shd w:val="clear" w:color="auto" w:fill="FFFFFF"/>
        </w:rPr>
        <w:t>(1970) 2 Cal.3d 1, we upheld the trial court’s refusal to allow a public</w:t>
      </w:r>
      <w:r w:rsidR="00BA4236">
        <w:rPr>
          <w:szCs w:val="26"/>
          <w:shd w:val="clear" w:color="auto" w:fill="FFFFFF"/>
        </w:rPr>
        <w:t xml:space="preserve"> </w:t>
      </w:r>
      <w:r w:rsidRPr="00B40F6D">
        <w:rPr>
          <w:szCs w:val="26"/>
          <w:shd w:val="clear" w:color="auto" w:fill="FFFFFF"/>
        </w:rPr>
        <w:t>entity defendant sued in tort to introduce evidence that some of the plaintiff’s medical bills had already been paid through insurance.  (</w:t>
      </w:r>
      <w:r>
        <w:rPr>
          <w:i/>
          <w:iCs/>
          <w:szCs w:val="26"/>
          <w:shd w:val="clear" w:color="auto" w:fill="FFFFFF"/>
        </w:rPr>
        <w:t>Id</w:t>
      </w:r>
      <w:r w:rsidRPr="00511C94">
        <w:rPr>
          <w:szCs w:val="26"/>
          <w:shd w:val="clear" w:color="auto" w:fill="FFFFFF"/>
        </w:rPr>
        <w:t>.</w:t>
      </w:r>
      <w:r>
        <w:rPr>
          <w:szCs w:val="26"/>
          <w:shd w:val="clear" w:color="auto" w:fill="FFFFFF"/>
        </w:rPr>
        <w:t xml:space="preserve"> </w:t>
      </w:r>
      <w:r w:rsidRPr="00B40F6D">
        <w:rPr>
          <w:szCs w:val="26"/>
          <w:shd w:val="clear" w:color="auto" w:fill="FFFFFF"/>
        </w:rPr>
        <w:t xml:space="preserve">at pp. 4–6.)  Explaining why the trial court’s ruling, which implicated what is known as the “collateral source” rule, </w:t>
      </w:r>
      <w:r w:rsidR="00FC78C4">
        <w:rPr>
          <w:szCs w:val="26"/>
          <w:shd w:val="clear" w:color="auto" w:fill="FFFFFF"/>
        </w:rPr>
        <w:t>was consistent</w:t>
      </w:r>
      <w:r w:rsidRPr="00B40F6D">
        <w:rPr>
          <w:szCs w:val="26"/>
          <w:shd w:val="clear" w:color="auto" w:fill="FFFFFF"/>
        </w:rPr>
        <w:t xml:space="preserve"> </w:t>
      </w:r>
      <w:r w:rsidR="00FD73EF">
        <w:rPr>
          <w:szCs w:val="26"/>
          <w:shd w:val="clear" w:color="auto" w:fill="FFFFFF"/>
        </w:rPr>
        <w:t xml:space="preserve">with </w:t>
      </w:r>
      <w:r w:rsidRPr="00B40F6D">
        <w:rPr>
          <w:szCs w:val="26"/>
          <w:shd w:val="clear" w:color="auto" w:fill="FFFFFF"/>
        </w:rPr>
        <w:t xml:space="preserve">section 818, we regarded the </w:t>
      </w:r>
      <w:r w:rsidR="00A44681">
        <w:rPr>
          <w:szCs w:val="26"/>
          <w:shd w:val="clear" w:color="auto" w:fill="FFFFFF"/>
        </w:rPr>
        <w:t>principle</w:t>
      </w:r>
      <w:r w:rsidRPr="00B40F6D">
        <w:rPr>
          <w:szCs w:val="26"/>
          <w:shd w:val="clear" w:color="auto" w:fill="FFFFFF"/>
        </w:rPr>
        <w:t xml:space="preserve"> </w:t>
      </w:r>
      <w:r w:rsidR="000C57A9">
        <w:rPr>
          <w:szCs w:val="26"/>
          <w:shd w:val="clear" w:color="auto" w:fill="FFFFFF"/>
        </w:rPr>
        <w:t xml:space="preserve">allowing plaintiffs to recover in tort against a defendant notwithstanding a prior first-party insurance payout </w:t>
      </w:r>
      <w:r w:rsidRPr="00B40F6D">
        <w:rPr>
          <w:szCs w:val="26"/>
          <w:shd w:val="clear" w:color="auto" w:fill="FFFFFF"/>
        </w:rPr>
        <w:t>as having “several legitimate and fully justified compensatory functions.”  (</w:t>
      </w:r>
      <w:r w:rsidRPr="00B40F6D">
        <w:rPr>
          <w:i/>
          <w:iCs/>
          <w:szCs w:val="26"/>
          <w:shd w:val="clear" w:color="auto" w:fill="FFFFFF"/>
        </w:rPr>
        <w:t>Helfend</w:t>
      </w:r>
      <w:r w:rsidRPr="00B40F6D">
        <w:rPr>
          <w:szCs w:val="26"/>
          <w:shd w:val="clear" w:color="auto" w:fill="FFFFFF"/>
        </w:rPr>
        <w:t xml:space="preserve">, at p. 13.)  Our decision in </w:t>
      </w:r>
      <w:r w:rsidRPr="00B40F6D">
        <w:rPr>
          <w:i/>
          <w:iCs/>
          <w:szCs w:val="26"/>
          <w:shd w:val="clear" w:color="auto" w:fill="FFFFFF"/>
        </w:rPr>
        <w:t>Helfend</w:t>
      </w:r>
      <w:r w:rsidRPr="00B40F6D">
        <w:rPr>
          <w:szCs w:val="26"/>
          <w:shd w:val="clear" w:color="auto" w:fill="FFFFFF"/>
        </w:rPr>
        <w:t xml:space="preserve"> emphasized that “</w:t>
      </w:r>
      <w:r w:rsidR="00BB5141">
        <w:rPr>
          <w:szCs w:val="26"/>
          <w:shd w:val="clear" w:color="auto" w:fill="FFFFFF"/>
        </w:rPr>
        <w:t>[</w:t>
      </w:r>
      <w:r w:rsidRPr="00B40F6D">
        <w:rPr>
          <w:szCs w:val="26"/>
          <w:shd w:val="clear" w:color="auto" w:fill="FFFFFF"/>
        </w:rPr>
        <w:t>t</w:t>
      </w:r>
      <w:r w:rsidR="00BB5141">
        <w:rPr>
          <w:szCs w:val="26"/>
          <w:shd w:val="clear" w:color="auto" w:fill="FFFFFF"/>
        </w:rPr>
        <w:t>]</w:t>
      </w:r>
      <w:r w:rsidRPr="00B40F6D">
        <w:rPr>
          <w:szCs w:val="26"/>
          <w:shd w:val="clear" w:color="auto" w:fill="FFFFFF"/>
        </w:rPr>
        <w:t>he collateral source rule as applied here embodies the venerable concept that a person who has invested years of insurance premiums to assure his medical care should receive the benefits of his thrift.  The tortfeasor should not garner the benefits of his victim’s providence.”  (</w:t>
      </w:r>
      <w:r w:rsidRPr="00B40F6D">
        <w:rPr>
          <w:i/>
          <w:iCs/>
          <w:szCs w:val="26"/>
          <w:shd w:val="clear" w:color="auto" w:fill="FFFFFF"/>
        </w:rPr>
        <w:t>Id</w:t>
      </w:r>
      <w:r w:rsidRPr="00B40F6D">
        <w:rPr>
          <w:szCs w:val="26"/>
          <w:shd w:val="clear" w:color="auto" w:fill="FFFFFF"/>
        </w:rPr>
        <w:t>. at pp. 9–10</w:t>
      </w:r>
      <w:r w:rsidR="00BA4236">
        <w:rPr>
          <w:szCs w:val="26"/>
          <w:shd w:val="clear" w:color="auto" w:fill="FFFFFF"/>
        </w:rPr>
        <w:t>, fn. omitted</w:t>
      </w:r>
      <w:r w:rsidRPr="00B40F6D">
        <w:rPr>
          <w:szCs w:val="26"/>
          <w:shd w:val="clear" w:color="auto" w:fill="FFFFFF"/>
        </w:rPr>
        <w:t xml:space="preserve">.)  </w:t>
      </w:r>
      <w:r w:rsidRPr="00B40F6D" w:rsidR="00841060">
        <w:rPr>
          <w:szCs w:val="26"/>
          <w:shd w:val="clear" w:color="auto" w:fill="FFFFFF"/>
        </w:rPr>
        <w:t>We</w:t>
      </w:r>
      <w:r w:rsidR="00482F2D">
        <w:rPr>
          <w:szCs w:val="26"/>
          <w:shd w:val="clear" w:color="auto" w:fill="FFFFFF"/>
        </w:rPr>
        <w:t xml:space="preserve"> also</w:t>
      </w:r>
      <w:r w:rsidRPr="00B40F6D" w:rsidR="00841060">
        <w:rPr>
          <w:szCs w:val="26"/>
          <w:shd w:val="clear" w:color="auto" w:fill="FFFFFF"/>
        </w:rPr>
        <w:t xml:space="preserve"> reasoned that “[t]o permit the defendant to tell the jury that the plaintiff has been recompensed by a collateral source for his medical costs might irretrievably upset the complex, delicate, and somewhat indefinable calculations which result in the normal jury verdict.”  (</w:t>
      </w:r>
      <w:r w:rsidR="002541DB">
        <w:rPr>
          <w:i/>
          <w:iCs/>
          <w:szCs w:val="26"/>
          <w:shd w:val="clear" w:color="auto" w:fill="FFFFFF"/>
        </w:rPr>
        <w:t>Id</w:t>
      </w:r>
      <w:r w:rsidR="002541DB">
        <w:rPr>
          <w:szCs w:val="26"/>
          <w:shd w:val="clear" w:color="auto" w:fill="FFFFFF"/>
        </w:rPr>
        <w:t>.</w:t>
      </w:r>
      <w:r w:rsidRPr="00B40F6D" w:rsidR="00841060">
        <w:rPr>
          <w:szCs w:val="26"/>
          <w:shd w:val="clear" w:color="auto" w:fill="FFFFFF"/>
        </w:rPr>
        <w:t xml:space="preserve"> at pp. 11‒12.)  </w:t>
      </w:r>
      <w:r w:rsidR="00A44681">
        <w:rPr>
          <w:szCs w:val="26"/>
          <w:shd w:val="clear" w:color="auto" w:fill="FFFFFF"/>
        </w:rPr>
        <w:t>Our decision further explained that</w:t>
      </w:r>
      <w:r w:rsidRPr="00B40F6D" w:rsidR="00841060">
        <w:rPr>
          <w:szCs w:val="26"/>
          <w:shd w:val="clear" w:color="auto" w:fill="FFFFFF"/>
        </w:rPr>
        <w:t xml:space="preserve"> given the likelihood of a contingency</w:t>
      </w:r>
      <w:r w:rsidR="00841060">
        <w:rPr>
          <w:szCs w:val="26"/>
          <w:shd w:val="clear" w:color="auto" w:fill="FFFFFF"/>
        </w:rPr>
        <w:t xml:space="preserve"> </w:t>
      </w:r>
      <w:r w:rsidRPr="00B40F6D" w:rsidR="00841060">
        <w:rPr>
          <w:szCs w:val="26"/>
          <w:shd w:val="clear" w:color="auto" w:fill="FFFFFF"/>
        </w:rPr>
        <w:t>fee arrangement under which a plaintiff’s recovery would be reduced by the amount owed to counsel, “</w:t>
      </w:r>
      <w:r w:rsidR="00BB5141">
        <w:rPr>
          <w:szCs w:val="26"/>
          <w:shd w:val="clear" w:color="auto" w:fill="FFFFFF"/>
        </w:rPr>
        <w:t>[</w:t>
      </w:r>
      <w:r w:rsidRPr="00B40F6D" w:rsidR="00841060">
        <w:rPr>
          <w:szCs w:val="26"/>
          <w:shd w:val="clear" w:color="auto" w:fill="FFFFFF"/>
        </w:rPr>
        <w:t>t</w:t>
      </w:r>
      <w:r w:rsidR="00BB5141">
        <w:rPr>
          <w:szCs w:val="26"/>
          <w:shd w:val="clear" w:color="auto" w:fill="FFFFFF"/>
        </w:rPr>
        <w:t>]</w:t>
      </w:r>
      <w:r w:rsidRPr="00B40F6D" w:rsidR="00841060">
        <w:rPr>
          <w:szCs w:val="26"/>
          <w:shd w:val="clear" w:color="auto" w:fill="FFFFFF"/>
        </w:rPr>
        <w:t>he collateral source rule partially serves to compensate for the attorney’s share and does not actually render ‘double recovery’ for the plaintiff” (</w:t>
      </w:r>
      <w:r w:rsidRPr="00B40F6D" w:rsidR="00841060">
        <w:rPr>
          <w:i/>
          <w:iCs/>
          <w:szCs w:val="26"/>
          <w:shd w:val="clear" w:color="auto" w:fill="FFFFFF"/>
        </w:rPr>
        <w:t>id</w:t>
      </w:r>
      <w:r w:rsidRPr="00B40F6D" w:rsidR="00841060">
        <w:rPr>
          <w:szCs w:val="26"/>
          <w:shd w:val="clear" w:color="auto" w:fill="FFFFFF"/>
        </w:rPr>
        <w:t>. at p. 12); in this respect, the rule “partially provides a somewhat closer approximation to full compensation for his injuries” (</w:t>
      </w:r>
      <w:r w:rsidRPr="00B40F6D" w:rsidR="00841060">
        <w:rPr>
          <w:i/>
          <w:iCs/>
          <w:szCs w:val="26"/>
          <w:shd w:val="clear" w:color="auto" w:fill="FFFFFF"/>
        </w:rPr>
        <w:t>id</w:t>
      </w:r>
      <w:r w:rsidRPr="00B40F6D" w:rsidR="00841060">
        <w:rPr>
          <w:szCs w:val="26"/>
          <w:shd w:val="clear" w:color="auto" w:fill="FFFFFF"/>
        </w:rPr>
        <w:t xml:space="preserve">. at p. 13). </w:t>
      </w:r>
      <w:r w:rsidRPr="00B40F6D">
        <w:rPr>
          <w:szCs w:val="26"/>
          <w:shd w:val="clear" w:color="auto" w:fill="FFFFFF"/>
        </w:rPr>
        <w:t xml:space="preserve"> </w:t>
      </w:r>
    </w:p>
    <w:p w:rsidR="00321DBF" w:rsidRPr="00B40F6D" w:rsidP="00482F2D">
      <w:pPr>
        <w:shd w:val="clear" w:color="auto" w:fill="FFFFFF"/>
        <w:ind w:firstLine="720"/>
        <w:textAlignment w:val="baseline"/>
        <w:rPr>
          <w:szCs w:val="26"/>
          <w:shd w:val="clear" w:color="auto" w:fill="FFFFFF"/>
        </w:rPr>
      </w:pPr>
      <w:r>
        <w:rPr>
          <w:szCs w:val="26"/>
        </w:rPr>
        <w:t>The next year</w:t>
      </w:r>
      <w:r w:rsidRPr="00B40F6D">
        <w:rPr>
          <w:szCs w:val="26"/>
        </w:rPr>
        <w:t>, i</w:t>
      </w:r>
      <w:r w:rsidRPr="00B40F6D">
        <w:rPr>
          <w:szCs w:val="26"/>
          <w:shd w:val="clear" w:color="auto" w:fill="FFFFFF"/>
        </w:rPr>
        <w:t xml:space="preserve">n </w:t>
      </w:r>
      <w:r w:rsidRPr="00B40F6D">
        <w:rPr>
          <w:i/>
          <w:iCs/>
          <w:szCs w:val="26"/>
          <w:shd w:val="clear" w:color="auto" w:fill="FFFFFF"/>
        </w:rPr>
        <w:t>State Dept. of Corrections v. Workmen’s Comp. App. Bd.</w:t>
      </w:r>
      <w:r w:rsidRPr="00B40F6D">
        <w:rPr>
          <w:szCs w:val="26"/>
          <w:shd w:val="clear" w:color="auto" w:fill="FFFFFF"/>
        </w:rPr>
        <w:t xml:space="preserve"> (1971) 5 Cal.3d 885 (</w:t>
      </w:r>
      <w:r w:rsidRPr="00B40F6D">
        <w:rPr>
          <w:i/>
          <w:iCs/>
          <w:szCs w:val="26"/>
          <w:shd w:val="clear" w:color="auto" w:fill="FFFFFF"/>
        </w:rPr>
        <w:t>State Dept. of Corrections</w:t>
      </w:r>
      <w:r w:rsidRPr="00B40F6D">
        <w:rPr>
          <w:szCs w:val="26"/>
          <w:shd w:val="clear" w:color="auto" w:fill="FFFFFF"/>
        </w:rPr>
        <w:t xml:space="preserve">), we considered the relationship between </w:t>
      </w:r>
      <w:r w:rsidR="0040119D">
        <w:rPr>
          <w:szCs w:val="26"/>
          <w:shd w:val="clear" w:color="auto" w:fill="FFFFFF"/>
        </w:rPr>
        <w:t xml:space="preserve">Government Code </w:t>
      </w:r>
      <w:r w:rsidRPr="00B40F6D">
        <w:rPr>
          <w:szCs w:val="26"/>
          <w:shd w:val="clear" w:color="auto" w:fill="FFFFFF"/>
        </w:rPr>
        <w:t xml:space="preserve">section 818 and Labor Code section 4553.  The latter statute </w:t>
      </w:r>
      <w:r w:rsidR="00F71100">
        <w:rPr>
          <w:szCs w:val="26"/>
          <w:shd w:val="clear" w:color="auto" w:fill="FFFFFF"/>
        </w:rPr>
        <w:t>is part of the state workers</w:t>
      </w:r>
      <w:r w:rsidR="00A80A8A">
        <w:rPr>
          <w:szCs w:val="26"/>
          <w:shd w:val="clear" w:color="auto" w:fill="FFFFFF"/>
        </w:rPr>
        <w:t>’</w:t>
      </w:r>
      <w:r w:rsidR="00F71100">
        <w:rPr>
          <w:szCs w:val="26"/>
          <w:shd w:val="clear" w:color="auto" w:fill="FFFFFF"/>
        </w:rPr>
        <w:t xml:space="preserve"> compensation scheme, “</w:t>
      </w:r>
      <w:r w:rsidRPr="00F71100" w:rsidR="00F71100">
        <w:rPr>
          <w:szCs w:val="26"/>
          <w:shd w:val="clear" w:color="auto" w:fill="FFFFFF"/>
        </w:rPr>
        <w:t>pursuant to which the employer assumes liability for industrial personal injury or death without regard to fault in exchange for limitations on the amount of that liability</w:t>
      </w:r>
      <w:r w:rsidR="00F71100">
        <w:rPr>
          <w:szCs w:val="26"/>
          <w:shd w:val="clear" w:color="auto" w:fill="FFFFFF"/>
        </w:rPr>
        <w:t>.”  (</w:t>
      </w:r>
      <w:r w:rsidRPr="00F71100" w:rsidR="00F71100">
        <w:rPr>
          <w:i/>
          <w:iCs/>
          <w:szCs w:val="26"/>
          <w:shd w:val="clear" w:color="auto" w:fill="FFFFFF"/>
        </w:rPr>
        <w:t>Shoemaker v. Myers</w:t>
      </w:r>
      <w:r w:rsidR="00F71100">
        <w:rPr>
          <w:szCs w:val="26"/>
          <w:shd w:val="clear" w:color="auto" w:fill="FFFFFF"/>
        </w:rPr>
        <w:t xml:space="preserve"> (1990) 52 Cal.3d 1, 16.)  Labor Code section 4553</w:t>
      </w:r>
      <w:r w:rsidRPr="00B40F6D">
        <w:rPr>
          <w:szCs w:val="26"/>
          <w:shd w:val="clear" w:color="auto" w:fill="FFFFFF"/>
        </w:rPr>
        <w:t xml:space="preserve"> provides that the amount recoverable as workers</w:t>
      </w:r>
      <w:r w:rsidR="00A80A8A">
        <w:rPr>
          <w:szCs w:val="26"/>
          <w:shd w:val="clear" w:color="auto" w:fill="FFFFFF"/>
        </w:rPr>
        <w:t>’</w:t>
      </w:r>
      <w:r w:rsidRPr="00B40F6D">
        <w:rPr>
          <w:szCs w:val="26"/>
          <w:shd w:val="clear" w:color="auto" w:fill="FFFFFF"/>
        </w:rPr>
        <w:t xml:space="preserve"> compensation for an accident “shall be increased one-half, together with costs and expenses not to exceed two hundred fifty dollars ($250), where the employee is injured by reason of the serious and willful misconduct” of the employer.  We </w:t>
      </w:r>
      <w:r w:rsidR="00482F2D">
        <w:rPr>
          <w:szCs w:val="26"/>
          <w:shd w:val="clear" w:color="auto" w:fill="FFFFFF"/>
        </w:rPr>
        <w:t>explained</w:t>
      </w:r>
      <w:r w:rsidR="005C07EF">
        <w:rPr>
          <w:szCs w:val="26"/>
          <w:shd w:val="clear" w:color="auto" w:fill="FFFFFF"/>
        </w:rPr>
        <w:t xml:space="preserve"> in </w:t>
      </w:r>
      <w:r w:rsidRPr="00B40F6D" w:rsidR="005C07EF">
        <w:rPr>
          <w:i/>
          <w:iCs/>
          <w:szCs w:val="26"/>
          <w:shd w:val="clear" w:color="auto" w:fill="FFFFFF"/>
        </w:rPr>
        <w:t>State Dept. of Corrections</w:t>
      </w:r>
      <w:r w:rsidRPr="00B40F6D">
        <w:rPr>
          <w:szCs w:val="26"/>
          <w:shd w:val="clear" w:color="auto" w:fill="FFFFFF"/>
        </w:rPr>
        <w:t xml:space="preserve"> that </w:t>
      </w:r>
      <w:r w:rsidR="005C07EF">
        <w:rPr>
          <w:szCs w:val="26"/>
          <w:shd w:val="clear" w:color="auto" w:fill="FFFFFF"/>
        </w:rPr>
        <w:t xml:space="preserve">Labor Code </w:t>
      </w:r>
      <w:r w:rsidRPr="00B40F6D">
        <w:rPr>
          <w:szCs w:val="26"/>
          <w:shd w:val="clear" w:color="auto" w:fill="FFFFFF"/>
        </w:rPr>
        <w:t xml:space="preserve">section 4553 </w:t>
      </w:r>
      <w:r w:rsidR="005C07EF">
        <w:rPr>
          <w:szCs w:val="26"/>
          <w:shd w:val="clear" w:color="auto" w:fill="FFFFFF"/>
        </w:rPr>
        <w:t>“</w:t>
      </w:r>
      <w:r w:rsidRPr="00B40F6D">
        <w:rPr>
          <w:szCs w:val="26"/>
          <w:shd w:val="clear" w:color="auto" w:fill="FFFFFF"/>
        </w:rPr>
        <w:t>is designed to provide more nearly full compensation to an injured employee rather than to penalize an employer.”  (</w:t>
      </w:r>
      <w:r>
        <w:rPr>
          <w:i/>
          <w:iCs/>
          <w:szCs w:val="26"/>
          <w:shd w:val="clear" w:color="auto" w:fill="FFFFFF"/>
        </w:rPr>
        <w:t>State Dept. of Corrections</w:t>
      </w:r>
      <w:r>
        <w:rPr>
          <w:szCs w:val="26"/>
          <w:shd w:val="clear" w:color="auto" w:fill="FFFFFF"/>
        </w:rPr>
        <w:t>,</w:t>
      </w:r>
      <w:r w:rsidRPr="00B40F6D">
        <w:rPr>
          <w:szCs w:val="26"/>
          <w:shd w:val="clear" w:color="auto" w:fill="FFFFFF"/>
        </w:rPr>
        <w:t xml:space="preserve"> at p. 889.)  “</w:t>
      </w:r>
      <w:r w:rsidR="00482F2D">
        <w:rPr>
          <w:szCs w:val="26"/>
          <w:shd w:val="clear" w:color="auto" w:fill="FFFFFF"/>
        </w:rPr>
        <w:t>A</w:t>
      </w:r>
      <w:r w:rsidRPr="00B40F6D">
        <w:rPr>
          <w:szCs w:val="26"/>
          <w:shd w:val="clear" w:color="auto" w:fill="FFFFFF"/>
        </w:rPr>
        <w:t>lthough an employer against whom an increased award is made under</w:t>
      </w:r>
      <w:r>
        <w:rPr>
          <w:szCs w:val="26"/>
          <w:shd w:val="clear" w:color="auto" w:fill="FFFFFF"/>
        </w:rPr>
        <w:t xml:space="preserve"> [Labor Code]</w:t>
      </w:r>
      <w:r w:rsidRPr="00B40F6D">
        <w:rPr>
          <w:szCs w:val="26"/>
          <w:shd w:val="clear" w:color="auto" w:fill="FFFFFF"/>
        </w:rPr>
        <w:t xml:space="preserve"> section 4553 is penalized in the sense that he is required to pay a higher amount of compensation by reason of his serious and wilful misconduct than he would have been compelled to pay if his conduct were less culpable,</w:t>
      </w:r>
      <w:r w:rsidR="00482F2D">
        <w:rPr>
          <w:szCs w:val="26"/>
          <w:shd w:val="clear" w:color="auto" w:fill="FFFFFF"/>
        </w:rPr>
        <w:t>” we observed,</w:t>
      </w:r>
      <w:r w:rsidRPr="00B40F6D">
        <w:rPr>
          <w:szCs w:val="26"/>
          <w:shd w:val="clear" w:color="auto" w:fill="FFFFFF"/>
        </w:rPr>
        <w:t xml:space="preserve"> </w:t>
      </w:r>
      <w:r w:rsidR="00482F2D">
        <w:rPr>
          <w:szCs w:val="26"/>
          <w:shd w:val="clear" w:color="auto" w:fill="FFFFFF"/>
        </w:rPr>
        <w:t>“</w:t>
      </w:r>
      <w:r w:rsidRPr="00B40F6D">
        <w:rPr>
          <w:szCs w:val="26"/>
          <w:shd w:val="clear" w:color="auto" w:fill="FFFFFF"/>
        </w:rPr>
        <w:t>the employee does not receive more than full compensation for his injuries.  Thus the increased award is not a penalty in the sense of being designed primarily to punish the defendant rather than to more adequately compensate the plaintiff.”  (</w:t>
      </w:r>
      <w:r w:rsidRPr="00B40F6D">
        <w:rPr>
          <w:i/>
          <w:iCs/>
          <w:szCs w:val="26"/>
          <w:shd w:val="clear" w:color="auto" w:fill="FFFFFF"/>
        </w:rPr>
        <w:t>Id</w:t>
      </w:r>
      <w:r w:rsidRPr="00B40F6D">
        <w:rPr>
          <w:szCs w:val="26"/>
          <w:shd w:val="clear" w:color="auto" w:fill="FFFFFF"/>
        </w:rPr>
        <w:t xml:space="preserve">. at p. 890.)  </w:t>
      </w:r>
    </w:p>
    <w:p w:rsidR="0028750E" w:rsidP="00E03296">
      <w:pPr>
        <w:shd w:val="clear" w:color="auto" w:fill="FFFFFF"/>
        <w:ind w:firstLine="720"/>
        <w:textAlignment w:val="baseline"/>
        <w:rPr>
          <w:szCs w:val="26"/>
          <w:shd w:val="clear" w:color="auto" w:fill="FFFFFF"/>
        </w:rPr>
      </w:pPr>
      <w:r>
        <w:rPr>
          <w:szCs w:val="26"/>
          <w:shd w:val="clear" w:color="auto" w:fill="FFFFFF"/>
        </w:rPr>
        <w:t xml:space="preserve">Our subsequent decisions addressing section 818 also involved </w:t>
      </w:r>
      <w:r w:rsidR="004F419B">
        <w:rPr>
          <w:szCs w:val="26"/>
          <w:shd w:val="clear" w:color="auto" w:fill="FFFFFF"/>
        </w:rPr>
        <w:t>contextual</w:t>
      </w:r>
      <w:r>
        <w:rPr>
          <w:szCs w:val="26"/>
          <w:shd w:val="clear" w:color="auto" w:fill="FFFFFF"/>
        </w:rPr>
        <w:t xml:space="preserve"> assessments of the </w:t>
      </w:r>
      <w:r w:rsidR="004F419B">
        <w:rPr>
          <w:szCs w:val="26"/>
          <w:shd w:val="clear" w:color="auto" w:fill="FFFFFF"/>
        </w:rPr>
        <w:t xml:space="preserve">particular </w:t>
      </w:r>
      <w:r w:rsidR="00CD2AAA">
        <w:rPr>
          <w:szCs w:val="26"/>
          <w:shd w:val="clear" w:color="auto" w:fill="FFFFFF"/>
        </w:rPr>
        <w:t>awards</w:t>
      </w:r>
      <w:r>
        <w:rPr>
          <w:szCs w:val="26"/>
          <w:shd w:val="clear" w:color="auto" w:fill="FFFFFF"/>
        </w:rPr>
        <w:t xml:space="preserve"> </w:t>
      </w:r>
      <w:r w:rsidR="004F419B">
        <w:rPr>
          <w:szCs w:val="26"/>
          <w:shd w:val="clear" w:color="auto" w:fill="FFFFFF"/>
        </w:rPr>
        <w:t>under review</w:t>
      </w:r>
      <w:r>
        <w:rPr>
          <w:szCs w:val="26"/>
          <w:shd w:val="clear" w:color="auto" w:fill="FFFFFF"/>
        </w:rPr>
        <w:t xml:space="preserve">. </w:t>
      </w:r>
      <w:r w:rsidR="00A0399F">
        <w:rPr>
          <w:szCs w:val="26"/>
          <w:shd w:val="clear" w:color="auto" w:fill="FFFFFF"/>
        </w:rPr>
        <w:t xml:space="preserve"> </w:t>
      </w:r>
      <w:r>
        <w:rPr>
          <w:szCs w:val="26"/>
          <w:shd w:val="clear" w:color="auto" w:fill="FFFFFF"/>
        </w:rPr>
        <w:t xml:space="preserve">In </w:t>
      </w:r>
      <w:r w:rsidR="00F0644C">
        <w:rPr>
          <w:i/>
          <w:iCs/>
          <w:szCs w:val="26"/>
          <w:shd w:val="clear" w:color="auto" w:fill="FFFFFF"/>
        </w:rPr>
        <w:t>Younger</w:t>
      </w:r>
      <w:r w:rsidR="00F0644C">
        <w:rPr>
          <w:szCs w:val="26"/>
          <w:shd w:val="clear" w:color="auto" w:fill="FFFFFF"/>
        </w:rPr>
        <w:t xml:space="preserve">, </w:t>
      </w:r>
      <w:r w:rsidRPr="002210AC" w:rsidR="00F0644C">
        <w:rPr>
          <w:i/>
          <w:iCs/>
          <w:szCs w:val="26"/>
          <w:shd w:val="clear" w:color="auto" w:fill="FFFFFF"/>
        </w:rPr>
        <w:t>supra</w:t>
      </w:r>
      <w:r w:rsidR="00F0644C">
        <w:rPr>
          <w:szCs w:val="26"/>
          <w:shd w:val="clear" w:color="auto" w:fill="FFFFFF"/>
        </w:rPr>
        <w:t>,</w:t>
      </w:r>
      <w:r w:rsidRPr="00554017" w:rsidR="00F0644C">
        <w:rPr>
          <w:szCs w:val="26"/>
          <w:shd w:val="clear" w:color="auto" w:fill="FFFFFF"/>
        </w:rPr>
        <w:t xml:space="preserve"> 16 Cal.3d 30,</w:t>
      </w:r>
      <w:r>
        <w:rPr>
          <w:szCs w:val="26"/>
          <w:shd w:val="clear" w:color="auto" w:fill="FFFFFF"/>
        </w:rPr>
        <w:t xml:space="preserve"> </w:t>
      </w:r>
      <w:r w:rsidR="004F1778">
        <w:rPr>
          <w:szCs w:val="26"/>
          <w:shd w:val="clear" w:color="auto" w:fill="FFFFFF"/>
        </w:rPr>
        <w:t xml:space="preserve">an enforcement action brought by the </w:t>
      </w:r>
      <w:r w:rsidR="00C8034A">
        <w:rPr>
          <w:szCs w:val="26"/>
          <w:shd w:val="clear" w:color="auto" w:fill="FFFFFF"/>
        </w:rPr>
        <w:t>s</w:t>
      </w:r>
      <w:r w:rsidR="004F1778">
        <w:rPr>
          <w:szCs w:val="26"/>
          <w:shd w:val="clear" w:color="auto" w:fill="FFFFFF"/>
        </w:rPr>
        <w:t xml:space="preserve">tate, </w:t>
      </w:r>
      <w:r>
        <w:rPr>
          <w:szCs w:val="26"/>
          <w:shd w:val="clear" w:color="auto" w:fill="FFFFFF"/>
        </w:rPr>
        <w:t xml:space="preserve">we </w:t>
      </w:r>
      <w:r w:rsidR="009553CB">
        <w:rPr>
          <w:szCs w:val="26"/>
          <w:shd w:val="clear" w:color="auto" w:fill="FFFFFF"/>
        </w:rPr>
        <w:t>assumed</w:t>
      </w:r>
      <w:r>
        <w:rPr>
          <w:szCs w:val="26"/>
          <w:shd w:val="clear" w:color="auto" w:fill="FFFFFF"/>
        </w:rPr>
        <w:t xml:space="preserve"> that section 818</w:t>
      </w:r>
      <w:r w:rsidR="009553CB">
        <w:rPr>
          <w:szCs w:val="26"/>
          <w:shd w:val="clear" w:color="auto" w:fill="FFFFFF"/>
        </w:rPr>
        <w:t xml:space="preserve"> </w:t>
      </w:r>
      <w:r w:rsidR="008F57DE">
        <w:rPr>
          <w:szCs w:val="26"/>
          <w:shd w:val="clear" w:color="auto" w:fill="FFFFFF"/>
        </w:rPr>
        <w:t>was implicated</w:t>
      </w:r>
      <w:r w:rsidR="00504806">
        <w:rPr>
          <w:szCs w:val="26"/>
          <w:shd w:val="clear" w:color="auto" w:fill="FFFFFF"/>
        </w:rPr>
        <w:t xml:space="preserve"> insofar as the action was brought against a public entity</w:t>
      </w:r>
      <w:r w:rsidR="009553CB">
        <w:rPr>
          <w:szCs w:val="26"/>
          <w:shd w:val="clear" w:color="auto" w:fill="FFFFFF"/>
        </w:rPr>
        <w:t xml:space="preserve">, but held that </w:t>
      </w:r>
      <w:r w:rsidR="008F57DE">
        <w:rPr>
          <w:szCs w:val="26"/>
          <w:shd w:val="clear" w:color="auto" w:fill="FFFFFF"/>
        </w:rPr>
        <w:t>the statute</w:t>
      </w:r>
      <w:r>
        <w:rPr>
          <w:szCs w:val="26"/>
          <w:shd w:val="clear" w:color="auto" w:fill="FFFFFF"/>
        </w:rPr>
        <w:t xml:space="preserve"> did not preclude the imposition of</w:t>
      </w:r>
      <w:r w:rsidRPr="00554017" w:rsidR="00F0644C">
        <w:rPr>
          <w:szCs w:val="26"/>
          <w:shd w:val="clear" w:color="auto" w:fill="FFFFFF"/>
        </w:rPr>
        <w:t xml:space="preserve"> </w:t>
      </w:r>
      <w:r w:rsidRPr="00554017">
        <w:rPr>
          <w:szCs w:val="26"/>
          <w:shd w:val="clear" w:color="auto" w:fill="FFFFFF"/>
        </w:rPr>
        <w:t>penalties</w:t>
      </w:r>
      <w:r>
        <w:rPr>
          <w:szCs w:val="26"/>
          <w:shd w:val="clear" w:color="auto" w:fill="FFFFFF"/>
        </w:rPr>
        <w:t xml:space="preserve"> </w:t>
      </w:r>
      <w:r w:rsidRPr="00554017">
        <w:rPr>
          <w:szCs w:val="26"/>
          <w:shd w:val="clear" w:color="auto" w:fill="FFFFFF"/>
        </w:rPr>
        <w:t>to be paid into the State Water Pollution Cleanup and Abatement Account (Wat</w:t>
      </w:r>
      <w:r>
        <w:rPr>
          <w:szCs w:val="26"/>
          <w:shd w:val="clear" w:color="auto" w:fill="FFFFFF"/>
        </w:rPr>
        <w:t>.</w:t>
      </w:r>
      <w:r w:rsidRPr="00554017">
        <w:rPr>
          <w:szCs w:val="26"/>
          <w:shd w:val="clear" w:color="auto" w:fill="FFFFFF"/>
        </w:rPr>
        <w:t xml:space="preserve"> Code, § 13440) and dedicated to the remediation of the unquantifiable harms associated with oil spills</w:t>
      </w:r>
      <w:r>
        <w:rPr>
          <w:szCs w:val="26"/>
          <w:shd w:val="clear" w:color="auto" w:fill="FFFFFF"/>
        </w:rPr>
        <w:t xml:space="preserve">.  </w:t>
      </w:r>
      <w:r w:rsidR="00B35191">
        <w:rPr>
          <w:szCs w:val="26"/>
          <w:shd w:val="clear" w:color="auto" w:fill="FFFFFF"/>
        </w:rPr>
        <w:t>(</w:t>
      </w:r>
      <w:r w:rsidRPr="00554017" w:rsidR="00B35191">
        <w:rPr>
          <w:i/>
          <w:iCs/>
          <w:szCs w:val="26"/>
          <w:shd w:val="clear" w:color="auto" w:fill="FFFFFF"/>
        </w:rPr>
        <w:t>Younger</w:t>
      </w:r>
      <w:r w:rsidRPr="00554017" w:rsidR="00B35191">
        <w:rPr>
          <w:szCs w:val="26"/>
          <w:shd w:val="clear" w:color="auto" w:fill="FFFFFF"/>
        </w:rPr>
        <w:t>, at pp. 3</w:t>
      </w:r>
      <w:r w:rsidR="00B35191">
        <w:rPr>
          <w:szCs w:val="26"/>
          <w:shd w:val="clear" w:color="auto" w:fill="FFFFFF"/>
        </w:rPr>
        <w:t>7</w:t>
      </w:r>
      <w:r w:rsidRPr="00554017" w:rsidR="00B35191">
        <w:rPr>
          <w:szCs w:val="26"/>
          <w:shd w:val="clear" w:color="auto" w:fill="FFFFFF"/>
        </w:rPr>
        <w:t>–39</w:t>
      </w:r>
      <w:r w:rsidR="00B35191">
        <w:rPr>
          <w:szCs w:val="26"/>
          <w:shd w:val="clear" w:color="auto" w:fill="FFFFFF"/>
        </w:rPr>
        <w:t xml:space="preserve">.)  </w:t>
      </w:r>
      <w:r>
        <w:rPr>
          <w:szCs w:val="26"/>
          <w:shd w:val="clear" w:color="auto" w:fill="FFFFFF"/>
        </w:rPr>
        <w:t xml:space="preserve">We </w:t>
      </w:r>
      <w:r w:rsidR="00A614F1">
        <w:rPr>
          <w:szCs w:val="26"/>
          <w:shd w:val="clear" w:color="auto" w:fill="FFFFFF"/>
        </w:rPr>
        <w:t>based this conclusion on our determinations</w:t>
      </w:r>
      <w:r>
        <w:rPr>
          <w:szCs w:val="26"/>
          <w:shd w:val="clear" w:color="auto" w:fill="FFFFFF"/>
        </w:rPr>
        <w:t xml:space="preserve"> that these penalties</w:t>
      </w:r>
      <w:r w:rsidRPr="00554017">
        <w:rPr>
          <w:szCs w:val="26"/>
          <w:shd w:val="clear" w:color="auto" w:fill="FFFFFF"/>
        </w:rPr>
        <w:t xml:space="preserve"> “operate to more fully compensate the people of this state and are not beyond an amount equivalent to the harm done.”  (</w:t>
      </w:r>
      <w:r w:rsidR="00982252">
        <w:rPr>
          <w:i/>
          <w:iCs/>
          <w:szCs w:val="26"/>
          <w:shd w:val="clear" w:color="auto" w:fill="FFFFFF"/>
        </w:rPr>
        <w:t>Id</w:t>
      </w:r>
      <w:r w:rsidR="00982252">
        <w:rPr>
          <w:szCs w:val="26"/>
          <w:shd w:val="clear" w:color="auto" w:fill="FFFFFF"/>
        </w:rPr>
        <w:t>.</w:t>
      </w:r>
      <w:r w:rsidRPr="00554017">
        <w:rPr>
          <w:szCs w:val="26"/>
          <w:shd w:val="clear" w:color="auto" w:fill="FFFFFF"/>
        </w:rPr>
        <w:t xml:space="preserve"> at pp. 3</w:t>
      </w:r>
      <w:r w:rsidR="002541DB">
        <w:rPr>
          <w:szCs w:val="26"/>
          <w:shd w:val="clear" w:color="auto" w:fill="FFFFFF"/>
        </w:rPr>
        <w:t>8</w:t>
      </w:r>
      <w:r w:rsidRPr="00554017">
        <w:rPr>
          <w:szCs w:val="26"/>
          <w:shd w:val="clear" w:color="auto" w:fill="FFFFFF"/>
        </w:rPr>
        <w:t>–39</w:t>
      </w:r>
      <w:r>
        <w:rPr>
          <w:szCs w:val="26"/>
          <w:shd w:val="clear" w:color="auto" w:fill="FFFFFF"/>
        </w:rPr>
        <w:t xml:space="preserve">; </w:t>
      </w:r>
      <w:r w:rsidRPr="00554017">
        <w:rPr>
          <w:szCs w:val="26"/>
          <w:shd w:val="clear" w:color="auto" w:fill="FFFFFF"/>
        </w:rPr>
        <w:t xml:space="preserve">see also </w:t>
      </w:r>
      <w:bookmarkStart w:id="12" w:name="_Hlk134431885"/>
      <w:r w:rsidRPr="00554017">
        <w:rPr>
          <w:i/>
          <w:iCs/>
          <w:szCs w:val="26"/>
          <w:shd w:val="clear" w:color="auto" w:fill="FFFFFF"/>
        </w:rPr>
        <w:t>San Francisco Civil Service Assn. v. Superior Court</w:t>
      </w:r>
      <w:r w:rsidRPr="00554017">
        <w:rPr>
          <w:szCs w:val="26"/>
          <w:shd w:val="clear" w:color="auto" w:fill="FFFFFF"/>
        </w:rPr>
        <w:t xml:space="preserve"> (1976) 16</w:t>
      </w:r>
      <w:r w:rsidR="000A21E0">
        <w:rPr>
          <w:szCs w:val="26"/>
          <w:shd w:val="clear" w:color="auto" w:fill="FFFFFF"/>
        </w:rPr>
        <w:t> </w:t>
      </w:r>
      <w:r w:rsidRPr="00554017">
        <w:rPr>
          <w:szCs w:val="26"/>
          <w:shd w:val="clear" w:color="auto" w:fill="FFFFFF"/>
        </w:rPr>
        <w:t>Cal.3d 46</w:t>
      </w:r>
      <w:bookmarkEnd w:id="12"/>
      <w:r w:rsidRPr="00554017">
        <w:rPr>
          <w:szCs w:val="26"/>
          <w:shd w:val="clear" w:color="auto" w:fill="FFFFFF"/>
        </w:rPr>
        <w:t xml:space="preserve">, 50–51 </w:t>
      </w:r>
      <w:r w:rsidR="00E03296">
        <w:rPr>
          <w:szCs w:val="26"/>
          <w:shd w:val="clear" w:color="auto" w:fill="FFFFFF"/>
        </w:rPr>
        <w:t>(</w:t>
      </w:r>
      <w:r w:rsidRPr="00554017" w:rsidR="00E03296">
        <w:rPr>
          <w:i/>
          <w:iCs/>
          <w:szCs w:val="26"/>
          <w:shd w:val="clear" w:color="auto" w:fill="FFFFFF"/>
        </w:rPr>
        <w:t>San Francisco Civil Service Assn.</w:t>
      </w:r>
      <w:r w:rsidRPr="00E03296" w:rsidR="00E03296">
        <w:rPr>
          <w:szCs w:val="26"/>
          <w:shd w:val="clear" w:color="auto" w:fill="FFFFFF"/>
        </w:rPr>
        <w:t>)</w:t>
      </w:r>
      <w:r w:rsidRPr="00554017" w:rsidR="00E03296">
        <w:rPr>
          <w:i/>
          <w:iCs/>
          <w:szCs w:val="26"/>
          <w:shd w:val="clear" w:color="auto" w:fill="FFFFFF"/>
        </w:rPr>
        <w:t xml:space="preserve"> </w:t>
      </w:r>
      <w:r w:rsidRPr="00554017">
        <w:rPr>
          <w:szCs w:val="26"/>
          <w:shd w:val="clear" w:color="auto" w:fill="FFFFFF"/>
        </w:rPr>
        <w:t xml:space="preserve">[applying </w:t>
      </w:r>
      <w:r w:rsidRPr="00554017">
        <w:rPr>
          <w:i/>
          <w:iCs/>
          <w:szCs w:val="26"/>
          <w:shd w:val="clear" w:color="auto" w:fill="FFFFFF"/>
        </w:rPr>
        <w:t>Younger</w:t>
      </w:r>
      <w:r w:rsidRPr="00554017">
        <w:rPr>
          <w:szCs w:val="26"/>
          <w:shd w:val="clear" w:color="auto" w:fill="FFFFFF"/>
        </w:rPr>
        <w:t xml:space="preserve">’s reasoning in an action brought under </w:t>
      </w:r>
      <w:r w:rsidR="00BA4236">
        <w:rPr>
          <w:szCs w:val="26"/>
          <w:shd w:val="clear" w:color="auto" w:fill="FFFFFF"/>
        </w:rPr>
        <w:t>§ </w:t>
      </w:r>
      <w:r w:rsidRPr="00554017">
        <w:rPr>
          <w:szCs w:val="26"/>
          <w:shd w:val="clear" w:color="auto" w:fill="FFFFFF"/>
        </w:rPr>
        <w:t>13385 of the Wat</w:t>
      </w:r>
      <w:r w:rsidR="00BA4236">
        <w:rPr>
          <w:szCs w:val="26"/>
          <w:shd w:val="clear" w:color="auto" w:fill="FFFFFF"/>
        </w:rPr>
        <w:t>.</w:t>
      </w:r>
      <w:r w:rsidRPr="00554017">
        <w:rPr>
          <w:szCs w:val="26"/>
          <w:shd w:val="clear" w:color="auto" w:fill="FFFFFF"/>
        </w:rPr>
        <w:t xml:space="preserve"> Code, also seeking civil penalties]</w:t>
      </w:r>
      <w:r>
        <w:rPr>
          <w:szCs w:val="26"/>
          <w:shd w:val="clear" w:color="auto" w:fill="FFFFFF"/>
        </w:rPr>
        <w:t>.</w:t>
      </w:r>
      <w:r w:rsidRPr="00554017">
        <w:rPr>
          <w:szCs w:val="26"/>
          <w:shd w:val="clear" w:color="auto" w:fill="FFFFFF"/>
        </w:rPr>
        <w:t xml:space="preserve">)  </w:t>
      </w:r>
    </w:p>
    <w:p w:rsidR="0028750E" w:rsidRPr="00554017" w:rsidP="0028750E">
      <w:pPr>
        <w:shd w:val="clear" w:color="auto" w:fill="FFFFFF"/>
        <w:ind w:firstLine="720"/>
        <w:textAlignment w:val="baseline"/>
        <w:rPr>
          <w:szCs w:val="26"/>
          <w:shd w:val="clear" w:color="auto" w:fill="FFFFFF"/>
        </w:rPr>
      </w:pPr>
      <w:bookmarkStart w:id="13" w:name="_Hlk134431925"/>
      <w:r w:rsidRPr="00554017">
        <w:rPr>
          <w:i/>
          <w:iCs/>
          <w:szCs w:val="26"/>
          <w:shd w:val="clear" w:color="auto" w:fill="FFFFFF"/>
        </w:rPr>
        <w:t>Kizer v. County of San Mateo</w:t>
      </w:r>
      <w:r w:rsidRPr="00554017">
        <w:rPr>
          <w:szCs w:val="26"/>
          <w:shd w:val="clear" w:color="auto" w:fill="FFFFFF"/>
        </w:rPr>
        <w:t xml:space="preserve"> (1991) 53 Cal.3d 139 </w:t>
      </w:r>
      <w:bookmarkEnd w:id="13"/>
      <w:r w:rsidRPr="00554017">
        <w:rPr>
          <w:szCs w:val="26"/>
          <w:shd w:val="clear" w:color="auto" w:fill="FFFFFF"/>
        </w:rPr>
        <w:t>(</w:t>
      </w:r>
      <w:r w:rsidRPr="00554017">
        <w:rPr>
          <w:i/>
          <w:iCs/>
          <w:szCs w:val="26"/>
          <w:shd w:val="clear" w:color="auto" w:fill="FFFFFF"/>
        </w:rPr>
        <w:t>Kizer</w:t>
      </w:r>
      <w:r w:rsidRPr="00554017">
        <w:rPr>
          <w:szCs w:val="26"/>
          <w:shd w:val="clear" w:color="auto" w:fill="FFFFFF"/>
        </w:rPr>
        <w:t xml:space="preserve">) </w:t>
      </w:r>
      <w:r w:rsidR="00EF4138">
        <w:rPr>
          <w:szCs w:val="26"/>
          <w:shd w:val="clear" w:color="auto" w:fill="FFFFFF"/>
        </w:rPr>
        <w:t xml:space="preserve">similarly </w:t>
      </w:r>
      <w:r w:rsidRPr="00554017">
        <w:rPr>
          <w:szCs w:val="26"/>
          <w:shd w:val="clear" w:color="auto" w:fill="FFFFFF"/>
        </w:rPr>
        <w:t xml:space="preserve">determined that section 818 </w:t>
      </w:r>
      <w:r w:rsidR="00EF4138">
        <w:rPr>
          <w:szCs w:val="26"/>
          <w:shd w:val="clear" w:color="auto" w:fill="FFFFFF"/>
        </w:rPr>
        <w:t>did</w:t>
      </w:r>
      <w:r w:rsidRPr="00554017">
        <w:rPr>
          <w:szCs w:val="26"/>
          <w:shd w:val="clear" w:color="auto" w:fill="FFFFFF"/>
        </w:rPr>
        <w:t xml:space="preserve"> not prevent the </w:t>
      </w:r>
      <w:r w:rsidRPr="003D5E55">
        <w:rPr>
          <w:szCs w:val="26"/>
          <w:shd w:val="clear" w:color="auto" w:fill="FFFFFF"/>
        </w:rPr>
        <w:t>state</w:t>
      </w:r>
      <w:r w:rsidRPr="00554017">
        <w:rPr>
          <w:szCs w:val="26"/>
          <w:shd w:val="clear" w:color="auto" w:fill="FFFFFF"/>
        </w:rPr>
        <w:t xml:space="preserve"> from seeking statutory penalties from a county-run health care facility in an enforcement action brought under the Long-Term Care, Health, Safety, and Security Act of 1973 (Health &amp; Saf. Code, § 1417 et seq.).  </w:t>
      </w:r>
      <w:r w:rsidR="00B35191">
        <w:rPr>
          <w:szCs w:val="26"/>
          <w:shd w:val="clear" w:color="auto" w:fill="FFFFFF"/>
        </w:rPr>
        <w:t>(</w:t>
      </w:r>
      <w:r w:rsidRPr="00B35191" w:rsidR="00B35191">
        <w:rPr>
          <w:i/>
          <w:iCs/>
          <w:szCs w:val="26"/>
          <w:shd w:val="clear" w:color="auto" w:fill="FFFFFF"/>
        </w:rPr>
        <w:t>Kizer</w:t>
      </w:r>
      <w:r w:rsidR="00B35191">
        <w:rPr>
          <w:szCs w:val="26"/>
          <w:shd w:val="clear" w:color="auto" w:fill="FFFFFF"/>
        </w:rPr>
        <w:t xml:space="preserve">, at pp. 145–146.)  </w:t>
      </w:r>
      <w:r w:rsidR="00EF4138">
        <w:rPr>
          <w:szCs w:val="26"/>
          <w:shd w:val="clear" w:color="auto" w:fill="FFFFFF"/>
        </w:rPr>
        <w:t xml:space="preserve">Whereas our decision in </w:t>
      </w:r>
      <w:r w:rsidRPr="00EF4138" w:rsidR="00EF4138">
        <w:rPr>
          <w:i/>
          <w:iCs/>
          <w:szCs w:val="26"/>
          <w:shd w:val="clear" w:color="auto" w:fill="FFFFFF"/>
        </w:rPr>
        <w:t>Younger</w:t>
      </w:r>
      <w:r w:rsidR="00EF4138">
        <w:rPr>
          <w:szCs w:val="26"/>
          <w:shd w:val="clear" w:color="auto" w:fill="FFFFFF"/>
        </w:rPr>
        <w:t xml:space="preserve"> </w:t>
      </w:r>
      <w:r w:rsidR="00CD2AAA">
        <w:rPr>
          <w:szCs w:val="26"/>
          <w:shd w:val="clear" w:color="auto" w:fill="FFFFFF"/>
        </w:rPr>
        <w:t xml:space="preserve">had </w:t>
      </w:r>
      <w:r w:rsidR="00EF4138">
        <w:rPr>
          <w:szCs w:val="26"/>
          <w:shd w:val="clear" w:color="auto" w:fill="FFFFFF"/>
        </w:rPr>
        <w:t xml:space="preserve">assumed that a </w:t>
      </w:r>
      <w:r w:rsidR="0040119D">
        <w:rPr>
          <w:szCs w:val="26"/>
          <w:shd w:val="clear" w:color="auto" w:fill="FFFFFF"/>
        </w:rPr>
        <w:t xml:space="preserve">Government Code </w:t>
      </w:r>
      <w:r w:rsidR="00EF4138">
        <w:rPr>
          <w:szCs w:val="26"/>
          <w:shd w:val="clear" w:color="auto" w:fill="FFFFFF"/>
        </w:rPr>
        <w:t>section 818 inquiry was implicated, i</w:t>
      </w:r>
      <w:r w:rsidRPr="00554017">
        <w:rPr>
          <w:szCs w:val="26"/>
          <w:shd w:val="clear" w:color="auto" w:fill="FFFFFF"/>
        </w:rPr>
        <w:t xml:space="preserve">n </w:t>
      </w:r>
      <w:r w:rsidRPr="00554017">
        <w:rPr>
          <w:i/>
          <w:iCs/>
          <w:szCs w:val="26"/>
          <w:shd w:val="clear" w:color="auto" w:fill="FFFFFF"/>
        </w:rPr>
        <w:t>Kizer</w:t>
      </w:r>
      <w:r w:rsidR="00EF4138">
        <w:rPr>
          <w:szCs w:val="26"/>
          <w:shd w:val="clear" w:color="auto" w:fill="FFFFFF"/>
        </w:rPr>
        <w:t xml:space="preserve"> we </w:t>
      </w:r>
      <w:r w:rsidRPr="00554017">
        <w:rPr>
          <w:szCs w:val="26"/>
          <w:shd w:val="clear" w:color="auto" w:fill="FFFFFF"/>
        </w:rPr>
        <w:t>explained that</w:t>
      </w:r>
      <w:r w:rsidR="004F419B">
        <w:rPr>
          <w:szCs w:val="26"/>
          <w:shd w:val="clear" w:color="auto" w:fill="FFFFFF"/>
        </w:rPr>
        <w:t xml:space="preserve"> </w:t>
      </w:r>
      <w:r w:rsidRPr="00554017">
        <w:rPr>
          <w:szCs w:val="26"/>
          <w:shd w:val="clear" w:color="auto" w:fill="FFFFFF"/>
        </w:rPr>
        <w:t xml:space="preserve">section 818 was </w:t>
      </w:r>
      <w:r w:rsidR="00EF4138">
        <w:rPr>
          <w:szCs w:val="26"/>
          <w:shd w:val="clear" w:color="auto" w:fill="FFFFFF"/>
        </w:rPr>
        <w:t xml:space="preserve">simply </w:t>
      </w:r>
      <w:r w:rsidRPr="00554017">
        <w:rPr>
          <w:szCs w:val="26"/>
          <w:shd w:val="clear" w:color="auto" w:fill="FFFFFF"/>
        </w:rPr>
        <w:t>inapplicable to the sort of enforcement action that was before us.  Stressing that the Government Claims Act is concerned with liability for claims that involve an “ ‘injury’ ” (</w:t>
      </w:r>
      <w:r w:rsidRPr="00554017">
        <w:rPr>
          <w:i/>
          <w:iCs/>
          <w:szCs w:val="26"/>
          <w:shd w:val="clear" w:color="auto" w:fill="FFFFFF"/>
        </w:rPr>
        <w:t>Kizer</w:t>
      </w:r>
      <w:r w:rsidRPr="00554017">
        <w:rPr>
          <w:szCs w:val="26"/>
          <w:shd w:val="clear" w:color="auto" w:fill="FFFFFF"/>
        </w:rPr>
        <w:t xml:space="preserve">, at p. 145, </w:t>
      </w:r>
      <w:r w:rsidR="00BA4236">
        <w:rPr>
          <w:szCs w:val="26"/>
          <w:shd w:val="clear" w:color="auto" w:fill="FFFFFF"/>
        </w:rPr>
        <w:t>quo</w:t>
      </w:r>
      <w:r w:rsidRPr="00554017">
        <w:rPr>
          <w:szCs w:val="26"/>
          <w:shd w:val="clear" w:color="auto" w:fill="FFFFFF"/>
        </w:rPr>
        <w:t xml:space="preserve">ting Gov. Code, § 810.8), we found “nothing in the . . . Act to suggest that </w:t>
      </w:r>
      <w:r w:rsidR="00944D5A">
        <w:rPr>
          <w:szCs w:val="26"/>
          <w:shd w:val="clear" w:color="auto" w:fill="FFFFFF"/>
        </w:rPr>
        <w:t xml:space="preserve">. . . </w:t>
      </w:r>
      <w:r w:rsidRPr="00554017">
        <w:rPr>
          <w:szCs w:val="26"/>
          <w:shd w:val="clear" w:color="auto" w:fill="FFFFFF"/>
        </w:rPr>
        <w:t>section 818 was intended to apply to statutory civil penalties designed to ensure compliance with a detailed regulatory scheme, . . . even though they may have a punitive effect.”  (</w:t>
      </w:r>
      <w:r w:rsidRPr="00554017">
        <w:rPr>
          <w:i/>
          <w:iCs/>
          <w:szCs w:val="26"/>
          <w:shd w:val="clear" w:color="auto" w:fill="FFFFFF"/>
        </w:rPr>
        <w:t>Kizer</w:t>
      </w:r>
      <w:r w:rsidRPr="00554017">
        <w:rPr>
          <w:szCs w:val="26"/>
          <w:shd w:val="clear" w:color="auto" w:fill="FFFFFF"/>
        </w:rPr>
        <w:t xml:space="preserve">, at p. 146.) </w:t>
      </w:r>
    </w:p>
    <w:p w:rsidR="0028750E" w:rsidP="0028750E">
      <w:pPr>
        <w:shd w:val="clear" w:color="auto" w:fill="FFFFFF"/>
        <w:ind w:firstLine="720"/>
        <w:textAlignment w:val="baseline"/>
        <w:rPr>
          <w:szCs w:val="26"/>
          <w:shd w:val="clear" w:color="auto" w:fill="FFFFFF"/>
        </w:rPr>
      </w:pPr>
      <w:r>
        <w:rPr>
          <w:szCs w:val="26"/>
          <w:shd w:val="clear" w:color="auto" w:fill="FFFFFF"/>
        </w:rPr>
        <w:t>H</w:t>
      </w:r>
      <w:r w:rsidRPr="00554017">
        <w:rPr>
          <w:szCs w:val="26"/>
          <w:shd w:val="clear" w:color="auto" w:fill="FFFFFF"/>
        </w:rPr>
        <w:t xml:space="preserve">aving concluded that the Legislature did not intend for “the immunity created by </w:t>
      </w:r>
      <w:r>
        <w:rPr>
          <w:szCs w:val="26"/>
          <w:shd w:val="clear" w:color="auto" w:fill="FFFFFF"/>
        </w:rPr>
        <w:t xml:space="preserve">Government Code </w:t>
      </w:r>
      <w:r w:rsidRPr="00554017">
        <w:rPr>
          <w:szCs w:val="26"/>
          <w:shd w:val="clear" w:color="auto" w:fill="FFFFFF"/>
        </w:rPr>
        <w:t>section 818 to apply to statutory civil penalties expressly designed to enforce minimum health and safety standards” (</w:t>
      </w:r>
      <w:r w:rsidRPr="00554017">
        <w:rPr>
          <w:i/>
          <w:iCs/>
          <w:szCs w:val="26"/>
          <w:shd w:val="clear" w:color="auto" w:fill="FFFFFF"/>
        </w:rPr>
        <w:t>Kizer</w:t>
      </w:r>
      <w:r w:rsidRPr="00554017">
        <w:rPr>
          <w:szCs w:val="26"/>
          <w:shd w:val="clear" w:color="auto" w:fill="FFFFFF"/>
        </w:rPr>
        <w:t xml:space="preserve">, </w:t>
      </w:r>
      <w:r w:rsidRPr="00554017">
        <w:rPr>
          <w:i/>
          <w:iCs/>
          <w:szCs w:val="26"/>
          <w:shd w:val="clear" w:color="auto" w:fill="FFFFFF"/>
        </w:rPr>
        <w:t>supra</w:t>
      </w:r>
      <w:r w:rsidRPr="00554017">
        <w:rPr>
          <w:szCs w:val="26"/>
          <w:shd w:val="clear" w:color="auto" w:fill="FFFFFF"/>
        </w:rPr>
        <w:t xml:space="preserve">, 53 Cal.3d at p. 146), our opinion in </w:t>
      </w:r>
      <w:r w:rsidRPr="00554017">
        <w:rPr>
          <w:i/>
          <w:iCs/>
          <w:szCs w:val="26"/>
          <w:shd w:val="clear" w:color="auto" w:fill="FFFFFF"/>
        </w:rPr>
        <w:t>Kizer</w:t>
      </w:r>
      <w:r w:rsidRPr="00554017">
        <w:rPr>
          <w:szCs w:val="26"/>
          <w:shd w:val="clear" w:color="auto" w:fill="FFFFFF"/>
        </w:rPr>
        <w:t xml:space="preserve"> then went on to explain why</w:t>
      </w:r>
      <w:r>
        <w:rPr>
          <w:szCs w:val="26"/>
          <w:shd w:val="clear" w:color="auto" w:fill="FFFFFF"/>
        </w:rPr>
        <w:t>, in any event,</w:t>
      </w:r>
      <w:r w:rsidRPr="00554017">
        <w:rPr>
          <w:szCs w:val="26"/>
          <w:shd w:val="clear" w:color="auto" w:fill="FFFFFF"/>
        </w:rPr>
        <w:t xml:space="preserve"> the penalties sought in that case were not primarily punitive.  In this portion of our decision, we stressed that unlike punitive damages, the penalties at issue did not require any showing of actual harm, were “imposed according to a range set by statute irrespective of actual damage suffered,” could be imposed without a showing of malfeasance or state of mind commonly understood to be deserving of punishment, and were </w:t>
      </w:r>
      <w:r>
        <w:rPr>
          <w:szCs w:val="26"/>
          <w:shd w:val="clear" w:color="auto" w:fill="FFFFFF"/>
        </w:rPr>
        <w:t>“</w:t>
      </w:r>
      <w:r w:rsidRPr="00554017">
        <w:rPr>
          <w:szCs w:val="26"/>
          <w:shd w:val="clear" w:color="auto" w:fill="FFFFFF"/>
        </w:rPr>
        <w:t>to be applied to offset the state’s costs in enforcing the health and safety regulations” involved.  (</w:t>
      </w:r>
      <w:r w:rsidRPr="00554017">
        <w:rPr>
          <w:i/>
          <w:iCs/>
          <w:szCs w:val="26"/>
          <w:shd w:val="clear" w:color="auto" w:fill="FFFFFF"/>
        </w:rPr>
        <w:t>Id</w:t>
      </w:r>
      <w:r w:rsidRPr="00554017">
        <w:rPr>
          <w:szCs w:val="26"/>
          <w:shd w:val="clear" w:color="auto" w:fill="FFFFFF"/>
        </w:rPr>
        <w:t>. at p. 147.)  We determined that “[w]hile the civil penalties may have a punitive or deterrent aspect, their primary purpose is to secure obedience to statutes and regulations imposed to assure important public policy objectives” (</w:t>
      </w:r>
      <w:r w:rsidRPr="00554017">
        <w:rPr>
          <w:i/>
          <w:iCs/>
          <w:szCs w:val="26"/>
          <w:shd w:val="clear" w:color="auto" w:fill="FFFFFF"/>
        </w:rPr>
        <w:t>id</w:t>
      </w:r>
      <w:r w:rsidRPr="00554017">
        <w:rPr>
          <w:szCs w:val="26"/>
          <w:shd w:val="clear" w:color="auto" w:fill="FFFFFF"/>
        </w:rPr>
        <w:t>. at pp. 147–148), which we described as an essentially “preventative” function (</w:t>
      </w:r>
      <w:r w:rsidRPr="00554017">
        <w:rPr>
          <w:i/>
          <w:iCs/>
          <w:szCs w:val="26"/>
          <w:shd w:val="clear" w:color="auto" w:fill="FFFFFF"/>
        </w:rPr>
        <w:t>id</w:t>
      </w:r>
      <w:r w:rsidRPr="00554017">
        <w:rPr>
          <w:szCs w:val="26"/>
          <w:shd w:val="clear" w:color="auto" w:fill="FFFFFF"/>
        </w:rPr>
        <w:t>. at p. 148, italics omitted).</w:t>
      </w:r>
    </w:p>
    <w:p w:rsidR="00661B46" w:rsidP="00EE4DDB">
      <w:pPr>
        <w:shd w:val="clear" w:color="auto" w:fill="FFFFFF"/>
        <w:ind w:firstLine="720"/>
        <w:textAlignment w:val="baseline"/>
        <w:rPr>
          <w:szCs w:val="26"/>
          <w:shd w:val="clear" w:color="auto" w:fill="FFFFFF"/>
        </w:rPr>
      </w:pPr>
      <w:r>
        <w:rPr>
          <w:szCs w:val="26"/>
          <w:shd w:val="clear" w:color="auto" w:fill="FFFFFF"/>
        </w:rPr>
        <w:t xml:space="preserve">These decisions, read together, establish that section 818 </w:t>
      </w:r>
      <w:r w:rsidR="00541B52">
        <w:rPr>
          <w:szCs w:val="26"/>
          <w:shd w:val="clear" w:color="auto" w:fill="FFFFFF"/>
        </w:rPr>
        <w:t>requires</w:t>
      </w:r>
      <w:r>
        <w:rPr>
          <w:szCs w:val="26"/>
          <w:shd w:val="clear" w:color="auto" w:fill="FFFFFF"/>
        </w:rPr>
        <w:t xml:space="preserve"> a fact-specific inquiry </w:t>
      </w:r>
      <w:r w:rsidR="00EE4DDB">
        <w:rPr>
          <w:szCs w:val="26"/>
          <w:shd w:val="clear" w:color="auto" w:fill="FFFFFF"/>
        </w:rPr>
        <w:t>concerning</w:t>
      </w:r>
      <w:r w:rsidR="001F33DD">
        <w:rPr>
          <w:szCs w:val="26"/>
          <w:shd w:val="clear" w:color="auto" w:fill="FFFFFF"/>
        </w:rPr>
        <w:t xml:space="preserve"> the </w:t>
      </w:r>
      <w:r w:rsidR="00EE4DDB">
        <w:rPr>
          <w:szCs w:val="26"/>
          <w:shd w:val="clear" w:color="auto" w:fill="FFFFFF"/>
        </w:rPr>
        <w:t>damages provision</w:t>
      </w:r>
      <w:r w:rsidR="001F33DD">
        <w:rPr>
          <w:szCs w:val="26"/>
          <w:shd w:val="clear" w:color="auto" w:fill="FFFFFF"/>
        </w:rPr>
        <w:t xml:space="preserve"> or principle</w:t>
      </w:r>
      <w:r w:rsidR="00EE4DDB">
        <w:rPr>
          <w:szCs w:val="26"/>
          <w:shd w:val="clear" w:color="auto" w:fill="FFFFFF"/>
        </w:rPr>
        <w:t xml:space="preserve"> being applied</w:t>
      </w:r>
      <w:r>
        <w:rPr>
          <w:szCs w:val="26"/>
          <w:shd w:val="clear" w:color="auto" w:fill="FFFFFF"/>
        </w:rPr>
        <w:t xml:space="preserve">.  </w:t>
      </w:r>
      <w:r w:rsidR="00EE4DDB">
        <w:rPr>
          <w:szCs w:val="26"/>
          <w:shd w:val="clear" w:color="auto" w:fill="FFFFFF"/>
        </w:rPr>
        <w:t>O</w:t>
      </w:r>
      <w:r w:rsidR="00482F2D">
        <w:rPr>
          <w:szCs w:val="26"/>
          <w:shd w:val="clear" w:color="auto" w:fill="FFFFFF"/>
        </w:rPr>
        <w:t>ur cases</w:t>
      </w:r>
      <w:r w:rsidR="00EE4DDB">
        <w:rPr>
          <w:szCs w:val="26"/>
          <w:shd w:val="clear" w:color="auto" w:fill="FFFFFF"/>
        </w:rPr>
        <w:t xml:space="preserve"> also</w:t>
      </w:r>
      <w:r w:rsidR="00482F2D">
        <w:rPr>
          <w:szCs w:val="26"/>
          <w:shd w:val="clear" w:color="auto" w:fill="FFFFFF"/>
        </w:rPr>
        <w:t xml:space="preserve"> yield some </w:t>
      </w:r>
      <w:r w:rsidR="009D4BA1">
        <w:rPr>
          <w:szCs w:val="26"/>
          <w:shd w:val="clear" w:color="auto" w:fill="FFFFFF"/>
        </w:rPr>
        <w:t>guidance for</w:t>
      </w:r>
      <w:r w:rsidR="00482F2D">
        <w:rPr>
          <w:szCs w:val="26"/>
          <w:shd w:val="clear" w:color="auto" w:fill="FFFFFF"/>
        </w:rPr>
        <w:t xml:space="preserve"> </w:t>
      </w:r>
      <w:r w:rsidR="00EE4DDB">
        <w:rPr>
          <w:szCs w:val="26"/>
          <w:shd w:val="clear" w:color="auto" w:fill="FFFFFF"/>
        </w:rPr>
        <w:t>this</w:t>
      </w:r>
      <w:r w:rsidR="00482F2D">
        <w:rPr>
          <w:szCs w:val="26"/>
          <w:shd w:val="clear" w:color="auto" w:fill="FFFFFF"/>
        </w:rPr>
        <w:t xml:space="preserve"> analysis.  </w:t>
      </w:r>
      <w:r w:rsidR="00C80050">
        <w:rPr>
          <w:szCs w:val="26"/>
          <w:shd w:val="clear" w:color="auto" w:fill="FFFFFF"/>
        </w:rPr>
        <w:t>The statutory text and basic</w:t>
      </w:r>
      <w:r w:rsidR="00482F2D">
        <w:rPr>
          <w:szCs w:val="26"/>
          <w:shd w:val="clear" w:color="auto" w:fill="FFFFFF"/>
        </w:rPr>
        <w:t xml:space="preserve"> objective</w:t>
      </w:r>
      <w:r w:rsidR="00C80050">
        <w:rPr>
          <w:szCs w:val="26"/>
          <w:shd w:val="clear" w:color="auto" w:fill="FFFFFF"/>
        </w:rPr>
        <w:t xml:space="preserve"> character</w:t>
      </w:r>
      <w:r w:rsidR="00482F2D">
        <w:rPr>
          <w:szCs w:val="26"/>
          <w:shd w:val="clear" w:color="auto" w:fill="FFFFFF"/>
        </w:rPr>
        <w:t>istics</w:t>
      </w:r>
      <w:r w:rsidR="00C80050">
        <w:rPr>
          <w:szCs w:val="26"/>
          <w:shd w:val="clear" w:color="auto" w:fill="FFFFFF"/>
        </w:rPr>
        <w:t xml:space="preserve"> of the award at issue provide a starting point.  In some </w:t>
      </w:r>
      <w:r w:rsidR="003E71DA">
        <w:rPr>
          <w:szCs w:val="26"/>
          <w:shd w:val="clear" w:color="auto" w:fill="FFFFFF"/>
        </w:rPr>
        <w:t>situations</w:t>
      </w:r>
      <w:r w:rsidR="00C80050">
        <w:rPr>
          <w:szCs w:val="26"/>
          <w:shd w:val="clear" w:color="auto" w:fill="FFFFFF"/>
        </w:rPr>
        <w:t xml:space="preserve">, </w:t>
      </w:r>
      <w:r w:rsidR="00541B52">
        <w:rPr>
          <w:szCs w:val="26"/>
          <w:shd w:val="clear" w:color="auto" w:fill="FFFFFF"/>
        </w:rPr>
        <w:t xml:space="preserve">as with an assessment of punitive damages under Civil Code section 3294, subdivision (a) at one extreme </w:t>
      </w:r>
      <w:r w:rsidR="00A50832">
        <w:rPr>
          <w:szCs w:val="26"/>
          <w:shd w:val="clear" w:color="auto" w:fill="FFFFFF"/>
        </w:rPr>
        <w:t>and</w:t>
      </w:r>
      <w:r w:rsidR="00541B52">
        <w:rPr>
          <w:szCs w:val="26"/>
          <w:shd w:val="clear" w:color="auto" w:fill="FFFFFF"/>
        </w:rPr>
        <w:t xml:space="preserve"> the conventional imposition of actual compensatory damages at the other, </w:t>
      </w:r>
      <w:r w:rsidR="00C80050">
        <w:rPr>
          <w:szCs w:val="26"/>
          <w:shd w:val="clear" w:color="auto" w:fill="FFFFFF"/>
        </w:rPr>
        <w:t>it may easily be determined whether a particular award is</w:t>
      </w:r>
      <w:r w:rsidR="00482F2D">
        <w:rPr>
          <w:szCs w:val="26"/>
          <w:shd w:val="clear" w:color="auto" w:fill="FFFFFF"/>
        </w:rPr>
        <w:t xml:space="preserve"> or is not</w:t>
      </w:r>
      <w:r w:rsidR="00C80050">
        <w:rPr>
          <w:szCs w:val="26"/>
          <w:shd w:val="clear" w:color="auto" w:fill="FFFFFF"/>
        </w:rPr>
        <w:t xml:space="preserve"> </w:t>
      </w:r>
      <w:r w:rsidR="005C07EF">
        <w:rPr>
          <w:szCs w:val="26"/>
          <w:shd w:val="clear" w:color="auto" w:fill="FFFFFF"/>
        </w:rPr>
        <w:t>barred</w:t>
      </w:r>
      <w:r w:rsidR="00C80050">
        <w:rPr>
          <w:szCs w:val="26"/>
          <w:shd w:val="clear" w:color="auto" w:fill="FFFFFF"/>
        </w:rPr>
        <w:t xml:space="preserve"> under </w:t>
      </w:r>
      <w:r w:rsidR="00BA4236">
        <w:rPr>
          <w:szCs w:val="26"/>
          <w:shd w:val="clear" w:color="auto" w:fill="FFFFFF"/>
        </w:rPr>
        <w:t xml:space="preserve">Government Code </w:t>
      </w:r>
      <w:r w:rsidR="00C80050">
        <w:rPr>
          <w:szCs w:val="26"/>
          <w:shd w:val="clear" w:color="auto" w:fill="FFFFFF"/>
        </w:rPr>
        <w:t>section 818.</w:t>
      </w:r>
      <w:r w:rsidR="00482F2D">
        <w:rPr>
          <w:szCs w:val="26"/>
          <w:shd w:val="clear" w:color="auto" w:fill="FFFFFF"/>
        </w:rPr>
        <w:t xml:space="preserve"> </w:t>
      </w:r>
      <w:r w:rsidR="00C80050">
        <w:rPr>
          <w:szCs w:val="26"/>
          <w:shd w:val="clear" w:color="auto" w:fill="FFFFFF"/>
        </w:rPr>
        <w:t xml:space="preserve"> When further inquiry is necessary, r</w:t>
      </w:r>
      <w:r w:rsidR="0040418B">
        <w:rPr>
          <w:szCs w:val="26"/>
          <w:shd w:val="clear" w:color="auto" w:fill="FFFFFF"/>
        </w:rPr>
        <w:t>elevant considerations may include</w:t>
      </w:r>
      <w:r w:rsidR="005C07EF">
        <w:rPr>
          <w:szCs w:val="26"/>
          <w:shd w:val="clear" w:color="auto" w:fill="FFFFFF"/>
        </w:rPr>
        <w:t>, without limitation,</w:t>
      </w:r>
      <w:r w:rsidR="00482F2D">
        <w:rPr>
          <w:szCs w:val="26"/>
          <w:shd w:val="clear" w:color="auto" w:fill="FFFFFF"/>
        </w:rPr>
        <w:t xml:space="preserve"> </w:t>
      </w:r>
      <w:r w:rsidR="0040418B">
        <w:rPr>
          <w:szCs w:val="26"/>
          <w:shd w:val="clear" w:color="auto" w:fill="FFFFFF"/>
        </w:rPr>
        <w:t>whether the damages</w:t>
      </w:r>
      <w:r w:rsidR="003A1235">
        <w:rPr>
          <w:szCs w:val="26"/>
          <w:shd w:val="clear" w:color="auto" w:fill="FFFFFF"/>
        </w:rPr>
        <w:t xml:space="preserve"> involved</w:t>
      </w:r>
      <w:r w:rsidR="00A96282">
        <w:rPr>
          <w:szCs w:val="26"/>
          <w:shd w:val="clear" w:color="auto" w:fill="FFFFFF"/>
        </w:rPr>
        <w:t xml:space="preserve"> </w:t>
      </w:r>
      <w:r w:rsidR="0040418B">
        <w:rPr>
          <w:szCs w:val="26"/>
          <w:shd w:val="clear" w:color="auto" w:fill="FFFFFF"/>
        </w:rPr>
        <w:t xml:space="preserve">go beyond those necessary to fully compensate the plaintiff </w:t>
      </w:r>
      <w:r w:rsidR="007F53C0">
        <w:rPr>
          <w:szCs w:val="26"/>
          <w:shd w:val="clear" w:color="auto" w:fill="FFFFFF"/>
        </w:rPr>
        <w:t>(</w:t>
      </w:r>
      <w:r w:rsidRPr="00B40F6D" w:rsidR="00231D09">
        <w:rPr>
          <w:i/>
          <w:iCs/>
          <w:szCs w:val="26"/>
          <w:shd w:val="clear" w:color="auto" w:fill="FFFFFF"/>
        </w:rPr>
        <w:t>State Dept. of Corrections</w:t>
      </w:r>
      <w:r w:rsidR="00231D09">
        <w:rPr>
          <w:szCs w:val="26"/>
          <w:shd w:val="clear" w:color="auto" w:fill="FFFFFF"/>
        </w:rPr>
        <w:t xml:space="preserve">, </w:t>
      </w:r>
      <w:r w:rsidRPr="00231D09" w:rsidR="00231D09">
        <w:rPr>
          <w:i/>
          <w:iCs/>
          <w:szCs w:val="26"/>
          <w:shd w:val="clear" w:color="auto" w:fill="FFFFFF"/>
        </w:rPr>
        <w:t>supra</w:t>
      </w:r>
      <w:r w:rsidR="00231D09">
        <w:rPr>
          <w:szCs w:val="26"/>
          <w:shd w:val="clear" w:color="auto" w:fill="FFFFFF"/>
        </w:rPr>
        <w:t xml:space="preserve">, </w:t>
      </w:r>
      <w:r w:rsidRPr="00B40F6D" w:rsidR="00231D09">
        <w:rPr>
          <w:szCs w:val="26"/>
          <w:shd w:val="clear" w:color="auto" w:fill="FFFFFF"/>
        </w:rPr>
        <w:t xml:space="preserve">5 Cal.3d </w:t>
      </w:r>
      <w:r w:rsidR="00231D09">
        <w:rPr>
          <w:szCs w:val="26"/>
          <w:shd w:val="clear" w:color="auto" w:fill="FFFFFF"/>
        </w:rPr>
        <w:t>at p. 890</w:t>
      </w:r>
      <w:r>
        <w:rPr>
          <w:szCs w:val="26"/>
          <w:shd w:val="clear" w:color="auto" w:fill="FFFFFF"/>
        </w:rPr>
        <w:t>)</w:t>
      </w:r>
      <w:r w:rsidR="00C80050">
        <w:rPr>
          <w:szCs w:val="26"/>
          <w:shd w:val="clear" w:color="auto" w:fill="FFFFFF"/>
        </w:rPr>
        <w:t xml:space="preserve">; </w:t>
      </w:r>
      <w:r w:rsidR="003758CC">
        <w:rPr>
          <w:szCs w:val="26"/>
        </w:rPr>
        <w:t>whether</w:t>
      </w:r>
      <w:r w:rsidRPr="00554017" w:rsidR="003758CC">
        <w:rPr>
          <w:szCs w:val="26"/>
        </w:rPr>
        <w:t xml:space="preserve"> </w:t>
      </w:r>
      <w:r w:rsidR="003758CC">
        <w:rPr>
          <w:szCs w:val="26"/>
        </w:rPr>
        <w:t>a</w:t>
      </w:r>
      <w:r w:rsidRPr="00554017" w:rsidR="003758CC">
        <w:rPr>
          <w:szCs w:val="26"/>
        </w:rPr>
        <w:t xml:space="preserve"> damages remedy functions to offset some otherwise applicable restriction on compensatory damages (</w:t>
      </w:r>
      <w:r w:rsidR="00482F2D">
        <w:rPr>
          <w:i/>
          <w:iCs/>
          <w:szCs w:val="26"/>
          <w:shd w:val="clear" w:color="auto" w:fill="FFFFFF"/>
        </w:rPr>
        <w:t>id</w:t>
      </w:r>
      <w:r w:rsidRPr="00AA48AB" w:rsidR="00482F2D">
        <w:rPr>
          <w:szCs w:val="26"/>
          <w:shd w:val="clear" w:color="auto" w:fill="FFFFFF"/>
        </w:rPr>
        <w:t>.</w:t>
      </w:r>
      <w:r w:rsidRPr="00554017" w:rsidR="003758CC">
        <w:rPr>
          <w:szCs w:val="26"/>
          <w:shd w:val="clear" w:color="auto" w:fill="FFFFFF"/>
        </w:rPr>
        <w:t xml:space="preserve"> at pp. 888–890</w:t>
      </w:r>
      <w:r w:rsidR="003758CC">
        <w:rPr>
          <w:szCs w:val="26"/>
          <w:shd w:val="clear" w:color="auto" w:fill="FFFFFF"/>
        </w:rPr>
        <w:t xml:space="preserve">); </w:t>
      </w:r>
      <w:r w:rsidR="007F53C0">
        <w:rPr>
          <w:szCs w:val="26"/>
          <w:shd w:val="clear" w:color="auto" w:fill="FFFFFF"/>
        </w:rPr>
        <w:t xml:space="preserve">whether </w:t>
      </w:r>
      <w:r w:rsidR="008F57DE">
        <w:rPr>
          <w:szCs w:val="26"/>
          <w:shd w:val="clear" w:color="auto" w:fill="FFFFFF"/>
        </w:rPr>
        <w:t xml:space="preserve">the challenged form of </w:t>
      </w:r>
      <w:r w:rsidR="0040418B">
        <w:rPr>
          <w:szCs w:val="26"/>
          <w:shd w:val="clear" w:color="auto" w:fill="FFFFFF"/>
        </w:rPr>
        <w:t>damages</w:t>
      </w:r>
      <w:r>
        <w:rPr>
          <w:szCs w:val="26"/>
          <w:shd w:val="clear" w:color="auto" w:fill="FFFFFF"/>
        </w:rPr>
        <w:t xml:space="preserve"> is</w:t>
      </w:r>
      <w:r w:rsidR="007F53C0">
        <w:rPr>
          <w:szCs w:val="26"/>
          <w:shd w:val="clear" w:color="auto" w:fill="FFFFFF"/>
        </w:rPr>
        <w:t xml:space="preserve"> conditioned on </w:t>
      </w:r>
      <w:r w:rsidR="00A50832">
        <w:rPr>
          <w:szCs w:val="26"/>
          <w:shd w:val="clear" w:color="auto" w:fill="FFFFFF"/>
        </w:rPr>
        <w:t xml:space="preserve">morally culpable </w:t>
      </w:r>
      <w:r w:rsidR="007F53C0">
        <w:rPr>
          <w:szCs w:val="26"/>
          <w:shd w:val="clear" w:color="auto" w:fill="FFFFFF"/>
        </w:rPr>
        <w:t>conduct</w:t>
      </w:r>
      <w:r w:rsidR="00A50832">
        <w:rPr>
          <w:szCs w:val="26"/>
          <w:shd w:val="clear" w:color="auto" w:fill="FFFFFF"/>
        </w:rPr>
        <w:t>, beyond mere negligence</w:t>
      </w:r>
      <w:r w:rsidR="007F53C0">
        <w:rPr>
          <w:szCs w:val="26"/>
          <w:shd w:val="clear" w:color="auto" w:fill="FFFFFF"/>
        </w:rPr>
        <w:t xml:space="preserve"> </w:t>
      </w:r>
      <w:r>
        <w:rPr>
          <w:szCs w:val="26"/>
          <w:shd w:val="clear" w:color="auto" w:fill="FFFFFF"/>
        </w:rPr>
        <w:t>(</w:t>
      </w:r>
      <w:r w:rsidRPr="00A400B6">
        <w:rPr>
          <w:i/>
          <w:iCs/>
          <w:szCs w:val="26"/>
          <w:shd w:val="clear" w:color="auto" w:fill="FFFFFF"/>
        </w:rPr>
        <w:t>Kizer</w:t>
      </w:r>
      <w:r>
        <w:rPr>
          <w:szCs w:val="26"/>
          <w:shd w:val="clear" w:color="auto" w:fill="FFFFFF"/>
        </w:rPr>
        <w:t xml:space="preserve">, </w:t>
      </w:r>
      <w:r w:rsidRPr="00A400B6">
        <w:rPr>
          <w:i/>
          <w:iCs/>
          <w:szCs w:val="26"/>
          <w:shd w:val="clear" w:color="auto" w:fill="FFFFFF"/>
        </w:rPr>
        <w:t>supra</w:t>
      </w:r>
      <w:r>
        <w:rPr>
          <w:szCs w:val="26"/>
          <w:shd w:val="clear" w:color="auto" w:fill="FFFFFF"/>
        </w:rPr>
        <w:t>, 53 Cal.3d at p.</w:t>
      </w:r>
      <w:r w:rsidR="00302F89">
        <w:rPr>
          <w:szCs w:val="26"/>
          <w:shd w:val="clear" w:color="auto" w:fill="FFFFFF"/>
        </w:rPr>
        <w:t> </w:t>
      </w:r>
      <w:r>
        <w:rPr>
          <w:szCs w:val="26"/>
          <w:shd w:val="clear" w:color="auto" w:fill="FFFFFF"/>
        </w:rPr>
        <w:t>147)</w:t>
      </w:r>
      <w:r w:rsidR="007F53C0">
        <w:rPr>
          <w:szCs w:val="26"/>
          <w:shd w:val="clear" w:color="auto" w:fill="FFFFFF"/>
        </w:rPr>
        <w:t xml:space="preserve">; whether there is an element of discretion </w:t>
      </w:r>
      <w:r w:rsidR="008F57DE">
        <w:rPr>
          <w:szCs w:val="26"/>
          <w:shd w:val="clear" w:color="auto" w:fill="FFFFFF"/>
        </w:rPr>
        <w:t>by</w:t>
      </w:r>
      <w:r w:rsidR="007F53C0">
        <w:rPr>
          <w:szCs w:val="26"/>
          <w:shd w:val="clear" w:color="auto" w:fill="FFFFFF"/>
        </w:rPr>
        <w:t xml:space="preserve"> the</w:t>
      </w:r>
      <w:r w:rsidR="008F57DE">
        <w:rPr>
          <w:szCs w:val="26"/>
          <w:shd w:val="clear" w:color="auto" w:fill="FFFFFF"/>
        </w:rPr>
        <w:t xml:space="preserve"> fact</w:t>
      </w:r>
      <w:r w:rsidR="00BA4236">
        <w:rPr>
          <w:szCs w:val="26"/>
          <w:shd w:val="clear" w:color="auto" w:fill="FFFFFF"/>
        </w:rPr>
        <w:t xml:space="preserve"> </w:t>
      </w:r>
      <w:r w:rsidR="008F57DE">
        <w:rPr>
          <w:szCs w:val="26"/>
          <w:shd w:val="clear" w:color="auto" w:fill="FFFFFF"/>
        </w:rPr>
        <w:t>finder in the</w:t>
      </w:r>
      <w:r w:rsidR="007F53C0">
        <w:rPr>
          <w:szCs w:val="26"/>
          <w:shd w:val="clear" w:color="auto" w:fill="FFFFFF"/>
        </w:rPr>
        <w:t xml:space="preserve"> award of damages </w:t>
      </w:r>
      <w:r w:rsidR="00A400B6">
        <w:rPr>
          <w:szCs w:val="26"/>
          <w:shd w:val="clear" w:color="auto" w:fill="FFFFFF"/>
        </w:rPr>
        <w:t>(</w:t>
      </w:r>
      <w:r w:rsidR="00231D09">
        <w:rPr>
          <w:i/>
          <w:iCs/>
          <w:szCs w:val="26"/>
          <w:shd w:val="clear" w:color="auto" w:fill="FFFFFF"/>
        </w:rPr>
        <w:t>ibid</w:t>
      </w:r>
      <w:r w:rsidRPr="00AF2771" w:rsidR="00231D09">
        <w:rPr>
          <w:szCs w:val="26"/>
          <w:shd w:val="clear" w:color="auto" w:fill="FFFFFF"/>
        </w:rPr>
        <w:t>.</w:t>
      </w:r>
      <w:r w:rsidR="00A400B6">
        <w:rPr>
          <w:szCs w:val="26"/>
          <w:shd w:val="clear" w:color="auto" w:fill="FFFFFF"/>
        </w:rPr>
        <w:t>)</w:t>
      </w:r>
      <w:r w:rsidR="007F53C0">
        <w:rPr>
          <w:szCs w:val="26"/>
          <w:shd w:val="clear" w:color="auto" w:fill="FFFFFF"/>
        </w:rPr>
        <w:t xml:space="preserve">; </w:t>
      </w:r>
      <w:r w:rsidR="00231D09">
        <w:rPr>
          <w:szCs w:val="26"/>
          <w:shd w:val="clear" w:color="auto" w:fill="FFFFFF"/>
        </w:rPr>
        <w:t xml:space="preserve">and </w:t>
      </w:r>
      <w:r>
        <w:rPr>
          <w:szCs w:val="26"/>
          <w:shd w:val="clear" w:color="auto" w:fill="FFFFFF"/>
        </w:rPr>
        <w:t>whether</w:t>
      </w:r>
      <w:r w:rsidR="00231D09">
        <w:rPr>
          <w:szCs w:val="26"/>
          <w:shd w:val="clear" w:color="auto" w:fill="FFFFFF"/>
        </w:rPr>
        <w:t xml:space="preserve"> in the normal course</w:t>
      </w:r>
      <w:r>
        <w:rPr>
          <w:szCs w:val="26"/>
          <w:shd w:val="clear" w:color="auto" w:fill="FFFFFF"/>
        </w:rPr>
        <w:t xml:space="preserve"> actual damages are likely to be difficult to establish or quantify (</w:t>
      </w:r>
      <w:r w:rsidRPr="00661B46">
        <w:rPr>
          <w:i/>
          <w:iCs/>
          <w:szCs w:val="26"/>
          <w:shd w:val="clear" w:color="auto" w:fill="FFFFFF"/>
        </w:rPr>
        <w:t>Younger</w:t>
      </w:r>
      <w:r>
        <w:rPr>
          <w:szCs w:val="26"/>
          <w:shd w:val="clear" w:color="auto" w:fill="FFFFFF"/>
        </w:rPr>
        <w:t xml:space="preserve">, </w:t>
      </w:r>
      <w:r w:rsidRPr="00661B46">
        <w:rPr>
          <w:i/>
          <w:iCs/>
          <w:szCs w:val="26"/>
          <w:shd w:val="clear" w:color="auto" w:fill="FFFFFF"/>
        </w:rPr>
        <w:t>supra</w:t>
      </w:r>
      <w:r>
        <w:rPr>
          <w:szCs w:val="26"/>
          <w:shd w:val="clear" w:color="auto" w:fill="FFFFFF"/>
        </w:rPr>
        <w:t>, 16 Cal.3d at p. 37)</w:t>
      </w:r>
      <w:r w:rsidR="00231D09">
        <w:rPr>
          <w:szCs w:val="26"/>
          <w:shd w:val="clear" w:color="auto" w:fill="FFFFFF"/>
        </w:rPr>
        <w:t xml:space="preserve">. </w:t>
      </w:r>
      <w:r w:rsidR="0040418B">
        <w:rPr>
          <w:szCs w:val="26"/>
          <w:shd w:val="clear" w:color="auto" w:fill="FFFFFF"/>
        </w:rPr>
        <w:t xml:space="preserve"> </w:t>
      </w:r>
      <w:r w:rsidR="003A1235">
        <w:rPr>
          <w:szCs w:val="26"/>
          <w:shd w:val="clear" w:color="auto" w:fill="FFFFFF"/>
        </w:rPr>
        <w:t xml:space="preserve">Whenever this inquiry </w:t>
      </w:r>
      <w:r w:rsidR="008F57DE">
        <w:rPr>
          <w:szCs w:val="26"/>
          <w:shd w:val="clear" w:color="auto" w:fill="FFFFFF"/>
        </w:rPr>
        <w:t>occurs</w:t>
      </w:r>
      <w:r w:rsidR="003E71DA">
        <w:rPr>
          <w:szCs w:val="26"/>
          <w:shd w:val="clear" w:color="auto" w:fill="FFFFFF"/>
        </w:rPr>
        <w:t xml:space="preserve">, the ultimate question remains whether, by virtue of </w:t>
      </w:r>
      <w:r w:rsidR="003A1235">
        <w:rPr>
          <w:szCs w:val="26"/>
          <w:shd w:val="clear" w:color="auto" w:fill="FFFFFF"/>
        </w:rPr>
        <w:t>being imposed</w:t>
      </w:r>
      <w:r w:rsidRPr="00554017" w:rsidR="003E71DA">
        <w:rPr>
          <w:szCs w:val="26"/>
          <w:shd w:val="clear" w:color="auto" w:fill="FFFFFF"/>
        </w:rPr>
        <w:t xml:space="preserve"> </w:t>
      </w:r>
      <w:r w:rsidR="003E71DA">
        <w:rPr>
          <w:szCs w:val="26"/>
          <w:shd w:val="clear" w:color="auto" w:fill="FFFFFF"/>
        </w:rPr>
        <w:t>“</w:t>
      </w:r>
      <w:r w:rsidRPr="003E71DA" w:rsidR="003E71DA">
        <w:rPr>
          <w:szCs w:val="26"/>
          <w:shd w:val="clear" w:color="auto" w:fill="FFFFFF"/>
        </w:rPr>
        <w:t>primarily</w:t>
      </w:r>
      <w:r w:rsidRPr="00554017" w:rsidR="003E71DA">
        <w:rPr>
          <w:szCs w:val="26"/>
          <w:shd w:val="clear" w:color="auto" w:fill="FFFFFF"/>
        </w:rPr>
        <w:t xml:space="preserve"> for the sake of example and by way of punishing the defendant</w:t>
      </w:r>
      <w:r w:rsidR="003E71DA">
        <w:rPr>
          <w:szCs w:val="26"/>
          <w:shd w:val="clear" w:color="auto" w:fill="FFFFFF"/>
        </w:rPr>
        <w:t>” (§ 818), the damages before the court function, in essence, as a form of punitive or exemplary damages.</w:t>
      </w:r>
    </w:p>
    <w:p w:rsidR="00177851" w:rsidRPr="00482F2D" w:rsidP="000A21E0">
      <w:pPr>
        <w:pStyle w:val="Heading3"/>
        <w:numPr>
          <w:ilvl w:val="0"/>
          <w:numId w:val="16"/>
        </w:numPr>
        <w:ind w:left="1440"/>
      </w:pPr>
      <w:r>
        <w:t xml:space="preserve">Government Code Section 818 Cannot Reasonably Be Construed as Concerned Only with Damages </w:t>
      </w:r>
      <w:r w:rsidR="00A84104">
        <w:t>T</w:t>
      </w:r>
      <w:r>
        <w:t xml:space="preserve">hat Are </w:t>
      </w:r>
      <w:r w:rsidR="00AF2771">
        <w:t>“</w:t>
      </w:r>
      <w:r>
        <w:t>Simply and Solely</w:t>
      </w:r>
      <w:r w:rsidR="00AF2771">
        <w:t>”</w:t>
      </w:r>
      <w:r>
        <w:t xml:space="preserve"> Punitive</w:t>
      </w:r>
    </w:p>
    <w:p w:rsidR="00FC5096" w:rsidP="32B4EEC1">
      <w:pPr>
        <w:shd w:val="clear" w:color="auto" w:fill="FFFFFF" w:themeFill="background1"/>
        <w:ind w:firstLine="720"/>
        <w:textAlignment w:val="baseline"/>
        <w:rPr>
          <w:shd w:val="clear" w:color="auto" w:fill="FFFFFF"/>
        </w:rPr>
      </w:pPr>
      <w:r w:rsidRPr="32B4EEC1">
        <w:rPr>
          <w:shd w:val="clear" w:color="auto" w:fill="FFFFFF"/>
        </w:rPr>
        <w:t xml:space="preserve">In arguing that section 818 applies only to damages provisions that are simply or solely punitive, plaintiff relies on </w:t>
      </w:r>
      <w:r w:rsidRPr="32B4EEC1" w:rsidR="00EF4138">
        <w:rPr>
          <w:shd w:val="clear" w:color="auto" w:fill="FFFFFF"/>
        </w:rPr>
        <w:t>language</w:t>
      </w:r>
      <w:r w:rsidRPr="32B4EEC1">
        <w:rPr>
          <w:shd w:val="clear" w:color="auto" w:fill="FFFFFF"/>
        </w:rPr>
        <w:t xml:space="preserve"> appearing in </w:t>
      </w:r>
      <w:r w:rsidRPr="32B4EEC1" w:rsidR="00410CAE">
        <w:rPr>
          <w:i/>
          <w:iCs/>
          <w:shd w:val="clear" w:color="auto" w:fill="FFFFFF"/>
        </w:rPr>
        <w:t>Younger</w:t>
      </w:r>
      <w:r w:rsidRPr="32B4EEC1">
        <w:rPr>
          <w:shd w:val="clear" w:color="auto" w:fill="FFFFFF"/>
        </w:rPr>
        <w:t xml:space="preserve">, </w:t>
      </w:r>
      <w:r w:rsidRPr="32B4EEC1">
        <w:rPr>
          <w:i/>
          <w:iCs/>
          <w:shd w:val="clear" w:color="auto" w:fill="FFFFFF"/>
        </w:rPr>
        <w:t>San Francisco Civil Service Assn</w:t>
      </w:r>
      <w:r w:rsidRPr="32B4EEC1">
        <w:rPr>
          <w:shd w:val="clear" w:color="auto" w:fill="FFFFFF"/>
        </w:rPr>
        <w:t xml:space="preserve">., </w:t>
      </w:r>
      <w:r w:rsidRPr="32B4EEC1" w:rsidR="00410CAE">
        <w:rPr>
          <w:shd w:val="clear" w:color="auto" w:fill="FFFFFF"/>
        </w:rPr>
        <w:t xml:space="preserve">and </w:t>
      </w:r>
      <w:r w:rsidRPr="32B4EEC1" w:rsidR="00410CAE">
        <w:rPr>
          <w:i/>
          <w:iCs/>
          <w:shd w:val="clear" w:color="auto" w:fill="FFFFFF"/>
        </w:rPr>
        <w:t>Kizer</w:t>
      </w:r>
      <w:r w:rsidRPr="32B4EEC1" w:rsidR="00410CAE">
        <w:rPr>
          <w:shd w:val="clear" w:color="auto" w:fill="FFFFFF"/>
        </w:rPr>
        <w:t xml:space="preserve">. </w:t>
      </w:r>
      <w:r w:rsidRPr="32B4EEC1" w:rsidR="00557A3B">
        <w:rPr>
          <w:shd w:val="clear" w:color="auto" w:fill="FFFFFF"/>
        </w:rPr>
        <w:t xml:space="preserve"> As explained below, although plaintiff’s reliance on these decisions is understandable, we conclude that the phrasing plaintiff </w:t>
      </w:r>
      <w:r w:rsidRPr="32B4EEC1" w:rsidR="00EE4DDB">
        <w:rPr>
          <w:shd w:val="clear" w:color="auto" w:fill="FFFFFF"/>
        </w:rPr>
        <w:t xml:space="preserve">focuses upon </w:t>
      </w:r>
      <w:r w:rsidRPr="32B4EEC1" w:rsidR="00557A3B">
        <w:rPr>
          <w:shd w:val="clear" w:color="auto" w:fill="FFFFFF"/>
        </w:rPr>
        <w:t>mischaracterizes the section</w:t>
      </w:r>
      <w:r w:rsidRPr="32B4EEC1" w:rsidR="000A21E0">
        <w:rPr>
          <w:shd w:val="clear" w:color="auto" w:fill="FFFFFF"/>
        </w:rPr>
        <w:t> </w:t>
      </w:r>
      <w:r w:rsidRPr="32B4EEC1" w:rsidR="00557A3B">
        <w:rPr>
          <w:shd w:val="clear" w:color="auto" w:fill="FFFFFF"/>
        </w:rPr>
        <w:t>818 inquiry</w:t>
      </w:r>
      <w:r w:rsidRPr="32B4EEC1" w:rsidR="00162878">
        <w:rPr>
          <w:shd w:val="clear" w:color="auto" w:fill="FFFFFF"/>
        </w:rPr>
        <w:t xml:space="preserve">.  We further conclude </w:t>
      </w:r>
      <w:r w:rsidRPr="32B4EEC1" w:rsidR="00557A3B">
        <w:rPr>
          <w:shd w:val="clear" w:color="auto" w:fill="FFFFFF"/>
        </w:rPr>
        <w:t>that these decisions therefore must be overruled</w:t>
      </w:r>
      <w:r w:rsidRPr="32B4EEC1" w:rsidR="00706784">
        <w:rPr>
          <w:shd w:val="clear" w:color="auto" w:fill="FFFFFF"/>
        </w:rPr>
        <w:t xml:space="preserve"> insofar as they articulate a standard whereby the section 818 inquiry hinges on whether a damages provision is deemed solely punitive in nature</w:t>
      </w:r>
      <w:r w:rsidRPr="32B4EEC1" w:rsidR="00557A3B">
        <w:rPr>
          <w:shd w:val="clear" w:color="auto" w:fill="FFFFFF"/>
        </w:rPr>
        <w:t>.</w:t>
      </w:r>
      <w:r w:rsidRPr="32B4EEC1" w:rsidR="00410CAE">
        <w:rPr>
          <w:shd w:val="clear" w:color="auto" w:fill="FFFFFF"/>
        </w:rPr>
        <w:t xml:space="preserve"> </w:t>
      </w:r>
    </w:p>
    <w:p w:rsidR="005D6018" w:rsidRPr="00264F70" w:rsidP="00264F70">
      <w:pPr>
        <w:shd w:val="clear" w:color="auto" w:fill="FFFFFF"/>
        <w:ind w:firstLine="720"/>
        <w:textAlignment w:val="baseline"/>
        <w:rPr>
          <w:szCs w:val="26"/>
          <w:shd w:val="clear" w:color="auto" w:fill="FFFFFF"/>
        </w:rPr>
      </w:pPr>
      <w:r w:rsidRPr="00554017">
        <w:rPr>
          <w:szCs w:val="26"/>
          <w:shd w:val="clear" w:color="auto" w:fill="FFFFFF"/>
        </w:rPr>
        <w:t>Our analysis</w:t>
      </w:r>
      <w:r w:rsidR="00410CAE">
        <w:rPr>
          <w:szCs w:val="26"/>
          <w:shd w:val="clear" w:color="auto" w:fill="FFFFFF"/>
        </w:rPr>
        <w:t xml:space="preserve"> in </w:t>
      </w:r>
      <w:r w:rsidRPr="00410CAE" w:rsidR="00410CAE">
        <w:rPr>
          <w:i/>
          <w:iCs/>
          <w:szCs w:val="26"/>
          <w:shd w:val="clear" w:color="auto" w:fill="FFFFFF"/>
        </w:rPr>
        <w:t>Younger</w:t>
      </w:r>
      <w:r w:rsidR="00FC5096">
        <w:rPr>
          <w:szCs w:val="26"/>
          <w:shd w:val="clear" w:color="auto" w:fill="FFFFFF"/>
        </w:rPr>
        <w:t xml:space="preserve">, </w:t>
      </w:r>
      <w:r w:rsidRPr="00FC5096" w:rsidR="00FC5096">
        <w:rPr>
          <w:i/>
          <w:iCs/>
          <w:szCs w:val="26"/>
          <w:shd w:val="clear" w:color="auto" w:fill="FFFFFF"/>
        </w:rPr>
        <w:t>supra</w:t>
      </w:r>
      <w:r w:rsidR="00FC5096">
        <w:rPr>
          <w:szCs w:val="26"/>
          <w:shd w:val="clear" w:color="auto" w:fill="FFFFFF"/>
        </w:rPr>
        <w:t>, 16 Cal.3d 30</w:t>
      </w:r>
      <w:r w:rsidRPr="00554017">
        <w:rPr>
          <w:szCs w:val="26"/>
          <w:shd w:val="clear" w:color="auto" w:fill="FFFFFF"/>
        </w:rPr>
        <w:t xml:space="preserve"> began with the general observation that “[d]amages which are punitive in nature, but not ‘simply’ or solely punitive in that they fulfill ‘legitimate and fully justified compensatory functions,’ have been held </w:t>
      </w:r>
      <w:r w:rsidRPr="00554017">
        <w:rPr>
          <w:i/>
          <w:iCs/>
          <w:szCs w:val="26"/>
          <w:shd w:val="clear" w:color="auto" w:fill="FFFFFF"/>
        </w:rPr>
        <w:t>not</w:t>
      </w:r>
      <w:r w:rsidRPr="00554017">
        <w:rPr>
          <w:szCs w:val="26"/>
          <w:shd w:val="clear" w:color="auto" w:fill="FFFFFF"/>
        </w:rPr>
        <w:t xml:space="preserve"> to be punitive damages within the meaning of section 818</w:t>
      </w:r>
      <w:r>
        <w:rPr>
          <w:szCs w:val="26"/>
          <w:shd w:val="clear" w:color="auto" w:fill="FFFFFF"/>
        </w:rPr>
        <w:t xml:space="preserve"> of the Government Code</w:t>
      </w:r>
      <w:r w:rsidRPr="00554017">
        <w:rPr>
          <w:szCs w:val="26"/>
          <w:shd w:val="clear" w:color="auto" w:fill="FFFFFF"/>
        </w:rPr>
        <w:t>.”  (</w:t>
      </w:r>
      <w:r w:rsidR="00FC5096">
        <w:rPr>
          <w:i/>
          <w:iCs/>
          <w:szCs w:val="26"/>
          <w:shd w:val="clear" w:color="auto" w:fill="FFFFFF"/>
        </w:rPr>
        <w:t>Id</w:t>
      </w:r>
      <w:r w:rsidRPr="00AA48AB" w:rsidR="00FC5096">
        <w:rPr>
          <w:szCs w:val="26"/>
          <w:shd w:val="clear" w:color="auto" w:fill="FFFFFF"/>
        </w:rPr>
        <w:t>.</w:t>
      </w:r>
      <w:r w:rsidRPr="00554017">
        <w:rPr>
          <w:szCs w:val="26"/>
          <w:shd w:val="clear" w:color="auto" w:fill="FFFFFF"/>
        </w:rPr>
        <w:t xml:space="preserve"> at pp. 35</w:t>
      </w:r>
      <w:r w:rsidRPr="00554017">
        <w:rPr>
          <w:rFonts w:ascii="Times New Roman" w:hAnsi="Times New Roman"/>
          <w:szCs w:val="26"/>
          <w:shd w:val="clear" w:color="auto" w:fill="FFFFFF"/>
        </w:rPr>
        <w:t>‒</w:t>
      </w:r>
      <w:r w:rsidRPr="00554017">
        <w:rPr>
          <w:szCs w:val="26"/>
          <w:shd w:val="clear" w:color="auto" w:fill="FFFFFF"/>
        </w:rPr>
        <w:t xml:space="preserve">36.) </w:t>
      </w:r>
      <w:r>
        <w:rPr>
          <w:szCs w:val="26"/>
          <w:shd w:val="clear" w:color="auto" w:fill="FFFFFF"/>
        </w:rPr>
        <w:t xml:space="preserve"> We</w:t>
      </w:r>
      <w:r w:rsidR="00410CAE">
        <w:rPr>
          <w:i/>
          <w:iCs/>
          <w:szCs w:val="26"/>
          <w:shd w:val="clear" w:color="auto" w:fill="FFFFFF"/>
        </w:rPr>
        <w:t xml:space="preserve"> </w:t>
      </w:r>
      <w:r w:rsidR="00410CAE">
        <w:rPr>
          <w:szCs w:val="26"/>
          <w:shd w:val="clear" w:color="auto" w:fill="FFFFFF"/>
        </w:rPr>
        <w:t xml:space="preserve">ultimately </w:t>
      </w:r>
      <w:r w:rsidRPr="00554017">
        <w:rPr>
          <w:szCs w:val="26"/>
          <w:shd w:val="clear" w:color="auto" w:fill="FFFFFF"/>
        </w:rPr>
        <w:t xml:space="preserve">concluded “that the civil penalties imposed pursuant to [Water Code section 13350] </w:t>
      </w:r>
      <w:r w:rsidRPr="00BF5870">
        <w:rPr>
          <w:i/>
          <w:iCs/>
          <w:szCs w:val="26"/>
          <w:shd w:val="clear" w:color="auto" w:fill="FFFFFF"/>
        </w:rPr>
        <w:t>are not simply and solely punitive in nature but fulfill legitimate compensatory functions</w:t>
      </w:r>
      <w:r w:rsidRPr="00554017">
        <w:rPr>
          <w:szCs w:val="26"/>
          <w:shd w:val="clear" w:color="auto" w:fill="FFFFFF"/>
        </w:rPr>
        <w:t xml:space="preserve"> and are not punitive damages within the meaning of Government Code section 818 so as to preclude the recovery of such moneys against public entities.”  (</w:t>
      </w:r>
      <w:r w:rsidRPr="00554017">
        <w:rPr>
          <w:i/>
          <w:iCs/>
          <w:szCs w:val="26"/>
          <w:shd w:val="clear" w:color="auto" w:fill="FFFFFF"/>
        </w:rPr>
        <w:t>Id</w:t>
      </w:r>
      <w:r w:rsidRPr="00554017">
        <w:rPr>
          <w:szCs w:val="26"/>
          <w:shd w:val="clear" w:color="auto" w:fill="FFFFFF"/>
        </w:rPr>
        <w:t xml:space="preserve">. at p. 39, </w:t>
      </w:r>
      <w:r w:rsidR="00BF5870">
        <w:rPr>
          <w:szCs w:val="26"/>
          <w:shd w:val="clear" w:color="auto" w:fill="FFFFFF"/>
        </w:rPr>
        <w:t>italics added.</w:t>
      </w:r>
      <w:r w:rsidRPr="00554017">
        <w:rPr>
          <w:szCs w:val="26"/>
          <w:shd w:val="clear" w:color="auto" w:fill="FFFFFF"/>
        </w:rPr>
        <w:t>)</w:t>
      </w:r>
      <w:r w:rsidR="00327A49">
        <w:rPr>
          <w:szCs w:val="26"/>
          <w:shd w:val="clear" w:color="auto" w:fill="FFFFFF"/>
        </w:rPr>
        <w:t xml:space="preserve">  </w:t>
      </w:r>
      <w:r w:rsidR="00BF5870">
        <w:rPr>
          <w:szCs w:val="26"/>
        </w:rPr>
        <w:t>I</w:t>
      </w:r>
      <w:r w:rsidRPr="00554017">
        <w:rPr>
          <w:szCs w:val="26"/>
        </w:rPr>
        <w:t xml:space="preserve">n a footnote, </w:t>
      </w:r>
      <w:r w:rsidRPr="00554017">
        <w:rPr>
          <w:i/>
          <w:iCs/>
          <w:szCs w:val="26"/>
        </w:rPr>
        <w:t>Younger</w:t>
      </w:r>
      <w:r w:rsidR="00327A49">
        <w:rPr>
          <w:szCs w:val="26"/>
        </w:rPr>
        <w:t xml:space="preserve"> </w:t>
      </w:r>
      <w:r w:rsidRPr="00554017">
        <w:rPr>
          <w:szCs w:val="26"/>
        </w:rPr>
        <w:t xml:space="preserve">distinguished a federal district court decision, </w:t>
      </w:r>
      <w:r w:rsidRPr="00554017">
        <w:rPr>
          <w:i/>
          <w:iCs/>
          <w:szCs w:val="26"/>
        </w:rPr>
        <w:t>People ex rel. Cal. Reg. W. Q. C. Bd. v. Department of Navy</w:t>
      </w:r>
      <w:r w:rsidRPr="00554017">
        <w:rPr>
          <w:szCs w:val="26"/>
        </w:rPr>
        <w:t xml:space="preserve"> (N.D.Cal. 1973) 371 F.Supp. 82, </w:t>
      </w:r>
      <w:r>
        <w:rPr>
          <w:szCs w:val="26"/>
        </w:rPr>
        <w:t>by stating</w:t>
      </w:r>
      <w:r w:rsidRPr="00554017">
        <w:rPr>
          <w:szCs w:val="26"/>
        </w:rPr>
        <w:t xml:space="preserve"> that the applicable federal standard at that time, “unlike the California standard set forth in </w:t>
      </w:r>
      <w:r w:rsidRPr="00554017">
        <w:rPr>
          <w:i/>
          <w:iCs/>
          <w:szCs w:val="26"/>
        </w:rPr>
        <w:t>Helfend</w:t>
      </w:r>
      <w:r w:rsidRPr="00554017">
        <w:rPr>
          <w:szCs w:val="26"/>
        </w:rPr>
        <w:t xml:space="preserve"> and </w:t>
      </w:r>
      <w:r w:rsidRPr="00554017">
        <w:rPr>
          <w:i/>
          <w:iCs/>
          <w:szCs w:val="26"/>
        </w:rPr>
        <w:t>State Dept. of Corrections</w:t>
      </w:r>
      <w:r w:rsidRPr="00554017">
        <w:rPr>
          <w:szCs w:val="26"/>
        </w:rPr>
        <w:t xml:space="preserve"> which provides immunity </w:t>
      </w:r>
      <w:r w:rsidRPr="0016765A">
        <w:rPr>
          <w:szCs w:val="26"/>
        </w:rPr>
        <w:t>only if the damages are simply punitive</w:t>
      </w:r>
      <w:r w:rsidRPr="00554017">
        <w:rPr>
          <w:szCs w:val="26"/>
        </w:rPr>
        <w:t xml:space="preserve">, grants immunity to the federal government for damages ‘which do not merely compensate’ [citation], or where the </w:t>
      </w:r>
      <w:r>
        <w:rPr>
          <w:szCs w:val="26"/>
        </w:rPr>
        <w:t>‘</w:t>
      </w:r>
      <w:r w:rsidRPr="00554017">
        <w:rPr>
          <w:szCs w:val="26"/>
        </w:rPr>
        <w:t>impact of [the] section is more punitive than compensatory.’ ”  (</w:t>
      </w:r>
      <w:r w:rsidRPr="00554017">
        <w:rPr>
          <w:i/>
          <w:iCs/>
          <w:szCs w:val="26"/>
        </w:rPr>
        <w:t>Younger</w:t>
      </w:r>
      <w:r w:rsidRPr="00FB0177">
        <w:rPr>
          <w:szCs w:val="26"/>
        </w:rPr>
        <w:t>,</w:t>
      </w:r>
      <w:r w:rsidRPr="00554017">
        <w:rPr>
          <w:i/>
          <w:iCs/>
          <w:szCs w:val="26"/>
        </w:rPr>
        <w:t xml:space="preserve"> </w:t>
      </w:r>
      <w:r w:rsidRPr="00554017">
        <w:rPr>
          <w:szCs w:val="26"/>
        </w:rPr>
        <w:t xml:space="preserve">at p. 37, fn. 4.)  </w:t>
      </w:r>
      <w:r w:rsidR="002541DB">
        <w:rPr>
          <w:szCs w:val="26"/>
        </w:rPr>
        <w:t xml:space="preserve">We </w:t>
      </w:r>
      <w:r w:rsidR="008F57DE">
        <w:rPr>
          <w:szCs w:val="26"/>
        </w:rPr>
        <w:t>explained</w:t>
      </w:r>
      <w:r w:rsidRPr="00554017">
        <w:rPr>
          <w:szCs w:val="26"/>
        </w:rPr>
        <w:t xml:space="preserve"> that “[s]ince the federal standard for ascertaining punitive damages for federal government immunity purposes varies so significantly from the California standard,” under which “</w:t>
      </w:r>
      <w:r w:rsidRPr="00BF5870">
        <w:rPr>
          <w:i/>
          <w:iCs/>
          <w:szCs w:val="26"/>
        </w:rPr>
        <w:t xml:space="preserve">the critical question is whether </w:t>
      </w:r>
      <w:r w:rsidRPr="00423AAB">
        <w:rPr>
          <w:szCs w:val="26"/>
        </w:rPr>
        <w:t>[</w:t>
      </w:r>
      <w:r w:rsidRPr="00BF5870">
        <w:rPr>
          <w:i/>
          <w:iCs/>
          <w:szCs w:val="26"/>
        </w:rPr>
        <w:t>the penalty</w:t>
      </w:r>
      <w:r w:rsidRPr="00423AAB">
        <w:rPr>
          <w:szCs w:val="26"/>
        </w:rPr>
        <w:t>]</w:t>
      </w:r>
      <w:r w:rsidRPr="00BF5870">
        <w:rPr>
          <w:i/>
          <w:iCs/>
          <w:szCs w:val="26"/>
        </w:rPr>
        <w:t xml:space="preserve"> is simply, that is solely, punitive</w:t>
      </w:r>
      <w:r w:rsidRPr="00554017">
        <w:rPr>
          <w:szCs w:val="26"/>
        </w:rPr>
        <w:t>,” the federal decision was inapposite.  (</w:t>
      </w:r>
      <w:r w:rsidRPr="00554017">
        <w:rPr>
          <w:i/>
          <w:iCs/>
          <w:szCs w:val="26"/>
        </w:rPr>
        <w:t>Ibid</w:t>
      </w:r>
      <w:r w:rsidRPr="00554017">
        <w:rPr>
          <w:szCs w:val="26"/>
        </w:rPr>
        <w:t>.</w:t>
      </w:r>
      <w:r w:rsidR="00BF5870">
        <w:rPr>
          <w:szCs w:val="26"/>
        </w:rPr>
        <w:t>, italics added</w:t>
      </w:r>
      <w:r w:rsidR="00FB0177">
        <w:rPr>
          <w:szCs w:val="26"/>
        </w:rPr>
        <w:t>.</w:t>
      </w:r>
      <w:r w:rsidRPr="00554017">
        <w:rPr>
          <w:szCs w:val="26"/>
        </w:rPr>
        <w:t>)</w:t>
      </w:r>
      <w:r w:rsidR="00327A49">
        <w:rPr>
          <w:szCs w:val="26"/>
        </w:rPr>
        <w:t xml:space="preserve">  </w:t>
      </w:r>
    </w:p>
    <w:p w:rsidR="00327A49" w:rsidP="00327A49">
      <w:pPr>
        <w:shd w:val="clear" w:color="auto" w:fill="FFFFFF"/>
        <w:ind w:firstLine="720"/>
        <w:textAlignment w:val="baseline"/>
        <w:rPr>
          <w:szCs w:val="26"/>
          <w:shd w:val="clear" w:color="auto" w:fill="FFFFFF"/>
        </w:rPr>
      </w:pPr>
      <w:r>
        <w:rPr>
          <w:szCs w:val="26"/>
        </w:rPr>
        <w:t xml:space="preserve">Relying on </w:t>
      </w:r>
      <w:r w:rsidRPr="00A07D33">
        <w:rPr>
          <w:i/>
          <w:iCs/>
          <w:szCs w:val="26"/>
        </w:rPr>
        <w:t>Younger</w:t>
      </w:r>
      <w:r>
        <w:rPr>
          <w:szCs w:val="26"/>
        </w:rPr>
        <w:t xml:space="preserve">, </w:t>
      </w:r>
      <w:r w:rsidR="00505A9D">
        <w:rPr>
          <w:szCs w:val="26"/>
        </w:rPr>
        <w:t>our</w:t>
      </w:r>
      <w:r w:rsidR="00A07D33">
        <w:rPr>
          <w:szCs w:val="26"/>
        </w:rPr>
        <w:t xml:space="preserve"> decision</w:t>
      </w:r>
      <w:r w:rsidR="00505A9D">
        <w:rPr>
          <w:szCs w:val="26"/>
        </w:rPr>
        <w:t xml:space="preserve"> in </w:t>
      </w:r>
      <w:r w:rsidRPr="00554017" w:rsidR="00505A9D">
        <w:rPr>
          <w:i/>
          <w:iCs/>
          <w:szCs w:val="26"/>
          <w:shd w:val="clear" w:color="auto" w:fill="FFFFFF"/>
        </w:rPr>
        <w:t>San Francisco Civil Service Assn.</w:t>
      </w:r>
      <w:r w:rsidR="00505A9D">
        <w:rPr>
          <w:szCs w:val="26"/>
          <w:shd w:val="clear" w:color="auto" w:fill="FFFFFF"/>
        </w:rPr>
        <w:t xml:space="preserve">, </w:t>
      </w:r>
      <w:r w:rsidRPr="00423AAB" w:rsidR="004C7293">
        <w:rPr>
          <w:i/>
          <w:iCs/>
          <w:szCs w:val="26"/>
          <w:shd w:val="clear" w:color="auto" w:fill="FFFFFF"/>
        </w:rPr>
        <w:t>supra</w:t>
      </w:r>
      <w:r w:rsidR="004C7293">
        <w:rPr>
          <w:szCs w:val="26"/>
          <w:shd w:val="clear" w:color="auto" w:fill="FFFFFF"/>
        </w:rPr>
        <w:t xml:space="preserve">, </w:t>
      </w:r>
      <w:r w:rsidRPr="00554017" w:rsidR="00505A9D">
        <w:rPr>
          <w:szCs w:val="26"/>
          <w:shd w:val="clear" w:color="auto" w:fill="FFFFFF"/>
        </w:rPr>
        <w:t xml:space="preserve">16 Cal.3d </w:t>
      </w:r>
      <w:r w:rsidR="00505A9D">
        <w:rPr>
          <w:szCs w:val="26"/>
          <w:shd w:val="clear" w:color="auto" w:fill="FFFFFF"/>
        </w:rPr>
        <w:t>46</w:t>
      </w:r>
      <w:r w:rsidR="00A07D33">
        <w:rPr>
          <w:szCs w:val="26"/>
        </w:rPr>
        <w:t xml:space="preserve"> </w:t>
      </w:r>
      <w:r>
        <w:rPr>
          <w:szCs w:val="26"/>
          <w:shd w:val="clear" w:color="auto" w:fill="FFFFFF"/>
        </w:rPr>
        <w:t xml:space="preserve">described the section 818 analysis as turning on whether </w:t>
      </w:r>
      <w:r w:rsidR="00AC72E9">
        <w:rPr>
          <w:szCs w:val="26"/>
          <w:shd w:val="clear" w:color="auto" w:fill="FFFFFF"/>
        </w:rPr>
        <w:t>the penalties addressed by that court</w:t>
      </w:r>
      <w:r>
        <w:rPr>
          <w:szCs w:val="26"/>
          <w:shd w:val="clear" w:color="auto" w:fill="FFFFFF"/>
        </w:rPr>
        <w:t xml:space="preserve"> </w:t>
      </w:r>
      <w:r w:rsidR="00AC72E9">
        <w:rPr>
          <w:szCs w:val="26"/>
          <w:shd w:val="clear" w:color="auto" w:fill="FFFFFF"/>
        </w:rPr>
        <w:t xml:space="preserve">were </w:t>
      </w:r>
      <w:r w:rsidR="00A07D33">
        <w:rPr>
          <w:szCs w:val="26"/>
          <w:shd w:val="clear" w:color="auto" w:fill="FFFFFF"/>
        </w:rPr>
        <w:t>“</w:t>
      </w:r>
      <w:r w:rsidRPr="00AC72E9" w:rsidR="00AC72E9">
        <w:rPr>
          <w:szCs w:val="26"/>
          <w:shd w:val="clear" w:color="auto" w:fill="FFFFFF"/>
        </w:rPr>
        <w:t>simply and solely punitive in nature or fulfill compensatory functions so as to remove them from the class of punitive damages covered by section 818 of the Government Code</w:t>
      </w:r>
      <w:r w:rsidR="00505A9D">
        <w:rPr>
          <w:szCs w:val="26"/>
          <w:shd w:val="clear" w:color="auto" w:fill="FFFFFF"/>
        </w:rPr>
        <w:t>.</w:t>
      </w:r>
      <w:r w:rsidR="00A07D33">
        <w:rPr>
          <w:szCs w:val="26"/>
          <w:shd w:val="clear" w:color="auto" w:fill="FFFFFF"/>
        </w:rPr>
        <w:t>”</w:t>
      </w:r>
      <w:r>
        <w:rPr>
          <w:szCs w:val="26"/>
          <w:shd w:val="clear" w:color="auto" w:fill="FFFFFF"/>
        </w:rPr>
        <w:t xml:space="preserve"> </w:t>
      </w:r>
      <w:r w:rsidR="00505A9D">
        <w:rPr>
          <w:szCs w:val="26"/>
          <w:shd w:val="clear" w:color="auto" w:fill="FFFFFF"/>
        </w:rPr>
        <w:t xml:space="preserve"> </w:t>
      </w:r>
      <w:r w:rsidR="00A07D33">
        <w:rPr>
          <w:szCs w:val="26"/>
          <w:shd w:val="clear" w:color="auto" w:fill="FFFFFF"/>
        </w:rPr>
        <w:t>(</w:t>
      </w:r>
      <w:r w:rsidRPr="00554017" w:rsidR="00A07D33">
        <w:rPr>
          <w:i/>
          <w:iCs/>
          <w:szCs w:val="26"/>
          <w:shd w:val="clear" w:color="auto" w:fill="FFFFFF"/>
        </w:rPr>
        <w:t>San Francisco Civil Service Assn.</w:t>
      </w:r>
      <w:r w:rsidR="00A07D33">
        <w:rPr>
          <w:szCs w:val="26"/>
          <w:shd w:val="clear" w:color="auto" w:fill="FFFFFF"/>
        </w:rPr>
        <w:t xml:space="preserve">, at p. </w:t>
      </w:r>
      <w:r w:rsidRPr="00554017" w:rsidR="00A07D33">
        <w:rPr>
          <w:szCs w:val="26"/>
          <w:shd w:val="clear" w:color="auto" w:fill="FFFFFF"/>
        </w:rPr>
        <w:t>50</w:t>
      </w:r>
      <w:r w:rsidR="00505A9D">
        <w:rPr>
          <w:szCs w:val="26"/>
          <w:shd w:val="clear" w:color="auto" w:fill="FFFFFF"/>
        </w:rPr>
        <w:t>.</w:t>
      </w:r>
      <w:r w:rsidR="00A07D33">
        <w:rPr>
          <w:szCs w:val="26"/>
          <w:shd w:val="clear" w:color="auto" w:fill="FFFFFF"/>
        </w:rPr>
        <w:t>)</w:t>
      </w:r>
      <w:r w:rsidR="00505A9D">
        <w:rPr>
          <w:szCs w:val="26"/>
          <w:shd w:val="clear" w:color="auto" w:fill="FFFFFF"/>
        </w:rPr>
        <w:t xml:space="preserve">  </w:t>
      </w:r>
      <w:r w:rsidRPr="00EF4138" w:rsidR="00505A9D">
        <w:rPr>
          <w:i/>
          <w:iCs/>
          <w:szCs w:val="26"/>
          <w:shd w:val="clear" w:color="auto" w:fill="FFFFFF"/>
        </w:rPr>
        <w:t>Kizer</w:t>
      </w:r>
      <w:r w:rsidR="00505A9D">
        <w:rPr>
          <w:szCs w:val="26"/>
          <w:shd w:val="clear" w:color="auto" w:fill="FFFFFF"/>
        </w:rPr>
        <w:t xml:space="preserve">, meanwhile, </w:t>
      </w:r>
      <w:r w:rsidR="00EF4138">
        <w:rPr>
          <w:szCs w:val="26"/>
          <w:shd w:val="clear" w:color="auto" w:fill="FFFFFF"/>
        </w:rPr>
        <w:t>described</w:t>
      </w:r>
      <w:r w:rsidR="00505A9D">
        <w:rPr>
          <w:szCs w:val="26"/>
          <w:shd w:val="clear" w:color="auto" w:fill="FFFFFF"/>
        </w:rPr>
        <w:t xml:space="preserve"> the </w:t>
      </w:r>
      <w:r w:rsidRPr="00505A9D" w:rsidR="00505A9D">
        <w:rPr>
          <w:i/>
          <w:iCs/>
          <w:szCs w:val="26"/>
          <w:shd w:val="clear" w:color="auto" w:fill="FFFFFF"/>
        </w:rPr>
        <w:t>Younger</w:t>
      </w:r>
      <w:r w:rsidR="00505A9D">
        <w:rPr>
          <w:szCs w:val="26"/>
          <w:shd w:val="clear" w:color="auto" w:fill="FFFFFF"/>
        </w:rPr>
        <w:t xml:space="preserve"> approach as concerned with whether damages </w:t>
      </w:r>
      <w:r w:rsidR="008F57DE">
        <w:rPr>
          <w:szCs w:val="26"/>
          <w:shd w:val="clear" w:color="auto" w:fill="FFFFFF"/>
        </w:rPr>
        <w:t>“</w:t>
      </w:r>
      <w:r w:rsidR="00505A9D">
        <w:rPr>
          <w:szCs w:val="26"/>
          <w:shd w:val="clear" w:color="auto" w:fill="FFFFFF"/>
        </w:rPr>
        <w:t xml:space="preserve">are </w:t>
      </w:r>
      <w:r w:rsidR="008F57DE">
        <w:rPr>
          <w:szCs w:val="26"/>
          <w:shd w:val="clear" w:color="auto" w:fill="FFFFFF"/>
        </w:rPr>
        <w:t xml:space="preserve">not </w:t>
      </w:r>
      <w:r>
        <w:rPr>
          <w:szCs w:val="26"/>
          <w:shd w:val="clear" w:color="auto" w:fill="FFFFFF"/>
        </w:rPr>
        <w:t>simply or solely punitive in that they fulfill legitimate and fully justified compensatory functions</w:t>
      </w:r>
      <w:r w:rsidR="00505A9D">
        <w:rPr>
          <w:szCs w:val="26"/>
          <w:shd w:val="clear" w:color="auto" w:fill="FFFFFF"/>
        </w:rPr>
        <w:t>.</w:t>
      </w:r>
      <w:r>
        <w:rPr>
          <w:szCs w:val="26"/>
          <w:shd w:val="clear" w:color="auto" w:fill="FFFFFF"/>
        </w:rPr>
        <w:t xml:space="preserve">” </w:t>
      </w:r>
      <w:r w:rsidR="00505A9D">
        <w:rPr>
          <w:szCs w:val="26"/>
          <w:shd w:val="clear" w:color="auto" w:fill="FFFFFF"/>
        </w:rPr>
        <w:t xml:space="preserve"> </w:t>
      </w:r>
      <w:r>
        <w:rPr>
          <w:szCs w:val="26"/>
          <w:shd w:val="clear" w:color="auto" w:fill="FFFFFF"/>
        </w:rPr>
        <w:t>(</w:t>
      </w:r>
      <w:r w:rsidRPr="00410CAE" w:rsidR="00A07D33">
        <w:rPr>
          <w:i/>
          <w:iCs/>
          <w:szCs w:val="26"/>
          <w:shd w:val="clear" w:color="auto" w:fill="FFFFFF"/>
        </w:rPr>
        <w:t>Kizer</w:t>
      </w:r>
      <w:r w:rsidR="00A07D33">
        <w:rPr>
          <w:szCs w:val="26"/>
          <w:shd w:val="clear" w:color="auto" w:fill="FFFFFF"/>
        </w:rPr>
        <w:t xml:space="preserve">, </w:t>
      </w:r>
      <w:r w:rsidRPr="00410CAE" w:rsidR="00A07D33">
        <w:rPr>
          <w:i/>
          <w:iCs/>
          <w:szCs w:val="26"/>
          <w:shd w:val="clear" w:color="auto" w:fill="FFFFFF"/>
        </w:rPr>
        <w:t>supra</w:t>
      </w:r>
      <w:r w:rsidR="00A07D33">
        <w:rPr>
          <w:szCs w:val="26"/>
          <w:shd w:val="clear" w:color="auto" w:fill="FFFFFF"/>
        </w:rPr>
        <w:t xml:space="preserve">, </w:t>
      </w:r>
      <w:r w:rsidRPr="00410CAE" w:rsidR="00A07D33">
        <w:rPr>
          <w:szCs w:val="26"/>
          <w:shd w:val="clear" w:color="auto" w:fill="FFFFFF"/>
        </w:rPr>
        <w:t>53</w:t>
      </w:r>
      <w:r w:rsidRPr="00554017" w:rsidR="00A07D33">
        <w:rPr>
          <w:szCs w:val="26"/>
          <w:shd w:val="clear" w:color="auto" w:fill="FFFFFF"/>
        </w:rPr>
        <w:t xml:space="preserve"> Cal.3d </w:t>
      </w:r>
      <w:r w:rsidR="00A07D33">
        <w:rPr>
          <w:szCs w:val="26"/>
          <w:shd w:val="clear" w:color="auto" w:fill="FFFFFF"/>
        </w:rPr>
        <w:t>at p. 145</w:t>
      </w:r>
      <w:r w:rsidR="00505A9D">
        <w:rPr>
          <w:szCs w:val="26"/>
          <w:shd w:val="clear" w:color="auto" w:fill="FFFFFF"/>
        </w:rPr>
        <w:t>.</w:t>
      </w:r>
      <w:r>
        <w:rPr>
          <w:szCs w:val="26"/>
          <w:shd w:val="clear" w:color="auto" w:fill="FFFFFF"/>
        </w:rPr>
        <w:t xml:space="preserve">)  </w:t>
      </w:r>
    </w:p>
    <w:p w:rsidR="009553CB" w:rsidRPr="009553CB" w:rsidP="009553CB">
      <w:pPr>
        <w:shd w:val="clear" w:color="auto" w:fill="FFFFFF"/>
        <w:ind w:firstLine="720"/>
        <w:textAlignment w:val="baseline"/>
        <w:rPr>
          <w:szCs w:val="26"/>
          <w:shd w:val="clear" w:color="auto" w:fill="FFFFFF"/>
        </w:rPr>
      </w:pPr>
      <w:r>
        <w:rPr>
          <w:szCs w:val="26"/>
          <w:shd w:val="clear" w:color="auto" w:fill="FFFFFF"/>
        </w:rPr>
        <w:t xml:space="preserve">Plaintiff </w:t>
      </w:r>
      <w:r w:rsidR="008F57DE">
        <w:rPr>
          <w:szCs w:val="26"/>
          <w:shd w:val="clear" w:color="auto" w:fill="FFFFFF"/>
        </w:rPr>
        <w:t>reads</w:t>
      </w:r>
      <w:r>
        <w:rPr>
          <w:szCs w:val="26"/>
          <w:shd w:val="clear" w:color="auto" w:fill="FFFFFF"/>
        </w:rPr>
        <w:t xml:space="preserve"> </w:t>
      </w:r>
      <w:r w:rsidRPr="009553CB">
        <w:rPr>
          <w:i/>
          <w:iCs/>
          <w:szCs w:val="26"/>
          <w:shd w:val="clear" w:color="auto" w:fill="FFFFFF"/>
        </w:rPr>
        <w:t>Younger</w:t>
      </w:r>
      <w:r>
        <w:rPr>
          <w:szCs w:val="26"/>
          <w:shd w:val="clear" w:color="auto" w:fill="FFFFFF"/>
        </w:rPr>
        <w:t xml:space="preserve">, </w:t>
      </w:r>
      <w:r w:rsidRPr="00554017">
        <w:rPr>
          <w:i/>
          <w:iCs/>
          <w:szCs w:val="26"/>
          <w:shd w:val="clear" w:color="auto" w:fill="FFFFFF"/>
        </w:rPr>
        <w:t>San Francisco Civil Service Assn</w:t>
      </w:r>
      <w:r>
        <w:rPr>
          <w:szCs w:val="26"/>
          <w:shd w:val="clear" w:color="auto" w:fill="FFFFFF"/>
        </w:rPr>
        <w:t xml:space="preserve">., and </w:t>
      </w:r>
      <w:r w:rsidRPr="00E03296">
        <w:rPr>
          <w:i/>
          <w:iCs/>
          <w:szCs w:val="26"/>
          <w:shd w:val="clear" w:color="auto" w:fill="FFFFFF"/>
        </w:rPr>
        <w:t>Kizer</w:t>
      </w:r>
      <w:r>
        <w:rPr>
          <w:i/>
          <w:iCs/>
          <w:szCs w:val="26"/>
          <w:shd w:val="clear" w:color="auto" w:fill="FFFFFF"/>
        </w:rPr>
        <w:t xml:space="preserve"> </w:t>
      </w:r>
      <w:r w:rsidR="008F57DE">
        <w:rPr>
          <w:szCs w:val="26"/>
          <w:shd w:val="clear" w:color="auto" w:fill="FFFFFF"/>
        </w:rPr>
        <w:t xml:space="preserve">as </w:t>
      </w:r>
      <w:r w:rsidR="00212CE0">
        <w:rPr>
          <w:szCs w:val="26"/>
          <w:shd w:val="clear" w:color="auto" w:fill="FFFFFF"/>
        </w:rPr>
        <w:t xml:space="preserve">firmly </w:t>
      </w:r>
      <w:r>
        <w:rPr>
          <w:szCs w:val="26"/>
          <w:shd w:val="clear" w:color="auto" w:fill="FFFFFF"/>
        </w:rPr>
        <w:t>establish</w:t>
      </w:r>
      <w:r w:rsidR="008F57DE">
        <w:rPr>
          <w:szCs w:val="26"/>
          <w:shd w:val="clear" w:color="auto" w:fill="FFFFFF"/>
        </w:rPr>
        <w:t>ing</w:t>
      </w:r>
      <w:r>
        <w:rPr>
          <w:szCs w:val="26"/>
          <w:shd w:val="clear" w:color="auto" w:fill="FFFFFF"/>
        </w:rPr>
        <w:t xml:space="preserve"> that only damages that </w:t>
      </w:r>
      <w:r w:rsidR="00662D7F">
        <w:rPr>
          <w:szCs w:val="26"/>
          <w:shd w:val="clear" w:color="auto" w:fill="FFFFFF"/>
        </w:rPr>
        <w:t xml:space="preserve">are </w:t>
      </w:r>
      <w:r>
        <w:rPr>
          <w:szCs w:val="26"/>
          <w:shd w:val="clear" w:color="auto" w:fill="FFFFFF"/>
        </w:rPr>
        <w:t>“simply and solely punitive” (</w:t>
      </w:r>
      <w:r w:rsidRPr="00554017">
        <w:rPr>
          <w:i/>
          <w:iCs/>
          <w:szCs w:val="26"/>
          <w:shd w:val="clear" w:color="auto" w:fill="FFFFFF"/>
        </w:rPr>
        <w:t>San Francisco Civil Service Assn.</w:t>
      </w:r>
      <w:r>
        <w:rPr>
          <w:szCs w:val="26"/>
          <w:shd w:val="clear" w:color="auto" w:fill="FFFFFF"/>
        </w:rPr>
        <w:t xml:space="preserve">, </w:t>
      </w:r>
      <w:r w:rsidRPr="00662D7F" w:rsidR="00662D7F">
        <w:rPr>
          <w:i/>
          <w:iCs/>
          <w:szCs w:val="26"/>
          <w:shd w:val="clear" w:color="auto" w:fill="FFFFFF"/>
        </w:rPr>
        <w:t>supra</w:t>
      </w:r>
      <w:r w:rsidR="00662D7F">
        <w:rPr>
          <w:szCs w:val="26"/>
          <w:shd w:val="clear" w:color="auto" w:fill="FFFFFF"/>
        </w:rPr>
        <w:t xml:space="preserve">, </w:t>
      </w:r>
      <w:r w:rsidRPr="00554017">
        <w:rPr>
          <w:szCs w:val="26"/>
          <w:shd w:val="clear" w:color="auto" w:fill="FFFFFF"/>
        </w:rPr>
        <w:t xml:space="preserve">16 Cal.3d </w:t>
      </w:r>
      <w:r>
        <w:rPr>
          <w:szCs w:val="26"/>
          <w:shd w:val="clear" w:color="auto" w:fill="FFFFFF"/>
        </w:rPr>
        <w:t xml:space="preserve">at p. </w:t>
      </w:r>
      <w:r w:rsidRPr="00554017">
        <w:rPr>
          <w:szCs w:val="26"/>
          <w:shd w:val="clear" w:color="auto" w:fill="FFFFFF"/>
        </w:rPr>
        <w:t>50</w:t>
      </w:r>
      <w:r w:rsidR="00662D7F">
        <w:rPr>
          <w:szCs w:val="26"/>
          <w:shd w:val="clear" w:color="auto" w:fill="FFFFFF"/>
        </w:rPr>
        <w:t xml:space="preserve">; </w:t>
      </w:r>
      <w:r w:rsidRPr="00662D7F" w:rsidR="00662D7F">
        <w:rPr>
          <w:i/>
          <w:iCs/>
          <w:szCs w:val="26"/>
          <w:shd w:val="clear" w:color="auto" w:fill="FFFFFF"/>
        </w:rPr>
        <w:t>Younger</w:t>
      </w:r>
      <w:r w:rsidR="00662D7F">
        <w:rPr>
          <w:szCs w:val="26"/>
          <w:shd w:val="clear" w:color="auto" w:fill="FFFFFF"/>
        </w:rPr>
        <w:t xml:space="preserve">, </w:t>
      </w:r>
      <w:r w:rsidRPr="00662D7F" w:rsidR="00662D7F">
        <w:rPr>
          <w:i/>
          <w:iCs/>
          <w:szCs w:val="26"/>
          <w:shd w:val="clear" w:color="auto" w:fill="FFFFFF"/>
        </w:rPr>
        <w:t>supra</w:t>
      </w:r>
      <w:r w:rsidR="00662D7F">
        <w:rPr>
          <w:szCs w:val="26"/>
          <w:shd w:val="clear" w:color="auto" w:fill="FFFFFF"/>
        </w:rPr>
        <w:t>, 16 Cal.3d at p. 39</w:t>
      </w:r>
      <w:r>
        <w:rPr>
          <w:szCs w:val="26"/>
          <w:shd w:val="clear" w:color="auto" w:fill="FFFFFF"/>
        </w:rPr>
        <w:t>) or “simply or solely punitive” (</w:t>
      </w:r>
      <w:r w:rsidRPr="00410CAE">
        <w:rPr>
          <w:i/>
          <w:iCs/>
          <w:szCs w:val="26"/>
          <w:shd w:val="clear" w:color="auto" w:fill="FFFFFF"/>
        </w:rPr>
        <w:t>Kizer</w:t>
      </w:r>
      <w:r>
        <w:rPr>
          <w:szCs w:val="26"/>
          <w:shd w:val="clear" w:color="auto" w:fill="FFFFFF"/>
        </w:rPr>
        <w:t xml:space="preserve">, </w:t>
      </w:r>
      <w:r w:rsidRPr="00410CAE">
        <w:rPr>
          <w:i/>
          <w:iCs/>
          <w:szCs w:val="26"/>
          <w:shd w:val="clear" w:color="auto" w:fill="FFFFFF"/>
        </w:rPr>
        <w:t>supra</w:t>
      </w:r>
      <w:r>
        <w:rPr>
          <w:szCs w:val="26"/>
          <w:shd w:val="clear" w:color="auto" w:fill="FFFFFF"/>
        </w:rPr>
        <w:t xml:space="preserve">, </w:t>
      </w:r>
      <w:r w:rsidRPr="00410CAE">
        <w:rPr>
          <w:szCs w:val="26"/>
          <w:shd w:val="clear" w:color="auto" w:fill="FFFFFF"/>
        </w:rPr>
        <w:t>53</w:t>
      </w:r>
      <w:r w:rsidRPr="00554017">
        <w:rPr>
          <w:szCs w:val="26"/>
          <w:shd w:val="clear" w:color="auto" w:fill="FFFFFF"/>
        </w:rPr>
        <w:t xml:space="preserve"> Cal.3d </w:t>
      </w:r>
      <w:r>
        <w:rPr>
          <w:szCs w:val="26"/>
          <w:shd w:val="clear" w:color="auto" w:fill="FFFFFF"/>
        </w:rPr>
        <w:t xml:space="preserve">at p. 145) </w:t>
      </w:r>
      <w:r w:rsidR="00BF5870">
        <w:rPr>
          <w:szCs w:val="26"/>
          <w:shd w:val="clear" w:color="auto" w:fill="FFFFFF"/>
        </w:rPr>
        <w:t>run afoul of</w:t>
      </w:r>
      <w:r>
        <w:rPr>
          <w:szCs w:val="26"/>
          <w:shd w:val="clear" w:color="auto" w:fill="FFFFFF"/>
        </w:rPr>
        <w:t xml:space="preserve"> section 818, and that a damages award that </w:t>
      </w:r>
      <w:r w:rsidR="00662D7F">
        <w:rPr>
          <w:szCs w:val="26"/>
          <w:shd w:val="clear" w:color="auto" w:fill="FFFFFF"/>
        </w:rPr>
        <w:t>could operate to</w:t>
      </w:r>
      <w:r>
        <w:rPr>
          <w:szCs w:val="26"/>
          <w:shd w:val="clear" w:color="auto" w:fill="FFFFFF"/>
        </w:rPr>
        <w:t xml:space="preserve"> incentivize lawsuits</w:t>
      </w:r>
      <w:r w:rsidR="004C3DCB">
        <w:rPr>
          <w:szCs w:val="26"/>
          <w:shd w:val="clear" w:color="auto" w:fill="FFFFFF"/>
        </w:rPr>
        <w:t xml:space="preserve">, </w:t>
      </w:r>
      <w:r w:rsidR="009D4BA1">
        <w:rPr>
          <w:szCs w:val="26"/>
          <w:shd w:val="clear" w:color="auto" w:fill="FFFFFF"/>
        </w:rPr>
        <w:t xml:space="preserve">offset or </w:t>
      </w:r>
      <w:r>
        <w:rPr>
          <w:szCs w:val="26"/>
          <w:shd w:val="clear" w:color="auto" w:fill="FFFFFF"/>
        </w:rPr>
        <w:t xml:space="preserve">provide </w:t>
      </w:r>
      <w:r w:rsidR="009D4BA1">
        <w:rPr>
          <w:szCs w:val="26"/>
          <w:shd w:val="clear" w:color="auto" w:fill="FFFFFF"/>
        </w:rPr>
        <w:t>redress</w:t>
      </w:r>
      <w:r>
        <w:rPr>
          <w:szCs w:val="26"/>
          <w:shd w:val="clear" w:color="auto" w:fill="FFFFFF"/>
        </w:rPr>
        <w:t xml:space="preserve"> for otherwise uncompensated harms or expenditures</w:t>
      </w:r>
      <w:r w:rsidR="004C3DCB">
        <w:rPr>
          <w:szCs w:val="26"/>
          <w:shd w:val="clear" w:color="auto" w:fill="FFFFFF"/>
        </w:rPr>
        <w:t>, or advance some other policy goal</w:t>
      </w:r>
      <w:r>
        <w:rPr>
          <w:szCs w:val="26"/>
          <w:shd w:val="clear" w:color="auto" w:fill="FFFFFF"/>
        </w:rPr>
        <w:t xml:space="preserve"> does no</w:t>
      </w:r>
      <w:r w:rsidR="00BF5870">
        <w:rPr>
          <w:szCs w:val="26"/>
          <w:shd w:val="clear" w:color="auto" w:fill="FFFFFF"/>
        </w:rPr>
        <w:t>t meet</w:t>
      </w:r>
      <w:r>
        <w:rPr>
          <w:szCs w:val="26"/>
          <w:shd w:val="clear" w:color="auto" w:fill="FFFFFF"/>
        </w:rPr>
        <w:t xml:space="preserve"> this standard.  </w:t>
      </w:r>
      <w:r w:rsidR="008F57DE">
        <w:rPr>
          <w:szCs w:val="26"/>
          <w:shd w:val="clear" w:color="auto" w:fill="FFFFFF"/>
        </w:rPr>
        <w:t xml:space="preserve">As plaintiff puts it, “damages which are punitive in nature but also aim to more fully compensate the victim or encourage victims to bring civil actions or otherwise achieve a non-punitive public policy objective are </w:t>
      </w:r>
      <w:r w:rsidRPr="008F57DE" w:rsidR="008F57DE">
        <w:rPr>
          <w:i/>
          <w:iCs/>
          <w:szCs w:val="26"/>
          <w:shd w:val="clear" w:color="auto" w:fill="FFFFFF"/>
        </w:rPr>
        <w:t>not</w:t>
      </w:r>
      <w:r w:rsidR="008F57DE">
        <w:rPr>
          <w:szCs w:val="26"/>
          <w:shd w:val="clear" w:color="auto" w:fill="FFFFFF"/>
        </w:rPr>
        <w:t xml:space="preserve"> solely punitive and thus fall outside of the ambit of Government Code section 818.”</w:t>
      </w:r>
    </w:p>
    <w:p w:rsidR="00711F1B" w:rsidP="00AE6892">
      <w:pPr>
        <w:shd w:val="clear" w:color="auto" w:fill="FFFFFF"/>
        <w:ind w:firstLine="720"/>
        <w:textAlignment w:val="baseline"/>
        <w:rPr>
          <w:szCs w:val="26"/>
          <w:shd w:val="clear" w:color="auto" w:fill="FFFFFF"/>
        </w:rPr>
      </w:pPr>
      <w:r>
        <w:rPr>
          <w:szCs w:val="26"/>
          <w:shd w:val="clear" w:color="auto" w:fill="FFFFFF"/>
        </w:rPr>
        <w:t xml:space="preserve">There are </w:t>
      </w:r>
      <w:r w:rsidR="00662D7F">
        <w:rPr>
          <w:szCs w:val="26"/>
          <w:shd w:val="clear" w:color="auto" w:fill="FFFFFF"/>
        </w:rPr>
        <w:t>multiple</w:t>
      </w:r>
      <w:r>
        <w:rPr>
          <w:szCs w:val="26"/>
          <w:shd w:val="clear" w:color="auto" w:fill="FFFFFF"/>
        </w:rPr>
        <w:t xml:space="preserve"> problems with this </w:t>
      </w:r>
      <w:r w:rsidR="00BF5870">
        <w:rPr>
          <w:szCs w:val="26"/>
          <w:shd w:val="clear" w:color="auto" w:fill="FFFFFF"/>
        </w:rPr>
        <w:t>interpretation of the statute</w:t>
      </w:r>
      <w:r>
        <w:rPr>
          <w:szCs w:val="26"/>
          <w:shd w:val="clear" w:color="auto" w:fill="FFFFFF"/>
        </w:rPr>
        <w:t xml:space="preserve">.  </w:t>
      </w:r>
      <w:r w:rsidR="00AE6892">
        <w:rPr>
          <w:szCs w:val="26"/>
          <w:shd w:val="clear" w:color="auto" w:fill="FFFFFF"/>
        </w:rPr>
        <w:t>Among them</w:t>
      </w:r>
      <w:r>
        <w:rPr>
          <w:szCs w:val="26"/>
          <w:shd w:val="clear" w:color="auto" w:fill="FFFFFF"/>
        </w:rPr>
        <w:t>, it collides headlong with the text of section 818 providing that “</w:t>
      </w:r>
      <w:r w:rsidRPr="00554017">
        <w:rPr>
          <w:szCs w:val="26"/>
          <w:shd w:val="clear" w:color="auto" w:fill="FFFFFF"/>
        </w:rPr>
        <w:t xml:space="preserve">a public entity is not liable for damages awarded under Section 3294 of the Civil Code or other damages imposed </w:t>
      </w:r>
      <w:r w:rsidRPr="009553CB">
        <w:rPr>
          <w:i/>
          <w:iCs/>
          <w:szCs w:val="26"/>
          <w:shd w:val="clear" w:color="auto" w:fill="FFFFFF"/>
        </w:rPr>
        <w:t>primarily</w:t>
      </w:r>
      <w:r w:rsidRPr="00554017">
        <w:rPr>
          <w:szCs w:val="26"/>
          <w:shd w:val="clear" w:color="auto" w:fill="FFFFFF"/>
        </w:rPr>
        <w:t xml:space="preserve"> for the sake of example and by way of punishing the defendant.”</w:t>
      </w:r>
      <w:r>
        <w:rPr>
          <w:szCs w:val="26"/>
          <w:shd w:val="clear" w:color="auto" w:fill="FFFFFF"/>
        </w:rPr>
        <w:t xml:space="preserve">  (Italics added.)</w:t>
      </w:r>
      <w:r w:rsidRPr="00554017">
        <w:rPr>
          <w:szCs w:val="26"/>
          <w:shd w:val="clear" w:color="auto" w:fill="FFFFFF"/>
        </w:rPr>
        <w:t xml:space="preserve"> </w:t>
      </w:r>
      <w:r>
        <w:rPr>
          <w:szCs w:val="26"/>
          <w:shd w:val="clear" w:color="auto" w:fill="FFFFFF"/>
        </w:rPr>
        <w:t xml:space="preserve"> </w:t>
      </w:r>
      <w:r w:rsidR="0013249C">
        <w:rPr>
          <w:szCs w:val="26"/>
          <w:shd w:val="clear" w:color="auto" w:fill="FFFFFF"/>
        </w:rPr>
        <w:t>“</w:t>
      </w:r>
      <w:r w:rsidR="004C3DCB">
        <w:rPr>
          <w:szCs w:val="26"/>
          <w:shd w:val="clear" w:color="auto" w:fill="FFFFFF"/>
        </w:rPr>
        <w:t>P</w:t>
      </w:r>
      <w:r w:rsidR="0013249C">
        <w:rPr>
          <w:szCs w:val="26"/>
          <w:shd w:val="clear" w:color="auto" w:fill="FFFFFF"/>
        </w:rPr>
        <w:t xml:space="preserve">rimarily” </w:t>
      </w:r>
      <w:r w:rsidR="00BA4236">
        <w:rPr>
          <w:szCs w:val="26"/>
          <w:shd w:val="clear" w:color="auto" w:fill="FFFFFF"/>
        </w:rPr>
        <w:t>(</w:t>
      </w:r>
      <w:r w:rsidRPr="00BA4236" w:rsidR="00BA4236">
        <w:rPr>
          <w:i/>
          <w:iCs/>
          <w:szCs w:val="26"/>
          <w:shd w:val="clear" w:color="auto" w:fill="FFFFFF"/>
        </w:rPr>
        <w:t>ibid</w:t>
      </w:r>
      <w:r w:rsidR="00BA4236">
        <w:rPr>
          <w:szCs w:val="26"/>
          <w:shd w:val="clear" w:color="auto" w:fill="FFFFFF"/>
        </w:rPr>
        <w:t xml:space="preserve">.) on the one hand, </w:t>
      </w:r>
      <w:r w:rsidR="0013249C">
        <w:rPr>
          <w:szCs w:val="26"/>
          <w:shd w:val="clear" w:color="auto" w:fill="FFFFFF"/>
        </w:rPr>
        <w:t>and “simply and solely”</w:t>
      </w:r>
      <w:r w:rsidR="00BA4236">
        <w:rPr>
          <w:szCs w:val="26"/>
          <w:shd w:val="clear" w:color="auto" w:fill="FFFFFF"/>
        </w:rPr>
        <w:t xml:space="preserve"> (</w:t>
      </w:r>
      <w:r w:rsidRPr="00554017" w:rsidR="00BA4236">
        <w:rPr>
          <w:i/>
          <w:iCs/>
          <w:szCs w:val="26"/>
          <w:shd w:val="clear" w:color="auto" w:fill="FFFFFF"/>
        </w:rPr>
        <w:t>San Francisco Civil Service Assn.</w:t>
      </w:r>
      <w:r w:rsidR="00BA4236">
        <w:rPr>
          <w:szCs w:val="26"/>
          <w:shd w:val="clear" w:color="auto" w:fill="FFFFFF"/>
        </w:rPr>
        <w:t xml:space="preserve">, </w:t>
      </w:r>
      <w:r w:rsidRPr="00662D7F" w:rsidR="00BA4236">
        <w:rPr>
          <w:i/>
          <w:iCs/>
          <w:szCs w:val="26"/>
          <w:shd w:val="clear" w:color="auto" w:fill="FFFFFF"/>
        </w:rPr>
        <w:t>supra</w:t>
      </w:r>
      <w:r w:rsidR="00BA4236">
        <w:rPr>
          <w:szCs w:val="26"/>
          <w:shd w:val="clear" w:color="auto" w:fill="FFFFFF"/>
        </w:rPr>
        <w:t xml:space="preserve">, </w:t>
      </w:r>
      <w:r w:rsidRPr="00554017" w:rsidR="00BA4236">
        <w:rPr>
          <w:szCs w:val="26"/>
          <w:shd w:val="clear" w:color="auto" w:fill="FFFFFF"/>
        </w:rPr>
        <w:t xml:space="preserve">16 Cal.3d </w:t>
      </w:r>
      <w:r w:rsidR="00BA4236">
        <w:rPr>
          <w:szCs w:val="26"/>
          <w:shd w:val="clear" w:color="auto" w:fill="FFFFFF"/>
        </w:rPr>
        <w:t xml:space="preserve">at p. </w:t>
      </w:r>
      <w:r w:rsidRPr="00554017" w:rsidR="00BA4236">
        <w:rPr>
          <w:szCs w:val="26"/>
          <w:shd w:val="clear" w:color="auto" w:fill="FFFFFF"/>
        </w:rPr>
        <w:t>50</w:t>
      </w:r>
      <w:r w:rsidR="00BA4236">
        <w:rPr>
          <w:szCs w:val="26"/>
          <w:shd w:val="clear" w:color="auto" w:fill="FFFFFF"/>
        </w:rPr>
        <w:t xml:space="preserve">; </w:t>
      </w:r>
      <w:r w:rsidRPr="00662D7F" w:rsidR="00BA4236">
        <w:rPr>
          <w:i/>
          <w:iCs/>
          <w:szCs w:val="26"/>
          <w:shd w:val="clear" w:color="auto" w:fill="FFFFFF"/>
        </w:rPr>
        <w:t>Younger</w:t>
      </w:r>
      <w:r w:rsidR="00BA4236">
        <w:rPr>
          <w:szCs w:val="26"/>
          <w:shd w:val="clear" w:color="auto" w:fill="FFFFFF"/>
        </w:rPr>
        <w:t xml:space="preserve">, </w:t>
      </w:r>
      <w:r w:rsidRPr="00662D7F" w:rsidR="00BA4236">
        <w:rPr>
          <w:i/>
          <w:iCs/>
          <w:szCs w:val="26"/>
          <w:shd w:val="clear" w:color="auto" w:fill="FFFFFF"/>
        </w:rPr>
        <w:t>supra</w:t>
      </w:r>
      <w:r w:rsidR="00BA4236">
        <w:rPr>
          <w:szCs w:val="26"/>
          <w:shd w:val="clear" w:color="auto" w:fill="FFFFFF"/>
        </w:rPr>
        <w:t>, 16</w:t>
      </w:r>
      <w:r w:rsidR="009408DB">
        <w:rPr>
          <w:szCs w:val="26"/>
          <w:shd w:val="clear" w:color="auto" w:fill="FFFFFF"/>
        </w:rPr>
        <w:t> </w:t>
      </w:r>
      <w:r w:rsidR="00BA4236">
        <w:rPr>
          <w:szCs w:val="26"/>
          <w:shd w:val="clear" w:color="auto" w:fill="FFFFFF"/>
        </w:rPr>
        <w:t>Cal.3d at p. 39) or “simply or solely” (</w:t>
      </w:r>
      <w:r w:rsidRPr="00410CAE" w:rsidR="00BA4236">
        <w:rPr>
          <w:i/>
          <w:iCs/>
          <w:szCs w:val="26"/>
          <w:shd w:val="clear" w:color="auto" w:fill="FFFFFF"/>
        </w:rPr>
        <w:t>Kizer</w:t>
      </w:r>
      <w:r w:rsidR="00BA4236">
        <w:rPr>
          <w:szCs w:val="26"/>
          <w:shd w:val="clear" w:color="auto" w:fill="FFFFFF"/>
        </w:rPr>
        <w:t xml:space="preserve">, </w:t>
      </w:r>
      <w:r w:rsidRPr="00410CAE" w:rsidR="00BA4236">
        <w:rPr>
          <w:i/>
          <w:iCs/>
          <w:szCs w:val="26"/>
          <w:shd w:val="clear" w:color="auto" w:fill="FFFFFF"/>
        </w:rPr>
        <w:t>supra</w:t>
      </w:r>
      <w:r w:rsidR="00BA4236">
        <w:rPr>
          <w:szCs w:val="26"/>
          <w:shd w:val="clear" w:color="auto" w:fill="FFFFFF"/>
        </w:rPr>
        <w:t xml:space="preserve">, </w:t>
      </w:r>
      <w:r w:rsidRPr="00410CAE" w:rsidR="00BA4236">
        <w:rPr>
          <w:szCs w:val="26"/>
          <w:shd w:val="clear" w:color="auto" w:fill="FFFFFF"/>
        </w:rPr>
        <w:t>53</w:t>
      </w:r>
      <w:r w:rsidRPr="00554017" w:rsidR="00BA4236">
        <w:rPr>
          <w:szCs w:val="26"/>
          <w:shd w:val="clear" w:color="auto" w:fill="FFFFFF"/>
        </w:rPr>
        <w:t xml:space="preserve"> Cal.3d </w:t>
      </w:r>
      <w:r w:rsidR="00BA4236">
        <w:rPr>
          <w:szCs w:val="26"/>
          <w:shd w:val="clear" w:color="auto" w:fill="FFFFFF"/>
        </w:rPr>
        <w:t>at p. 145)</w:t>
      </w:r>
      <w:r w:rsidR="0013249C">
        <w:rPr>
          <w:szCs w:val="26"/>
          <w:shd w:val="clear" w:color="auto" w:fill="FFFFFF"/>
        </w:rPr>
        <w:t xml:space="preserve"> </w:t>
      </w:r>
      <w:r w:rsidR="00BA4236">
        <w:rPr>
          <w:szCs w:val="26"/>
          <w:shd w:val="clear" w:color="auto" w:fill="FFFFFF"/>
        </w:rPr>
        <w:t xml:space="preserve">on the other, </w:t>
      </w:r>
      <w:r w:rsidR="0013249C">
        <w:rPr>
          <w:szCs w:val="26"/>
          <w:shd w:val="clear" w:color="auto" w:fill="FFFFFF"/>
        </w:rPr>
        <w:t>carry substantially different meanings</w:t>
      </w:r>
      <w:r w:rsidR="00EC7FAA">
        <w:rPr>
          <w:szCs w:val="26"/>
          <w:shd w:val="clear" w:color="auto" w:fill="FFFFFF"/>
        </w:rPr>
        <w:t xml:space="preserve">, and the Legislature’s use of the former </w:t>
      </w:r>
      <w:r w:rsidR="009D4BA1">
        <w:rPr>
          <w:szCs w:val="26"/>
          <w:shd w:val="clear" w:color="auto" w:fill="FFFFFF"/>
        </w:rPr>
        <w:t xml:space="preserve">term </w:t>
      </w:r>
      <w:r w:rsidR="00EC7FAA">
        <w:rPr>
          <w:szCs w:val="26"/>
          <w:shd w:val="clear" w:color="auto" w:fill="FFFFFF"/>
        </w:rPr>
        <w:t xml:space="preserve">within section 818 communicates that the statute extends to damages that may </w:t>
      </w:r>
      <w:r w:rsidR="005A61A4">
        <w:rPr>
          <w:szCs w:val="26"/>
          <w:shd w:val="clear" w:color="auto" w:fill="FFFFFF"/>
        </w:rPr>
        <w:t xml:space="preserve">have </w:t>
      </w:r>
      <w:r w:rsidR="00C60E22">
        <w:rPr>
          <w:szCs w:val="26"/>
          <w:shd w:val="clear" w:color="auto" w:fill="FFFFFF"/>
        </w:rPr>
        <w:t xml:space="preserve">secondary </w:t>
      </w:r>
      <w:r w:rsidR="005A61A4">
        <w:rPr>
          <w:szCs w:val="26"/>
          <w:shd w:val="clear" w:color="auto" w:fill="FFFFFF"/>
        </w:rPr>
        <w:t>functions beyond punishment</w:t>
      </w:r>
      <w:r w:rsidR="00C43555">
        <w:rPr>
          <w:szCs w:val="26"/>
          <w:shd w:val="clear" w:color="auto" w:fill="FFFFFF"/>
        </w:rPr>
        <w:t xml:space="preserve"> and the setting of an example</w:t>
      </w:r>
      <w:r w:rsidR="00EC7FAA">
        <w:rPr>
          <w:szCs w:val="26"/>
          <w:shd w:val="clear" w:color="auto" w:fill="FFFFFF"/>
        </w:rPr>
        <w:t xml:space="preserve">.  </w:t>
      </w:r>
    </w:p>
    <w:p w:rsidR="00FD4E80" w:rsidP="00AE6892">
      <w:pPr>
        <w:shd w:val="clear" w:color="auto" w:fill="FFFFFF"/>
        <w:ind w:firstLine="720"/>
        <w:textAlignment w:val="baseline"/>
        <w:rPr>
          <w:szCs w:val="26"/>
          <w:shd w:val="clear" w:color="auto" w:fill="FFFFFF"/>
        </w:rPr>
      </w:pPr>
      <w:r>
        <w:rPr>
          <w:szCs w:val="26"/>
          <w:shd w:val="clear" w:color="auto" w:fill="FFFFFF"/>
        </w:rPr>
        <w:t>Indeed</w:t>
      </w:r>
      <w:r w:rsidR="00AE6892">
        <w:rPr>
          <w:szCs w:val="26"/>
          <w:shd w:val="clear" w:color="auto" w:fill="FFFFFF"/>
        </w:rPr>
        <w:t>,</w:t>
      </w:r>
      <w:r w:rsidR="009553CB">
        <w:rPr>
          <w:szCs w:val="26"/>
          <w:shd w:val="clear" w:color="auto" w:fill="FFFFFF"/>
        </w:rPr>
        <w:t xml:space="preserve"> </w:t>
      </w:r>
      <w:r w:rsidRPr="009553CB" w:rsidR="009553CB">
        <w:rPr>
          <w:i/>
          <w:iCs/>
          <w:szCs w:val="26"/>
          <w:shd w:val="clear" w:color="auto" w:fill="FFFFFF"/>
        </w:rPr>
        <w:t>no</w:t>
      </w:r>
      <w:r w:rsidR="009553CB">
        <w:rPr>
          <w:szCs w:val="26"/>
          <w:shd w:val="clear" w:color="auto" w:fill="FFFFFF"/>
        </w:rPr>
        <w:t xml:space="preserve"> form of damages</w:t>
      </w:r>
      <w:r w:rsidR="00A67D38">
        <w:rPr>
          <w:szCs w:val="26"/>
          <w:shd w:val="clear" w:color="auto" w:fill="FFFFFF"/>
        </w:rPr>
        <w:t> </w:t>
      </w:r>
      <w:r w:rsidR="009553CB">
        <w:rPr>
          <w:szCs w:val="26"/>
          <w:shd w:val="clear" w:color="auto" w:fill="FFFFFF"/>
        </w:rPr>
        <w:t>— not even punitive damages awarded under Civil Code section 3294</w:t>
      </w:r>
      <w:r w:rsidR="00A67D38">
        <w:rPr>
          <w:szCs w:val="26"/>
          <w:shd w:val="clear" w:color="auto" w:fill="FFFFFF"/>
        </w:rPr>
        <w:t> </w:t>
      </w:r>
      <w:r w:rsidR="009553CB">
        <w:rPr>
          <w:szCs w:val="26"/>
          <w:shd w:val="clear" w:color="auto" w:fill="FFFFFF"/>
        </w:rPr>
        <w:t xml:space="preserve">— would qualify as </w:t>
      </w:r>
      <w:r w:rsidR="00FF4FB0">
        <w:rPr>
          <w:szCs w:val="26"/>
          <w:shd w:val="clear" w:color="auto" w:fill="FFFFFF"/>
        </w:rPr>
        <w:t>“simply and solely punitive” (</w:t>
      </w:r>
      <w:r w:rsidRPr="00554017" w:rsidR="00FF4FB0">
        <w:rPr>
          <w:i/>
          <w:iCs/>
          <w:szCs w:val="26"/>
          <w:shd w:val="clear" w:color="auto" w:fill="FFFFFF"/>
        </w:rPr>
        <w:t>San Francisco Civil Service Assn.</w:t>
      </w:r>
      <w:r w:rsidR="00FF4FB0">
        <w:rPr>
          <w:szCs w:val="26"/>
          <w:shd w:val="clear" w:color="auto" w:fill="FFFFFF"/>
        </w:rPr>
        <w:t xml:space="preserve">, </w:t>
      </w:r>
      <w:r w:rsidRPr="00BF5870" w:rsidR="00FF4FB0">
        <w:rPr>
          <w:i/>
          <w:iCs/>
          <w:szCs w:val="26"/>
          <w:shd w:val="clear" w:color="auto" w:fill="FFFFFF"/>
        </w:rPr>
        <w:t>supra</w:t>
      </w:r>
      <w:r w:rsidR="00FF4FB0">
        <w:rPr>
          <w:szCs w:val="26"/>
          <w:shd w:val="clear" w:color="auto" w:fill="FFFFFF"/>
        </w:rPr>
        <w:t xml:space="preserve">, </w:t>
      </w:r>
      <w:r w:rsidRPr="00554017" w:rsidR="00FF4FB0">
        <w:rPr>
          <w:szCs w:val="26"/>
          <w:shd w:val="clear" w:color="auto" w:fill="FFFFFF"/>
        </w:rPr>
        <w:t xml:space="preserve">16 Cal.3d </w:t>
      </w:r>
      <w:r w:rsidR="00FF4FB0">
        <w:rPr>
          <w:szCs w:val="26"/>
          <w:shd w:val="clear" w:color="auto" w:fill="FFFFFF"/>
        </w:rPr>
        <w:t xml:space="preserve">at p. </w:t>
      </w:r>
      <w:r w:rsidRPr="00554017" w:rsidR="00FF4FB0">
        <w:rPr>
          <w:szCs w:val="26"/>
          <w:shd w:val="clear" w:color="auto" w:fill="FFFFFF"/>
        </w:rPr>
        <w:t>50</w:t>
      </w:r>
      <w:r w:rsidR="00662D7F">
        <w:rPr>
          <w:szCs w:val="26"/>
          <w:shd w:val="clear" w:color="auto" w:fill="FFFFFF"/>
        </w:rPr>
        <w:t xml:space="preserve">; </w:t>
      </w:r>
      <w:r w:rsidRPr="00662D7F" w:rsidR="00662D7F">
        <w:rPr>
          <w:i/>
          <w:iCs/>
          <w:szCs w:val="26"/>
          <w:shd w:val="clear" w:color="auto" w:fill="FFFFFF"/>
        </w:rPr>
        <w:t>Younger</w:t>
      </w:r>
      <w:r w:rsidR="00662D7F">
        <w:rPr>
          <w:szCs w:val="26"/>
          <w:shd w:val="clear" w:color="auto" w:fill="FFFFFF"/>
        </w:rPr>
        <w:t xml:space="preserve">, </w:t>
      </w:r>
      <w:r w:rsidRPr="00662D7F" w:rsidR="00662D7F">
        <w:rPr>
          <w:i/>
          <w:iCs/>
          <w:szCs w:val="26"/>
          <w:shd w:val="clear" w:color="auto" w:fill="FFFFFF"/>
        </w:rPr>
        <w:t>supra</w:t>
      </w:r>
      <w:r w:rsidR="00662D7F">
        <w:rPr>
          <w:szCs w:val="26"/>
          <w:shd w:val="clear" w:color="auto" w:fill="FFFFFF"/>
        </w:rPr>
        <w:t>, 16 Cal.3d at p. 39</w:t>
      </w:r>
      <w:r w:rsidR="00FF4FB0">
        <w:rPr>
          <w:szCs w:val="26"/>
          <w:shd w:val="clear" w:color="auto" w:fill="FFFFFF"/>
        </w:rPr>
        <w:t xml:space="preserve">) or </w:t>
      </w:r>
      <w:r w:rsidR="009553CB">
        <w:rPr>
          <w:szCs w:val="26"/>
          <w:shd w:val="clear" w:color="auto" w:fill="FFFFFF"/>
        </w:rPr>
        <w:t>“simply or solely punitive” (</w:t>
      </w:r>
      <w:r w:rsidRPr="00410CAE" w:rsidR="009553CB">
        <w:rPr>
          <w:i/>
          <w:iCs/>
          <w:szCs w:val="26"/>
          <w:shd w:val="clear" w:color="auto" w:fill="FFFFFF"/>
        </w:rPr>
        <w:t>Kizer</w:t>
      </w:r>
      <w:r w:rsidR="009553CB">
        <w:rPr>
          <w:szCs w:val="26"/>
          <w:shd w:val="clear" w:color="auto" w:fill="FFFFFF"/>
        </w:rPr>
        <w:t xml:space="preserve">, </w:t>
      </w:r>
      <w:r w:rsidRPr="00410CAE" w:rsidR="009553CB">
        <w:rPr>
          <w:i/>
          <w:iCs/>
          <w:szCs w:val="26"/>
          <w:shd w:val="clear" w:color="auto" w:fill="FFFFFF"/>
        </w:rPr>
        <w:t>supra</w:t>
      </w:r>
      <w:r w:rsidR="009553CB">
        <w:rPr>
          <w:szCs w:val="26"/>
          <w:shd w:val="clear" w:color="auto" w:fill="FFFFFF"/>
        </w:rPr>
        <w:t xml:space="preserve">, </w:t>
      </w:r>
      <w:r w:rsidRPr="00410CAE" w:rsidR="009553CB">
        <w:rPr>
          <w:szCs w:val="26"/>
          <w:shd w:val="clear" w:color="auto" w:fill="FFFFFF"/>
        </w:rPr>
        <w:t>53</w:t>
      </w:r>
      <w:r w:rsidRPr="00554017" w:rsidR="009553CB">
        <w:rPr>
          <w:szCs w:val="26"/>
          <w:shd w:val="clear" w:color="auto" w:fill="FFFFFF"/>
        </w:rPr>
        <w:t xml:space="preserve"> Cal.3d </w:t>
      </w:r>
      <w:r w:rsidR="009553CB">
        <w:rPr>
          <w:szCs w:val="26"/>
          <w:shd w:val="clear" w:color="auto" w:fill="FFFFFF"/>
        </w:rPr>
        <w:t xml:space="preserve">at p. 145) under the standard plaintiff </w:t>
      </w:r>
      <w:r w:rsidR="002C13C9">
        <w:rPr>
          <w:szCs w:val="26"/>
          <w:shd w:val="clear" w:color="auto" w:fill="FFFFFF"/>
        </w:rPr>
        <w:t xml:space="preserve">asks us to </w:t>
      </w:r>
      <w:r w:rsidR="00EE4DDB">
        <w:rPr>
          <w:szCs w:val="26"/>
          <w:shd w:val="clear" w:color="auto" w:fill="FFFFFF"/>
        </w:rPr>
        <w:t>endorse</w:t>
      </w:r>
      <w:r w:rsidR="009553CB">
        <w:rPr>
          <w:szCs w:val="26"/>
          <w:shd w:val="clear" w:color="auto" w:fill="FFFFFF"/>
        </w:rPr>
        <w:t xml:space="preserve">.  </w:t>
      </w:r>
      <w:r w:rsidR="004D41C4">
        <w:rPr>
          <w:szCs w:val="26"/>
          <w:shd w:val="clear" w:color="auto" w:fill="FFFFFF"/>
        </w:rPr>
        <w:t xml:space="preserve">Some kind of </w:t>
      </w:r>
      <w:r w:rsidR="008E269D">
        <w:rPr>
          <w:szCs w:val="26"/>
          <w:shd w:val="clear" w:color="auto" w:fill="FFFFFF"/>
        </w:rPr>
        <w:t xml:space="preserve">assertedly </w:t>
      </w:r>
      <w:r w:rsidR="004D41C4">
        <w:rPr>
          <w:szCs w:val="26"/>
          <w:shd w:val="clear" w:color="auto" w:fill="FFFFFF"/>
        </w:rPr>
        <w:t xml:space="preserve">nonpunitive function </w:t>
      </w:r>
      <w:r w:rsidR="00FF4FB0">
        <w:rPr>
          <w:szCs w:val="26"/>
          <w:shd w:val="clear" w:color="auto" w:fill="FFFFFF"/>
        </w:rPr>
        <w:t>can</w:t>
      </w:r>
      <w:r w:rsidR="004D41C4">
        <w:rPr>
          <w:szCs w:val="26"/>
          <w:shd w:val="clear" w:color="auto" w:fill="FFFFFF"/>
        </w:rPr>
        <w:t xml:space="preserve"> always be hypothesized for </w:t>
      </w:r>
      <w:r w:rsidRPr="006714DD" w:rsidR="004D41C4">
        <w:rPr>
          <w:szCs w:val="26"/>
          <w:shd w:val="clear" w:color="auto" w:fill="FFFFFF"/>
        </w:rPr>
        <w:t>an</w:t>
      </w:r>
      <w:r w:rsidRPr="006714DD" w:rsidR="00BF5870">
        <w:rPr>
          <w:szCs w:val="26"/>
          <w:shd w:val="clear" w:color="auto" w:fill="FFFFFF"/>
        </w:rPr>
        <w:t>y</w:t>
      </w:r>
      <w:r w:rsidR="004D41C4">
        <w:rPr>
          <w:szCs w:val="26"/>
          <w:shd w:val="clear" w:color="auto" w:fill="FFFFFF"/>
        </w:rPr>
        <w:t xml:space="preserve"> award</w:t>
      </w:r>
      <w:r w:rsidR="00BF5870">
        <w:rPr>
          <w:szCs w:val="26"/>
          <w:shd w:val="clear" w:color="auto" w:fill="FFFFFF"/>
        </w:rPr>
        <w:t xml:space="preserve"> of damages</w:t>
      </w:r>
      <w:r w:rsidR="004D41C4">
        <w:rPr>
          <w:szCs w:val="26"/>
          <w:shd w:val="clear" w:color="auto" w:fill="FFFFFF"/>
        </w:rPr>
        <w:t>, whether it be the incentivization of lawsuits</w:t>
      </w:r>
      <w:r w:rsidR="00BF5870">
        <w:rPr>
          <w:szCs w:val="26"/>
          <w:shd w:val="clear" w:color="auto" w:fill="FFFFFF"/>
        </w:rPr>
        <w:t xml:space="preserve"> by holding out the prospect of a larger </w:t>
      </w:r>
      <w:r w:rsidR="006714DD">
        <w:rPr>
          <w:szCs w:val="26"/>
          <w:shd w:val="clear" w:color="auto" w:fill="FFFFFF"/>
        </w:rPr>
        <w:t>return</w:t>
      </w:r>
      <w:r w:rsidR="004D41C4">
        <w:rPr>
          <w:szCs w:val="26"/>
          <w:shd w:val="clear" w:color="auto" w:fill="FFFFFF"/>
        </w:rPr>
        <w:t xml:space="preserve">, </w:t>
      </w:r>
      <w:r w:rsidR="006714DD">
        <w:rPr>
          <w:szCs w:val="26"/>
          <w:shd w:val="clear" w:color="auto" w:fill="FFFFFF"/>
        </w:rPr>
        <w:t>the recovery of expenditures on</w:t>
      </w:r>
      <w:r w:rsidR="00BF5870">
        <w:rPr>
          <w:szCs w:val="26"/>
          <w:shd w:val="clear" w:color="auto" w:fill="FFFFFF"/>
        </w:rPr>
        <w:t xml:space="preserve"> attorney fees or litigation expenses</w:t>
      </w:r>
      <w:r w:rsidR="004D41C4">
        <w:rPr>
          <w:szCs w:val="26"/>
          <w:shd w:val="clear" w:color="auto" w:fill="FFFFFF"/>
        </w:rPr>
        <w:t>, or something else</w:t>
      </w:r>
      <w:r w:rsidR="006714DD">
        <w:rPr>
          <w:szCs w:val="26"/>
          <w:shd w:val="clear" w:color="auto" w:fill="FFFFFF"/>
        </w:rPr>
        <w:t xml:space="preserve">. </w:t>
      </w:r>
      <w:r w:rsidR="008E0E11">
        <w:rPr>
          <w:szCs w:val="26"/>
          <w:shd w:val="clear" w:color="auto" w:fill="FFFFFF"/>
        </w:rPr>
        <w:t xml:space="preserve"> </w:t>
      </w:r>
      <w:r>
        <w:rPr>
          <w:szCs w:val="26"/>
          <w:shd w:val="clear" w:color="auto" w:fill="FFFFFF"/>
        </w:rPr>
        <w:t>The language of section 818</w:t>
      </w:r>
      <w:r w:rsidR="00EB2EAA">
        <w:rPr>
          <w:szCs w:val="26"/>
          <w:shd w:val="clear" w:color="auto" w:fill="FFFFFF"/>
        </w:rPr>
        <w:t xml:space="preserve"> appears to </w:t>
      </w:r>
      <w:r w:rsidR="003D2106">
        <w:rPr>
          <w:szCs w:val="26"/>
          <w:shd w:val="clear" w:color="auto" w:fill="FFFFFF"/>
        </w:rPr>
        <w:t>recognize</w:t>
      </w:r>
      <w:r w:rsidR="00EB2EAA">
        <w:rPr>
          <w:szCs w:val="26"/>
          <w:shd w:val="clear" w:color="auto" w:fill="FFFFFF"/>
        </w:rPr>
        <w:t xml:space="preserve"> the possibility that such secondary functions might be assigned even to </w:t>
      </w:r>
      <w:r w:rsidR="003D2106">
        <w:rPr>
          <w:szCs w:val="26"/>
          <w:shd w:val="clear" w:color="auto" w:fill="FFFFFF"/>
        </w:rPr>
        <w:t xml:space="preserve">conventional </w:t>
      </w:r>
      <w:r w:rsidR="00EB2EAA">
        <w:rPr>
          <w:szCs w:val="26"/>
          <w:shd w:val="clear" w:color="auto" w:fill="FFFFFF"/>
        </w:rPr>
        <w:t xml:space="preserve">punitive damages.  To stay true to the Legislature’s intent, then, </w:t>
      </w:r>
      <w:r w:rsidR="005A61A4">
        <w:rPr>
          <w:szCs w:val="26"/>
          <w:shd w:val="clear" w:color="auto" w:fill="FFFFFF"/>
        </w:rPr>
        <w:t xml:space="preserve">the standard announced in </w:t>
      </w:r>
      <w:r w:rsidRPr="009553CB" w:rsidR="005A61A4">
        <w:rPr>
          <w:i/>
          <w:iCs/>
          <w:szCs w:val="26"/>
          <w:shd w:val="clear" w:color="auto" w:fill="FFFFFF"/>
        </w:rPr>
        <w:t>Younger</w:t>
      </w:r>
      <w:r w:rsidR="005A61A4">
        <w:rPr>
          <w:szCs w:val="26"/>
          <w:shd w:val="clear" w:color="auto" w:fill="FFFFFF"/>
        </w:rPr>
        <w:t xml:space="preserve">, </w:t>
      </w:r>
      <w:r w:rsidRPr="00554017" w:rsidR="005A61A4">
        <w:rPr>
          <w:i/>
          <w:iCs/>
          <w:szCs w:val="26"/>
          <w:shd w:val="clear" w:color="auto" w:fill="FFFFFF"/>
        </w:rPr>
        <w:t>San Francisco Civil Service Assn</w:t>
      </w:r>
      <w:r w:rsidR="005A61A4">
        <w:rPr>
          <w:szCs w:val="26"/>
          <w:shd w:val="clear" w:color="auto" w:fill="FFFFFF"/>
        </w:rPr>
        <w:t xml:space="preserve">., and </w:t>
      </w:r>
      <w:r w:rsidRPr="00E03296" w:rsidR="005A61A4">
        <w:rPr>
          <w:i/>
          <w:iCs/>
          <w:szCs w:val="26"/>
          <w:shd w:val="clear" w:color="auto" w:fill="FFFFFF"/>
        </w:rPr>
        <w:t>Kizer</w:t>
      </w:r>
      <w:r w:rsidR="005A61A4">
        <w:rPr>
          <w:szCs w:val="26"/>
          <w:shd w:val="clear" w:color="auto" w:fill="FFFFFF"/>
        </w:rPr>
        <w:t xml:space="preserve"> cannot supply the test for applying </w:t>
      </w:r>
      <w:r w:rsidR="00EB2EAA">
        <w:rPr>
          <w:szCs w:val="26"/>
          <w:shd w:val="clear" w:color="auto" w:fill="FFFFFF"/>
        </w:rPr>
        <w:t xml:space="preserve">section 818. </w:t>
      </w:r>
      <w:r w:rsidR="00212CE0">
        <w:rPr>
          <w:szCs w:val="26"/>
          <w:shd w:val="clear" w:color="auto" w:fill="FFFFFF"/>
        </w:rPr>
        <w:t xml:space="preserve"> </w:t>
      </w:r>
      <w:r w:rsidR="009F67AB">
        <w:rPr>
          <w:szCs w:val="26"/>
          <w:shd w:val="clear" w:color="auto" w:fill="FFFFFF"/>
        </w:rPr>
        <w:t>A contrary approach</w:t>
      </w:r>
      <w:r w:rsidR="00212CE0">
        <w:rPr>
          <w:szCs w:val="26"/>
          <w:shd w:val="clear" w:color="auto" w:fill="FFFFFF"/>
        </w:rPr>
        <w:t xml:space="preserve"> would artificially</w:t>
      </w:r>
      <w:r w:rsidR="00DA7E31">
        <w:rPr>
          <w:szCs w:val="26"/>
          <w:shd w:val="clear" w:color="auto" w:fill="FFFFFF"/>
        </w:rPr>
        <w:t xml:space="preserve"> and drastically</w:t>
      </w:r>
      <w:r w:rsidR="00212CE0">
        <w:rPr>
          <w:szCs w:val="26"/>
          <w:shd w:val="clear" w:color="auto" w:fill="FFFFFF"/>
        </w:rPr>
        <w:t xml:space="preserve"> limit</w:t>
      </w:r>
      <w:r w:rsidR="009F67AB">
        <w:rPr>
          <w:szCs w:val="26"/>
          <w:shd w:val="clear" w:color="auto" w:fill="FFFFFF"/>
        </w:rPr>
        <w:t xml:space="preserve"> </w:t>
      </w:r>
      <w:r w:rsidR="008E269D">
        <w:rPr>
          <w:szCs w:val="26"/>
          <w:shd w:val="clear" w:color="auto" w:fill="FFFFFF"/>
        </w:rPr>
        <w:t>this section’s applicability</w:t>
      </w:r>
      <w:r w:rsidR="00212CE0">
        <w:rPr>
          <w:szCs w:val="26"/>
          <w:shd w:val="clear" w:color="auto" w:fill="FFFFFF"/>
        </w:rPr>
        <w:t xml:space="preserve"> in a manner inconsistent with its language and evident purpose. </w:t>
      </w:r>
    </w:p>
    <w:p w:rsidR="00DE52FC" w:rsidRPr="00554017" w:rsidP="32B4EEC1">
      <w:pPr>
        <w:shd w:val="clear" w:color="auto" w:fill="FFFFFF" w:themeFill="background1"/>
        <w:ind w:firstLine="720"/>
        <w:textAlignment w:val="baseline"/>
        <w:rPr>
          <w:shd w:val="clear" w:color="auto" w:fill="FFFFFF"/>
        </w:rPr>
      </w:pPr>
      <w:r w:rsidRPr="32B4EEC1">
        <w:rPr>
          <w:shd w:val="clear" w:color="auto" w:fill="FFFFFF"/>
        </w:rPr>
        <w:t>T</w:t>
      </w:r>
      <w:r w:rsidRPr="32B4EEC1" w:rsidR="00557A3B">
        <w:rPr>
          <w:shd w:val="clear" w:color="auto" w:fill="FFFFFF"/>
        </w:rPr>
        <w:t>he decisions upon which plaintiff relies</w:t>
      </w:r>
      <w:r w:rsidRPr="32B4EEC1">
        <w:rPr>
          <w:shd w:val="clear" w:color="auto" w:fill="FFFFFF"/>
        </w:rPr>
        <w:t xml:space="preserve"> also</w:t>
      </w:r>
      <w:r w:rsidRPr="32B4EEC1" w:rsidR="00557A3B">
        <w:rPr>
          <w:shd w:val="clear" w:color="auto" w:fill="FFFFFF"/>
        </w:rPr>
        <w:t xml:space="preserve"> include express qualifications</w:t>
      </w:r>
      <w:r w:rsidRPr="32B4EEC1" w:rsidR="00AC72E9">
        <w:rPr>
          <w:shd w:val="clear" w:color="auto" w:fill="FFFFFF"/>
        </w:rPr>
        <w:t xml:space="preserve"> that damages will not be regarded as </w:t>
      </w:r>
      <w:r w:rsidRPr="32B4EEC1" w:rsidR="00FD4E80">
        <w:rPr>
          <w:shd w:val="clear" w:color="auto" w:fill="FFFFFF"/>
        </w:rPr>
        <w:t>simply or solely</w:t>
      </w:r>
      <w:r w:rsidRPr="32B4EEC1" w:rsidR="00AC72E9">
        <w:rPr>
          <w:shd w:val="clear" w:color="auto" w:fill="FFFFFF"/>
        </w:rPr>
        <w:t xml:space="preserve"> punitive when they </w:t>
      </w:r>
      <w:r w:rsidRPr="32B4EEC1" w:rsidR="00BC48F7">
        <w:rPr>
          <w:shd w:val="clear" w:color="auto" w:fill="FFFFFF"/>
        </w:rPr>
        <w:t>“</w:t>
      </w:r>
      <w:r w:rsidRPr="32B4EEC1" w:rsidR="00AC72E9">
        <w:rPr>
          <w:shd w:val="clear" w:color="auto" w:fill="FFFFFF"/>
        </w:rPr>
        <w:t>fulfill compensatory functions” (</w:t>
      </w:r>
      <w:r w:rsidRPr="32B4EEC1" w:rsidR="00AC72E9">
        <w:rPr>
          <w:i/>
          <w:iCs/>
          <w:shd w:val="clear" w:color="auto" w:fill="FFFFFF"/>
        </w:rPr>
        <w:t>San Francisco Civil Service Assn.</w:t>
      </w:r>
      <w:r w:rsidRPr="32B4EEC1" w:rsidR="00AC72E9">
        <w:rPr>
          <w:shd w:val="clear" w:color="auto" w:fill="FFFFFF"/>
        </w:rPr>
        <w:t xml:space="preserve">, </w:t>
      </w:r>
      <w:r w:rsidRPr="32B4EEC1" w:rsidR="003B5A6F">
        <w:rPr>
          <w:i/>
          <w:iCs/>
          <w:shd w:val="clear" w:color="auto" w:fill="FFFFFF"/>
        </w:rPr>
        <w:t>supra</w:t>
      </w:r>
      <w:r w:rsidRPr="32B4EEC1" w:rsidR="003B5A6F">
        <w:rPr>
          <w:shd w:val="clear" w:color="auto" w:fill="FFFFFF"/>
        </w:rPr>
        <w:t>,</w:t>
      </w:r>
      <w:r w:rsidRPr="32B4EEC1" w:rsidR="003B5A6F">
        <w:rPr>
          <w:i/>
          <w:iCs/>
          <w:shd w:val="clear" w:color="auto" w:fill="FFFFFF"/>
        </w:rPr>
        <w:t xml:space="preserve"> </w:t>
      </w:r>
      <w:r w:rsidRPr="32B4EEC1" w:rsidR="003B5A6F">
        <w:rPr>
          <w:shd w:val="clear" w:color="auto" w:fill="FFFFFF"/>
        </w:rPr>
        <w:t>16 Cal.</w:t>
      </w:r>
      <w:r w:rsidRPr="32B4EEC1" w:rsidR="002C2E86">
        <w:rPr>
          <w:shd w:val="clear" w:color="auto" w:fill="FFFFFF"/>
        </w:rPr>
        <w:t xml:space="preserve">3d </w:t>
      </w:r>
      <w:r w:rsidRPr="32B4EEC1" w:rsidR="00AC72E9">
        <w:rPr>
          <w:shd w:val="clear" w:color="auto" w:fill="FFFFFF"/>
        </w:rPr>
        <w:t>at p.</w:t>
      </w:r>
      <w:r w:rsidRPr="32B4EEC1" w:rsidR="002C2E86">
        <w:rPr>
          <w:shd w:val="clear" w:color="auto" w:fill="FFFFFF"/>
        </w:rPr>
        <w:t> </w:t>
      </w:r>
      <w:r w:rsidRPr="32B4EEC1" w:rsidR="00AC72E9">
        <w:rPr>
          <w:shd w:val="clear" w:color="auto" w:fill="FFFFFF"/>
        </w:rPr>
        <w:t>50) or “they fulfill legitimate and fully justified compensatory functions” (</w:t>
      </w:r>
      <w:r w:rsidRPr="32B4EEC1" w:rsidR="00AC72E9">
        <w:rPr>
          <w:i/>
          <w:iCs/>
          <w:shd w:val="clear" w:color="auto" w:fill="FFFFFF"/>
        </w:rPr>
        <w:t>Kizer</w:t>
      </w:r>
      <w:r w:rsidRPr="32B4EEC1" w:rsidR="00AC72E9">
        <w:rPr>
          <w:shd w:val="clear" w:color="auto" w:fill="FFFFFF"/>
        </w:rPr>
        <w:t xml:space="preserve">, </w:t>
      </w:r>
      <w:r w:rsidRPr="32B4EEC1" w:rsidR="00AC72E9">
        <w:rPr>
          <w:i/>
          <w:iCs/>
          <w:shd w:val="clear" w:color="auto" w:fill="FFFFFF"/>
        </w:rPr>
        <w:t>supra</w:t>
      </w:r>
      <w:r w:rsidRPr="32B4EEC1" w:rsidR="00AC72E9">
        <w:rPr>
          <w:shd w:val="clear" w:color="auto" w:fill="FFFFFF"/>
        </w:rPr>
        <w:t xml:space="preserve">, </w:t>
      </w:r>
      <w:r w:rsidRPr="32B4EEC1" w:rsidR="00DB4B14">
        <w:rPr>
          <w:shd w:val="clear" w:color="auto" w:fill="FFFFFF"/>
        </w:rPr>
        <w:t xml:space="preserve">53 Cal.3d </w:t>
      </w:r>
      <w:r w:rsidRPr="32B4EEC1" w:rsidR="00AC72E9">
        <w:rPr>
          <w:shd w:val="clear" w:color="auto" w:fill="FFFFFF"/>
        </w:rPr>
        <w:t xml:space="preserve">at p. 145; see also </w:t>
      </w:r>
      <w:r w:rsidRPr="32B4EEC1" w:rsidR="00AC72E9">
        <w:rPr>
          <w:i/>
          <w:iCs/>
          <w:shd w:val="clear" w:color="auto" w:fill="FFFFFF"/>
        </w:rPr>
        <w:t>Younger</w:t>
      </w:r>
      <w:r w:rsidRPr="32B4EEC1" w:rsidR="00AC72E9">
        <w:rPr>
          <w:shd w:val="clear" w:color="auto" w:fill="FFFFFF"/>
        </w:rPr>
        <w:t xml:space="preserve">, </w:t>
      </w:r>
      <w:r w:rsidRPr="32B4EEC1" w:rsidR="00AC72E9">
        <w:rPr>
          <w:i/>
          <w:iCs/>
          <w:shd w:val="clear" w:color="auto" w:fill="FFFFFF"/>
        </w:rPr>
        <w:t>supra</w:t>
      </w:r>
      <w:r w:rsidRPr="32B4EEC1" w:rsidR="00AC72E9">
        <w:rPr>
          <w:shd w:val="clear" w:color="auto" w:fill="FFFFFF"/>
        </w:rPr>
        <w:t>, 16 Cal.3d at pp. 35</w:t>
      </w:r>
      <w:r w:rsidRPr="32B4EEC1" w:rsidR="00AC72E9">
        <w:rPr>
          <w:rFonts w:ascii="Times New Roman" w:hAnsi="Times New Roman"/>
          <w:shd w:val="clear" w:color="auto" w:fill="FFFFFF"/>
        </w:rPr>
        <w:t>‒</w:t>
      </w:r>
      <w:r w:rsidRPr="32B4EEC1" w:rsidR="00AC72E9">
        <w:rPr>
          <w:shd w:val="clear" w:color="auto" w:fill="FFFFFF"/>
        </w:rPr>
        <w:t>36).</w:t>
      </w:r>
      <w:r w:rsidRPr="32B4EEC1" w:rsidR="002F4004">
        <w:rPr>
          <w:shd w:val="clear" w:color="auto" w:fill="FFFFFF"/>
        </w:rPr>
        <w:t xml:space="preserve"> </w:t>
      </w:r>
      <w:r w:rsidRPr="32B4EEC1" w:rsidR="0016765A">
        <w:rPr>
          <w:shd w:val="clear" w:color="auto" w:fill="FFFFFF"/>
        </w:rPr>
        <w:t xml:space="preserve"> </w:t>
      </w:r>
      <w:r w:rsidRPr="32B4EEC1" w:rsidR="0022170E">
        <w:rPr>
          <w:shd w:val="clear" w:color="auto" w:fill="FFFFFF"/>
        </w:rPr>
        <w:t>Charitably read, these</w:t>
      </w:r>
      <w:r w:rsidRPr="32B4EEC1" w:rsidR="0016765A">
        <w:rPr>
          <w:shd w:val="clear" w:color="auto" w:fill="FFFFFF"/>
        </w:rPr>
        <w:t xml:space="preserve"> qualifications </w:t>
      </w:r>
      <w:r w:rsidRPr="32B4EEC1" w:rsidR="0022170E">
        <w:rPr>
          <w:shd w:val="clear" w:color="auto" w:fill="FFFFFF"/>
        </w:rPr>
        <w:t xml:space="preserve">could bring the standards articulated in </w:t>
      </w:r>
      <w:r w:rsidRPr="32B4EEC1" w:rsidR="0022170E">
        <w:rPr>
          <w:i/>
          <w:iCs/>
          <w:shd w:val="clear" w:color="auto" w:fill="FFFFFF"/>
        </w:rPr>
        <w:t>Younger</w:t>
      </w:r>
      <w:r w:rsidRPr="32B4EEC1" w:rsidR="0022170E">
        <w:rPr>
          <w:shd w:val="clear" w:color="auto" w:fill="FFFFFF"/>
        </w:rPr>
        <w:t xml:space="preserve">, </w:t>
      </w:r>
      <w:r w:rsidRPr="32B4EEC1" w:rsidR="0022170E">
        <w:rPr>
          <w:i/>
          <w:iCs/>
          <w:shd w:val="clear" w:color="auto" w:fill="FFFFFF"/>
        </w:rPr>
        <w:t>San Francisco Civil Service Assn.</w:t>
      </w:r>
      <w:r w:rsidRPr="32B4EEC1" w:rsidR="0022170E">
        <w:rPr>
          <w:shd w:val="clear" w:color="auto" w:fill="FFFFFF"/>
        </w:rPr>
        <w:t xml:space="preserve">, and </w:t>
      </w:r>
      <w:r w:rsidRPr="32B4EEC1" w:rsidR="0022170E">
        <w:rPr>
          <w:i/>
          <w:iCs/>
          <w:shd w:val="clear" w:color="auto" w:fill="FFFFFF"/>
        </w:rPr>
        <w:t>Kizer</w:t>
      </w:r>
      <w:r w:rsidRPr="32B4EEC1" w:rsidR="0022170E">
        <w:rPr>
          <w:shd w:val="clear" w:color="auto" w:fill="FFFFFF"/>
        </w:rPr>
        <w:t xml:space="preserve"> closer to conformity with </w:t>
      </w:r>
      <w:r w:rsidRPr="32B4EEC1" w:rsidR="00662D7F">
        <w:rPr>
          <w:shd w:val="clear" w:color="auto" w:fill="FFFFFF"/>
        </w:rPr>
        <w:t>section 818</w:t>
      </w:r>
      <w:r w:rsidRPr="32B4EEC1" w:rsidR="0022170E">
        <w:rPr>
          <w:shd w:val="clear" w:color="auto" w:fill="FFFFFF"/>
        </w:rPr>
        <w:t xml:space="preserve">.  </w:t>
      </w:r>
      <w:r w:rsidRPr="32B4EEC1" w:rsidR="00B178F5">
        <w:rPr>
          <w:shd w:val="clear" w:color="auto" w:fill="FFFFFF"/>
        </w:rPr>
        <w:t xml:space="preserve">On balance, however, we find it necessary </w:t>
      </w:r>
      <w:r w:rsidRPr="32B4EEC1" w:rsidR="0022170E">
        <w:rPr>
          <w:shd w:val="clear" w:color="auto" w:fill="FFFFFF"/>
        </w:rPr>
        <w:t xml:space="preserve">to </w:t>
      </w:r>
      <w:r w:rsidRPr="32B4EEC1" w:rsidR="00662D7F">
        <w:rPr>
          <w:shd w:val="clear" w:color="auto" w:fill="FFFFFF"/>
        </w:rPr>
        <w:t>foreclose future invocation of language so clearly at odds with that of the statute it purports to apply</w:t>
      </w:r>
      <w:r w:rsidRPr="32B4EEC1" w:rsidR="0022170E">
        <w:rPr>
          <w:shd w:val="clear" w:color="auto" w:fill="FFFFFF"/>
        </w:rPr>
        <w:t xml:space="preserve">.  </w:t>
      </w:r>
      <w:r w:rsidRPr="32B4EEC1" w:rsidR="00FD4E80">
        <w:rPr>
          <w:shd w:val="clear" w:color="auto" w:fill="FFFFFF"/>
        </w:rPr>
        <w:t>We therefore</w:t>
      </w:r>
      <w:r w:rsidRPr="32B4EEC1" w:rsidR="00941C2A">
        <w:rPr>
          <w:shd w:val="clear" w:color="auto" w:fill="FFFFFF"/>
        </w:rPr>
        <w:t xml:space="preserve"> overrule </w:t>
      </w:r>
      <w:bookmarkStart w:id="14" w:name="_Hlk131331823"/>
      <w:r w:rsidRPr="32B4EEC1" w:rsidR="00941C2A">
        <w:rPr>
          <w:i/>
          <w:iCs/>
          <w:shd w:val="clear" w:color="auto" w:fill="FFFFFF"/>
        </w:rPr>
        <w:t>People ex rel. Younger v. Superior Court</w:t>
      </w:r>
      <w:r w:rsidRPr="32B4EEC1" w:rsidR="00941C2A">
        <w:rPr>
          <w:shd w:val="clear" w:color="auto" w:fill="FFFFFF"/>
        </w:rPr>
        <w:t xml:space="preserve">, </w:t>
      </w:r>
      <w:r w:rsidRPr="32B4EEC1" w:rsidR="00941C2A">
        <w:rPr>
          <w:i/>
          <w:iCs/>
          <w:shd w:val="clear" w:color="auto" w:fill="FFFFFF"/>
        </w:rPr>
        <w:t>supra</w:t>
      </w:r>
      <w:r w:rsidRPr="32B4EEC1" w:rsidR="00941C2A">
        <w:rPr>
          <w:shd w:val="clear" w:color="auto" w:fill="FFFFFF"/>
        </w:rPr>
        <w:t>, 16</w:t>
      </w:r>
      <w:r w:rsidRPr="32B4EEC1" w:rsidR="00A67D38">
        <w:rPr>
          <w:shd w:val="clear" w:color="auto" w:fill="FFFFFF"/>
        </w:rPr>
        <w:t> </w:t>
      </w:r>
      <w:r w:rsidRPr="32B4EEC1" w:rsidR="00941C2A">
        <w:rPr>
          <w:shd w:val="clear" w:color="auto" w:fill="FFFFFF"/>
        </w:rPr>
        <w:t xml:space="preserve">Cal.3d 30; </w:t>
      </w:r>
      <w:r w:rsidRPr="32B4EEC1" w:rsidR="00941C2A">
        <w:rPr>
          <w:i/>
          <w:iCs/>
          <w:shd w:val="clear" w:color="auto" w:fill="FFFFFF"/>
        </w:rPr>
        <w:t>San Francisco Civil Service Assn. v. Superior Court</w:t>
      </w:r>
      <w:r w:rsidRPr="32B4EEC1" w:rsidR="00941C2A">
        <w:rPr>
          <w:shd w:val="clear" w:color="auto" w:fill="FFFFFF"/>
        </w:rPr>
        <w:t xml:space="preserve">, </w:t>
      </w:r>
      <w:r w:rsidRPr="32B4EEC1" w:rsidR="00941C2A">
        <w:rPr>
          <w:i/>
          <w:iCs/>
          <w:shd w:val="clear" w:color="auto" w:fill="FFFFFF"/>
        </w:rPr>
        <w:t>supra</w:t>
      </w:r>
      <w:r w:rsidRPr="32B4EEC1" w:rsidR="00941C2A">
        <w:rPr>
          <w:shd w:val="clear" w:color="auto" w:fill="FFFFFF"/>
        </w:rPr>
        <w:t>, 16</w:t>
      </w:r>
      <w:r w:rsidRPr="32B4EEC1" w:rsidR="00A67D38">
        <w:rPr>
          <w:shd w:val="clear" w:color="auto" w:fill="FFFFFF"/>
        </w:rPr>
        <w:t> </w:t>
      </w:r>
      <w:r w:rsidRPr="32B4EEC1" w:rsidR="00941C2A">
        <w:rPr>
          <w:shd w:val="clear" w:color="auto" w:fill="FFFFFF"/>
        </w:rPr>
        <w:t xml:space="preserve">Cal.3d 46; and </w:t>
      </w:r>
      <w:r w:rsidRPr="32B4EEC1" w:rsidR="00941C2A">
        <w:rPr>
          <w:i/>
          <w:iCs/>
          <w:shd w:val="clear" w:color="auto" w:fill="FFFFFF"/>
        </w:rPr>
        <w:t>Kizer v. County of San Mateo</w:t>
      </w:r>
      <w:r w:rsidRPr="32B4EEC1" w:rsidR="00941C2A">
        <w:rPr>
          <w:shd w:val="clear" w:color="auto" w:fill="FFFFFF"/>
        </w:rPr>
        <w:t xml:space="preserve">, </w:t>
      </w:r>
      <w:r w:rsidRPr="32B4EEC1" w:rsidR="00941C2A">
        <w:rPr>
          <w:i/>
          <w:iCs/>
          <w:shd w:val="clear" w:color="auto" w:fill="FFFFFF"/>
        </w:rPr>
        <w:t>supra</w:t>
      </w:r>
      <w:r w:rsidRPr="32B4EEC1" w:rsidR="00941C2A">
        <w:rPr>
          <w:shd w:val="clear" w:color="auto" w:fill="FFFFFF"/>
        </w:rPr>
        <w:t>, 53</w:t>
      </w:r>
      <w:r w:rsidRPr="32B4EEC1" w:rsidR="00A67D38">
        <w:rPr>
          <w:shd w:val="clear" w:color="auto" w:fill="FFFFFF"/>
        </w:rPr>
        <w:t> </w:t>
      </w:r>
      <w:r w:rsidRPr="32B4EEC1" w:rsidR="00941C2A">
        <w:rPr>
          <w:shd w:val="clear" w:color="auto" w:fill="FFFFFF"/>
        </w:rPr>
        <w:t xml:space="preserve">Cal.3d 139 </w:t>
      </w:r>
      <w:bookmarkEnd w:id="14"/>
      <w:r w:rsidRPr="32B4EEC1" w:rsidR="00941C2A">
        <w:rPr>
          <w:shd w:val="clear" w:color="auto" w:fill="FFFFFF"/>
        </w:rPr>
        <w:t>insofar as these decisions articulate a standard whereby the section</w:t>
      </w:r>
      <w:r w:rsidRPr="32B4EEC1" w:rsidR="00A67D38">
        <w:rPr>
          <w:shd w:val="clear" w:color="auto" w:fill="FFFFFF"/>
        </w:rPr>
        <w:t> </w:t>
      </w:r>
      <w:r w:rsidRPr="32B4EEC1" w:rsidR="00941C2A">
        <w:rPr>
          <w:shd w:val="clear" w:color="auto" w:fill="FFFFFF"/>
        </w:rPr>
        <w:t>818 inquiry hinges on whether a damages provision is</w:t>
      </w:r>
      <w:r w:rsidRPr="32B4EEC1" w:rsidR="002F4004">
        <w:rPr>
          <w:shd w:val="clear" w:color="auto" w:fill="FFFFFF"/>
        </w:rPr>
        <w:t xml:space="preserve"> deemed</w:t>
      </w:r>
      <w:r w:rsidRPr="32B4EEC1" w:rsidR="00941C2A">
        <w:rPr>
          <w:shd w:val="clear" w:color="auto" w:fill="FFFFFF"/>
        </w:rPr>
        <w:t xml:space="preserve"> simply and solely, or simply or solely, punitive.  </w:t>
      </w:r>
      <w:r w:rsidRPr="32B4EEC1" w:rsidR="00BD180F">
        <w:rPr>
          <w:shd w:val="clear" w:color="auto" w:fill="FFFFFF"/>
        </w:rPr>
        <w:t>To repeat, the test under section</w:t>
      </w:r>
      <w:r w:rsidRPr="32B4EEC1" w:rsidR="00A67D38">
        <w:rPr>
          <w:shd w:val="clear" w:color="auto" w:fill="FFFFFF"/>
        </w:rPr>
        <w:t> </w:t>
      </w:r>
      <w:r w:rsidRPr="32B4EEC1" w:rsidR="00BD180F">
        <w:rPr>
          <w:shd w:val="clear" w:color="auto" w:fill="FFFFFF"/>
        </w:rPr>
        <w:t>818 is whether damages would be awarded under Civil Code section</w:t>
      </w:r>
      <w:r w:rsidRPr="32B4EEC1" w:rsidR="00A67D38">
        <w:rPr>
          <w:shd w:val="clear" w:color="auto" w:fill="FFFFFF"/>
        </w:rPr>
        <w:t> </w:t>
      </w:r>
      <w:r w:rsidRPr="32B4EEC1" w:rsidR="00BD180F">
        <w:rPr>
          <w:shd w:val="clear" w:color="auto" w:fill="FFFFFF"/>
        </w:rPr>
        <w:t>3294</w:t>
      </w:r>
      <w:r w:rsidRPr="32B4EEC1">
        <w:rPr>
          <w:shd w:val="clear" w:color="auto" w:fill="FFFFFF"/>
        </w:rPr>
        <w:t>,</w:t>
      </w:r>
      <w:r w:rsidRPr="32B4EEC1" w:rsidR="00BD180F">
        <w:rPr>
          <w:shd w:val="clear" w:color="auto" w:fill="FFFFFF"/>
        </w:rPr>
        <w:t xml:space="preserve"> or </w:t>
      </w:r>
      <w:r w:rsidRPr="32B4EEC1">
        <w:rPr>
          <w:shd w:val="clear" w:color="auto" w:fill="FFFFFF"/>
        </w:rPr>
        <w:t xml:space="preserve">would </w:t>
      </w:r>
      <w:r w:rsidRPr="32B4EEC1" w:rsidR="00BD180F">
        <w:rPr>
          <w:shd w:val="clear" w:color="auto" w:fill="FFFFFF"/>
        </w:rPr>
        <w:t xml:space="preserve">otherwise </w:t>
      </w:r>
      <w:r w:rsidRPr="32B4EEC1">
        <w:rPr>
          <w:shd w:val="clear" w:color="auto" w:fill="FFFFFF"/>
        </w:rPr>
        <w:t xml:space="preserve">be </w:t>
      </w:r>
      <w:r w:rsidRPr="32B4EEC1" w:rsidR="00BD180F">
        <w:rPr>
          <w:shd w:val="clear" w:color="auto" w:fill="FFFFFF"/>
        </w:rPr>
        <w:t>“imposed primarily for the sake of example and by way of punishing the defendant”</w:t>
      </w:r>
      <w:r w:rsidRPr="32B4EEC1" w:rsidR="00C35684">
        <w:rPr>
          <w:shd w:val="clear" w:color="auto" w:fill="FFFFFF"/>
        </w:rPr>
        <w:t xml:space="preserve"> (Gov. Code, § 818)</w:t>
      </w:r>
      <w:r w:rsidRPr="32B4EEC1" w:rsidR="00BD180F">
        <w:rPr>
          <w:shd w:val="clear" w:color="auto" w:fill="FFFFFF"/>
        </w:rPr>
        <w:t xml:space="preserve"> such that they</w:t>
      </w:r>
      <w:r w:rsidRPr="32B4EEC1">
        <w:rPr>
          <w:shd w:val="clear" w:color="auto" w:fill="FFFFFF"/>
        </w:rPr>
        <w:t xml:space="preserve"> would</w:t>
      </w:r>
      <w:r w:rsidRPr="32B4EEC1" w:rsidR="00BD180F">
        <w:rPr>
          <w:shd w:val="clear" w:color="auto" w:fill="FFFFFF"/>
        </w:rPr>
        <w:t xml:space="preserve"> function, in essence, as punitive or exemplary damages.</w:t>
      </w:r>
      <w:r>
        <w:rPr>
          <w:rStyle w:val="FootnoteReference"/>
          <w:shd w:val="clear" w:color="auto" w:fill="FFFFFF"/>
        </w:rPr>
        <w:footnoteReference w:id="8"/>
      </w:r>
    </w:p>
    <w:p w:rsidR="006763CB" w:rsidP="00F0644C">
      <w:pPr>
        <w:shd w:val="clear" w:color="auto" w:fill="FFFFFF"/>
        <w:ind w:firstLine="720"/>
        <w:textAlignment w:val="baseline"/>
        <w:rPr>
          <w:szCs w:val="26"/>
        </w:rPr>
      </w:pPr>
      <w:r>
        <w:rPr>
          <w:szCs w:val="26"/>
          <w:shd w:val="clear" w:color="auto" w:fill="FFFFFF"/>
        </w:rPr>
        <w:t>Plaintiff</w:t>
      </w:r>
      <w:r w:rsidR="00941C2A">
        <w:rPr>
          <w:szCs w:val="26"/>
          <w:shd w:val="clear" w:color="auto" w:fill="FFFFFF"/>
        </w:rPr>
        <w:t>’s other arguments in favor</w:t>
      </w:r>
      <w:r>
        <w:rPr>
          <w:szCs w:val="26"/>
          <w:shd w:val="clear" w:color="auto" w:fill="FFFFFF"/>
        </w:rPr>
        <w:t xml:space="preserve"> </w:t>
      </w:r>
      <w:r w:rsidR="00941C2A">
        <w:rPr>
          <w:szCs w:val="26"/>
          <w:shd w:val="clear" w:color="auto" w:fill="FFFFFF"/>
        </w:rPr>
        <w:t xml:space="preserve">of </w:t>
      </w:r>
      <w:r>
        <w:rPr>
          <w:szCs w:val="26"/>
          <w:shd w:val="clear" w:color="auto" w:fill="FFFFFF"/>
        </w:rPr>
        <w:t xml:space="preserve">a narrow reading of section 818 </w:t>
      </w:r>
      <w:r w:rsidR="00941C2A">
        <w:rPr>
          <w:szCs w:val="26"/>
          <w:shd w:val="clear" w:color="auto" w:fill="FFFFFF"/>
        </w:rPr>
        <w:t>fare no better</w:t>
      </w:r>
      <w:r>
        <w:rPr>
          <w:szCs w:val="26"/>
          <w:shd w:val="clear" w:color="auto" w:fill="FFFFFF"/>
        </w:rPr>
        <w:t>.</w:t>
      </w:r>
      <w:r w:rsidRPr="00554017">
        <w:rPr>
          <w:szCs w:val="26"/>
        </w:rPr>
        <w:t xml:space="preserve">  </w:t>
      </w:r>
      <w:r w:rsidR="00941C2A">
        <w:rPr>
          <w:szCs w:val="26"/>
        </w:rPr>
        <w:t>She</w:t>
      </w:r>
      <w:r w:rsidRPr="00554017">
        <w:rPr>
          <w:szCs w:val="26"/>
        </w:rPr>
        <w:t xml:space="preserve"> argues that our construction of </w:t>
      </w:r>
      <w:r w:rsidR="00662D7F">
        <w:rPr>
          <w:szCs w:val="26"/>
        </w:rPr>
        <w:t xml:space="preserve">this </w:t>
      </w:r>
      <w:r w:rsidR="00711F1B">
        <w:rPr>
          <w:szCs w:val="26"/>
        </w:rPr>
        <w:t>section</w:t>
      </w:r>
      <w:r w:rsidRPr="00554017">
        <w:rPr>
          <w:szCs w:val="26"/>
        </w:rPr>
        <w:t xml:space="preserve"> should be informed by</w:t>
      </w:r>
      <w:r w:rsidR="0081705F">
        <w:rPr>
          <w:szCs w:val="26"/>
        </w:rPr>
        <w:t xml:space="preserve"> the </w:t>
      </w:r>
      <w:r w:rsidRPr="00554017" w:rsidR="0081705F">
        <w:rPr>
          <w:szCs w:val="26"/>
        </w:rPr>
        <w:t>United States Supreme Court</w:t>
      </w:r>
      <w:r w:rsidR="0081705F">
        <w:rPr>
          <w:szCs w:val="26"/>
        </w:rPr>
        <w:t xml:space="preserve">’s interpretation of </w:t>
      </w:r>
      <w:r w:rsidR="00BA4236">
        <w:rPr>
          <w:szCs w:val="26"/>
        </w:rPr>
        <w:t xml:space="preserve">language within </w:t>
      </w:r>
      <w:r w:rsidR="0081705F">
        <w:rPr>
          <w:szCs w:val="26"/>
        </w:rPr>
        <w:t>the</w:t>
      </w:r>
      <w:r w:rsidRPr="00554017">
        <w:rPr>
          <w:szCs w:val="26"/>
        </w:rPr>
        <w:t xml:space="preserve"> Federal Tort Claims Act (28 U.S.C. § 267</w:t>
      </w:r>
      <w:r w:rsidR="00BA4236">
        <w:rPr>
          <w:szCs w:val="26"/>
        </w:rPr>
        <w:t>1 et seq.</w:t>
      </w:r>
      <w:r w:rsidR="0081705F">
        <w:rPr>
          <w:szCs w:val="26"/>
        </w:rPr>
        <w:t>)</w:t>
      </w:r>
      <w:r w:rsidR="00BA4236">
        <w:rPr>
          <w:szCs w:val="26"/>
        </w:rPr>
        <w:t xml:space="preserve"> </w:t>
      </w:r>
      <w:r w:rsidR="00442E4B">
        <w:rPr>
          <w:szCs w:val="26"/>
        </w:rPr>
        <w:t>provid</w:t>
      </w:r>
      <w:r w:rsidR="00BA4236">
        <w:rPr>
          <w:szCs w:val="26"/>
        </w:rPr>
        <w:t>ing</w:t>
      </w:r>
      <w:r w:rsidR="00442E4B">
        <w:rPr>
          <w:szCs w:val="26"/>
        </w:rPr>
        <w:t xml:space="preserve"> that</w:t>
      </w:r>
      <w:r w:rsidRPr="00554017">
        <w:rPr>
          <w:szCs w:val="26"/>
        </w:rPr>
        <w:t xml:space="preserve"> the federal government </w:t>
      </w:r>
      <w:r w:rsidR="00442E4B">
        <w:rPr>
          <w:szCs w:val="26"/>
        </w:rPr>
        <w:t>is not liable</w:t>
      </w:r>
      <w:r w:rsidRPr="00554017">
        <w:rPr>
          <w:szCs w:val="26"/>
        </w:rPr>
        <w:t xml:space="preserve"> for “punitive damages”</w:t>
      </w:r>
      <w:r w:rsidR="00BA4236">
        <w:rPr>
          <w:szCs w:val="26"/>
        </w:rPr>
        <w:t xml:space="preserve"> </w:t>
      </w:r>
      <w:r w:rsidR="00EE4DDB">
        <w:rPr>
          <w:szCs w:val="26"/>
        </w:rPr>
        <w:t>(</w:t>
      </w:r>
      <w:r w:rsidR="00BA4236">
        <w:rPr>
          <w:i/>
          <w:iCs/>
          <w:szCs w:val="26"/>
        </w:rPr>
        <w:t>id</w:t>
      </w:r>
      <w:r w:rsidR="00EE4DDB">
        <w:rPr>
          <w:szCs w:val="26"/>
        </w:rPr>
        <w:t>.</w:t>
      </w:r>
      <w:r w:rsidR="00BA4236">
        <w:rPr>
          <w:szCs w:val="26"/>
        </w:rPr>
        <w:t>, § 2674</w:t>
      </w:r>
      <w:r w:rsidR="00EE4DDB">
        <w:rPr>
          <w:szCs w:val="26"/>
        </w:rPr>
        <w:t>)</w:t>
      </w:r>
      <w:r w:rsidR="00BA4236">
        <w:rPr>
          <w:szCs w:val="26"/>
        </w:rPr>
        <w:t>.</w:t>
      </w:r>
      <w:r w:rsidR="00EE4DDB">
        <w:rPr>
          <w:szCs w:val="26"/>
        </w:rPr>
        <w:t xml:space="preserve">  </w:t>
      </w:r>
      <w:r w:rsidRPr="00554017">
        <w:rPr>
          <w:szCs w:val="26"/>
        </w:rPr>
        <w:t xml:space="preserve">The </w:t>
      </w:r>
      <w:r w:rsidR="0081705F">
        <w:rPr>
          <w:szCs w:val="26"/>
        </w:rPr>
        <w:t>high court</w:t>
      </w:r>
      <w:r w:rsidRPr="00554017">
        <w:rPr>
          <w:szCs w:val="26"/>
        </w:rPr>
        <w:t xml:space="preserve"> has construed </w:t>
      </w:r>
      <w:r w:rsidR="0081705F">
        <w:rPr>
          <w:szCs w:val="26"/>
        </w:rPr>
        <w:t>this term</w:t>
      </w:r>
      <w:r w:rsidR="00442E4B">
        <w:rPr>
          <w:szCs w:val="26"/>
        </w:rPr>
        <w:t xml:space="preserve"> </w:t>
      </w:r>
      <w:r w:rsidRPr="00554017">
        <w:rPr>
          <w:szCs w:val="26"/>
        </w:rPr>
        <w:t>as</w:t>
      </w:r>
      <w:r w:rsidR="00711F1B">
        <w:rPr>
          <w:szCs w:val="26"/>
        </w:rPr>
        <w:t xml:space="preserve"> it appears within the Federal Tort Claims Act as</w:t>
      </w:r>
      <w:r w:rsidRPr="00554017">
        <w:rPr>
          <w:szCs w:val="26"/>
        </w:rPr>
        <w:t xml:space="preserve"> bearing its “widely accepted common-law meaning”</w:t>
      </w:r>
      <w:r w:rsidR="00A67D38">
        <w:rPr>
          <w:szCs w:val="26"/>
        </w:rPr>
        <w:t> </w:t>
      </w:r>
      <w:r w:rsidRPr="00554017">
        <w:rPr>
          <w:szCs w:val="26"/>
        </w:rPr>
        <w:t>— and not as</w:t>
      </w:r>
      <w:r w:rsidR="00442E4B">
        <w:rPr>
          <w:szCs w:val="26"/>
        </w:rPr>
        <w:t xml:space="preserve"> connoting</w:t>
      </w:r>
      <w:r w:rsidRPr="00554017">
        <w:rPr>
          <w:szCs w:val="26"/>
        </w:rPr>
        <w:t xml:space="preserve"> “ ‘damages awards that may have a punitive effect.’ ”  (</w:t>
      </w:r>
      <w:r w:rsidRPr="00554017">
        <w:rPr>
          <w:i/>
          <w:iCs/>
          <w:szCs w:val="26"/>
        </w:rPr>
        <w:t>Molzof v. United States</w:t>
      </w:r>
      <w:r w:rsidRPr="00554017">
        <w:rPr>
          <w:szCs w:val="26"/>
        </w:rPr>
        <w:t xml:space="preserve"> (1992) 502 U.S. 301, 306.)  </w:t>
      </w:r>
      <w:r w:rsidR="00941C2A">
        <w:rPr>
          <w:szCs w:val="26"/>
        </w:rPr>
        <w:t>Plaintiff also argues that textual clues within section 818</w:t>
      </w:r>
      <w:r w:rsidR="00312B87">
        <w:rPr>
          <w:szCs w:val="26"/>
        </w:rPr>
        <w:t xml:space="preserve"> </w:t>
      </w:r>
      <w:r w:rsidR="00941C2A">
        <w:rPr>
          <w:szCs w:val="26"/>
        </w:rPr>
        <w:t xml:space="preserve">and </w:t>
      </w:r>
      <w:r w:rsidR="00126868">
        <w:rPr>
          <w:szCs w:val="26"/>
        </w:rPr>
        <w:t xml:space="preserve">elsewhere in </w:t>
      </w:r>
      <w:r w:rsidR="00941C2A">
        <w:rPr>
          <w:szCs w:val="26"/>
        </w:rPr>
        <w:t xml:space="preserve">the Government Claims Act convey the Legislature’s intent to prohibit only </w:t>
      </w:r>
      <w:r w:rsidR="00AB5646">
        <w:rPr>
          <w:szCs w:val="26"/>
        </w:rPr>
        <w:t xml:space="preserve">a </w:t>
      </w:r>
      <w:r w:rsidR="00487035">
        <w:rPr>
          <w:szCs w:val="26"/>
        </w:rPr>
        <w:t>limited</w:t>
      </w:r>
      <w:r w:rsidR="00AB5646">
        <w:rPr>
          <w:szCs w:val="26"/>
        </w:rPr>
        <w:t xml:space="preserve"> array of</w:t>
      </w:r>
      <w:r w:rsidR="00941C2A">
        <w:rPr>
          <w:szCs w:val="26"/>
        </w:rPr>
        <w:t xml:space="preserve"> damages. </w:t>
      </w:r>
      <w:r w:rsidR="00312B87">
        <w:rPr>
          <w:szCs w:val="26"/>
        </w:rPr>
        <w:t xml:space="preserve"> Specifically, plaintiff assigns significance to section 818’s </w:t>
      </w:r>
      <w:r w:rsidR="00442E4B">
        <w:rPr>
          <w:szCs w:val="26"/>
        </w:rPr>
        <w:t>repetition of</w:t>
      </w:r>
      <w:r w:rsidR="00312B87">
        <w:rPr>
          <w:szCs w:val="26"/>
        </w:rPr>
        <w:t xml:space="preserve"> </w:t>
      </w:r>
      <w:r w:rsidR="00442E4B">
        <w:rPr>
          <w:szCs w:val="26"/>
        </w:rPr>
        <w:t>the</w:t>
      </w:r>
      <w:r w:rsidR="00312B87">
        <w:rPr>
          <w:szCs w:val="26"/>
        </w:rPr>
        <w:t xml:space="preserve"> “</w:t>
      </w:r>
      <w:r w:rsidRPr="00B40F6D" w:rsidR="00312B87">
        <w:rPr>
          <w:szCs w:val="26"/>
          <w:shd w:val="clear" w:color="auto" w:fill="FFFFFF"/>
        </w:rPr>
        <w:t>for the sake of example and by way of punishing the defendant</w:t>
      </w:r>
      <w:r w:rsidR="00312B87">
        <w:rPr>
          <w:szCs w:val="26"/>
          <w:shd w:val="clear" w:color="auto" w:fill="FFFFFF"/>
        </w:rPr>
        <w:t xml:space="preserve">” </w:t>
      </w:r>
      <w:r w:rsidR="00312B87">
        <w:rPr>
          <w:szCs w:val="26"/>
        </w:rPr>
        <w:t xml:space="preserve">language </w:t>
      </w:r>
      <w:r w:rsidR="00442E4B">
        <w:rPr>
          <w:szCs w:val="26"/>
        </w:rPr>
        <w:t>appearing in</w:t>
      </w:r>
      <w:r w:rsidR="00312B87">
        <w:rPr>
          <w:szCs w:val="26"/>
        </w:rPr>
        <w:t xml:space="preserve"> Civil Code section 3294, subdivision (a), and to</w:t>
      </w:r>
      <w:r w:rsidR="00AB5646">
        <w:rPr>
          <w:szCs w:val="26"/>
        </w:rPr>
        <w:t xml:space="preserve"> </w:t>
      </w:r>
      <w:r w:rsidR="00711F1B">
        <w:rPr>
          <w:szCs w:val="26"/>
        </w:rPr>
        <w:t>a</w:t>
      </w:r>
      <w:r w:rsidR="00AB5646">
        <w:rPr>
          <w:szCs w:val="26"/>
        </w:rPr>
        <w:t xml:space="preserve"> reference within </w:t>
      </w:r>
      <w:r w:rsidR="00312B87">
        <w:rPr>
          <w:szCs w:val="26"/>
        </w:rPr>
        <w:t xml:space="preserve">Government Code section 825, </w:t>
      </w:r>
      <w:r w:rsidR="00705F68">
        <w:rPr>
          <w:szCs w:val="26"/>
        </w:rPr>
        <w:t>part of the Government Claims Act that is concerned with the payment of judgments, that describes</w:t>
      </w:r>
      <w:r w:rsidR="00312B87">
        <w:rPr>
          <w:szCs w:val="26"/>
        </w:rPr>
        <w:t xml:space="preserve"> section 818 as concerned with “punitive damages.”</w:t>
      </w:r>
      <w:r w:rsidR="00705F68">
        <w:rPr>
          <w:szCs w:val="26"/>
        </w:rPr>
        <w:t xml:space="preserve">  (Gov. Code, § 825, subd. (e).)</w:t>
      </w:r>
    </w:p>
    <w:p w:rsidR="00157A17" w:rsidP="00293F96">
      <w:pPr>
        <w:pStyle w:val="FootnoteText"/>
        <w:spacing w:line="400" w:lineRule="exact"/>
        <w:ind w:firstLine="720"/>
        <w:rPr>
          <w:szCs w:val="26"/>
        </w:rPr>
      </w:pPr>
      <w:r>
        <w:rPr>
          <w:szCs w:val="26"/>
        </w:rPr>
        <w:t xml:space="preserve">These arguments </w:t>
      </w:r>
      <w:r>
        <w:rPr>
          <w:szCs w:val="26"/>
        </w:rPr>
        <w:t xml:space="preserve">do not persuade us </w:t>
      </w:r>
      <w:r w:rsidR="007D4D04">
        <w:rPr>
          <w:szCs w:val="26"/>
        </w:rPr>
        <w:t xml:space="preserve">to </w:t>
      </w:r>
      <w:r w:rsidR="006714DD">
        <w:rPr>
          <w:szCs w:val="26"/>
        </w:rPr>
        <w:t>interpret</w:t>
      </w:r>
      <w:r>
        <w:rPr>
          <w:szCs w:val="26"/>
        </w:rPr>
        <w:t xml:space="preserve"> section</w:t>
      </w:r>
      <w:r w:rsidR="00586011">
        <w:rPr>
          <w:szCs w:val="26"/>
        </w:rPr>
        <w:t> </w:t>
      </w:r>
      <w:r>
        <w:rPr>
          <w:szCs w:val="26"/>
        </w:rPr>
        <w:t xml:space="preserve">818 </w:t>
      </w:r>
      <w:r w:rsidR="007D4D04">
        <w:rPr>
          <w:szCs w:val="26"/>
        </w:rPr>
        <w:t xml:space="preserve">as </w:t>
      </w:r>
      <w:r w:rsidR="00BD180F">
        <w:rPr>
          <w:szCs w:val="26"/>
        </w:rPr>
        <w:t>applicable to</w:t>
      </w:r>
      <w:r w:rsidR="007D4D04">
        <w:rPr>
          <w:szCs w:val="26"/>
        </w:rPr>
        <w:t xml:space="preserve"> </w:t>
      </w:r>
      <w:r w:rsidR="006714DD">
        <w:rPr>
          <w:szCs w:val="26"/>
        </w:rPr>
        <w:t xml:space="preserve">only a subset of </w:t>
      </w:r>
      <w:r w:rsidR="00DD5AA7">
        <w:rPr>
          <w:szCs w:val="26"/>
        </w:rPr>
        <w:t xml:space="preserve">the </w:t>
      </w:r>
      <w:r w:rsidR="006714DD">
        <w:rPr>
          <w:szCs w:val="26"/>
        </w:rPr>
        <w:t>damages</w:t>
      </w:r>
      <w:r w:rsidR="00DD5AA7">
        <w:rPr>
          <w:szCs w:val="26"/>
        </w:rPr>
        <w:t xml:space="preserve"> </w:t>
      </w:r>
      <w:r w:rsidR="00711F1B">
        <w:rPr>
          <w:szCs w:val="26"/>
        </w:rPr>
        <w:t>awards</w:t>
      </w:r>
      <w:r w:rsidR="00DD5AA7">
        <w:rPr>
          <w:szCs w:val="26"/>
        </w:rPr>
        <w:t xml:space="preserve"> captured by its language and </w:t>
      </w:r>
      <w:r w:rsidR="00BD180F">
        <w:rPr>
          <w:szCs w:val="26"/>
        </w:rPr>
        <w:t>rationale</w:t>
      </w:r>
      <w:r w:rsidR="007D4D04">
        <w:rPr>
          <w:szCs w:val="26"/>
        </w:rPr>
        <w:t>.</w:t>
      </w:r>
      <w:r w:rsidR="00DD5AA7">
        <w:rPr>
          <w:szCs w:val="26"/>
        </w:rPr>
        <w:t xml:space="preserve"> </w:t>
      </w:r>
      <w:r w:rsidR="007D4D04">
        <w:rPr>
          <w:szCs w:val="26"/>
        </w:rPr>
        <w:t xml:space="preserve"> </w:t>
      </w:r>
      <w:r w:rsidR="00DD5AA7">
        <w:rPr>
          <w:szCs w:val="26"/>
        </w:rPr>
        <w:t>W</w:t>
      </w:r>
      <w:r w:rsidR="006A1D12">
        <w:rPr>
          <w:szCs w:val="26"/>
        </w:rPr>
        <w:t xml:space="preserve">hatever the </w:t>
      </w:r>
      <w:r w:rsidR="007924D2">
        <w:rPr>
          <w:szCs w:val="26"/>
        </w:rPr>
        <w:t>scope</w:t>
      </w:r>
      <w:r w:rsidR="006A1D12">
        <w:rPr>
          <w:szCs w:val="26"/>
        </w:rPr>
        <w:t xml:space="preserve"> of the Federal Tort Claims Act</w:t>
      </w:r>
      <w:r w:rsidR="004B2212">
        <w:rPr>
          <w:szCs w:val="26"/>
        </w:rPr>
        <w:t>’s prohibition on punitive damages</w:t>
      </w:r>
      <w:r w:rsidR="006A1D12">
        <w:rPr>
          <w:szCs w:val="26"/>
        </w:rPr>
        <w:t xml:space="preserve"> may be</w:t>
      </w:r>
      <w:r w:rsidR="00586011">
        <w:rPr>
          <w:szCs w:val="26"/>
        </w:rPr>
        <w:t> </w:t>
      </w:r>
      <w:r w:rsidR="004B2212">
        <w:rPr>
          <w:szCs w:val="26"/>
        </w:rPr>
        <w:t>—</w:t>
      </w:r>
      <w:r w:rsidR="00442E4B">
        <w:rPr>
          <w:szCs w:val="26"/>
        </w:rPr>
        <w:t xml:space="preserve"> </w:t>
      </w:r>
      <w:r w:rsidR="004B2212">
        <w:rPr>
          <w:szCs w:val="26"/>
        </w:rPr>
        <w:t>an issue we need not delve into</w:t>
      </w:r>
      <w:r w:rsidR="00442E4B">
        <w:rPr>
          <w:szCs w:val="26"/>
        </w:rPr>
        <w:t xml:space="preserve"> here</w:t>
      </w:r>
      <w:r w:rsidR="00586011">
        <w:rPr>
          <w:szCs w:val="26"/>
        </w:rPr>
        <w:t> </w:t>
      </w:r>
      <w:r w:rsidR="004B2212">
        <w:rPr>
          <w:szCs w:val="26"/>
        </w:rPr>
        <w:t>—</w:t>
      </w:r>
      <w:r w:rsidR="00442E4B">
        <w:rPr>
          <w:szCs w:val="26"/>
        </w:rPr>
        <w:t xml:space="preserve"> </w:t>
      </w:r>
      <w:r w:rsidR="00711F1B">
        <w:rPr>
          <w:szCs w:val="26"/>
        </w:rPr>
        <w:t>it is the language of section 818, read in context, and not the federal statute that provides</w:t>
      </w:r>
      <w:r w:rsidR="006A1D12">
        <w:rPr>
          <w:szCs w:val="26"/>
        </w:rPr>
        <w:t xml:space="preserve"> </w:t>
      </w:r>
      <w:r w:rsidR="00711F1B">
        <w:rPr>
          <w:szCs w:val="26"/>
        </w:rPr>
        <w:t>the</w:t>
      </w:r>
      <w:r w:rsidR="006A1D12">
        <w:rPr>
          <w:szCs w:val="26"/>
        </w:rPr>
        <w:t xml:space="preserve"> </w:t>
      </w:r>
      <w:r w:rsidR="004B2212">
        <w:rPr>
          <w:szCs w:val="26"/>
        </w:rPr>
        <w:t xml:space="preserve">touchstone for </w:t>
      </w:r>
      <w:r w:rsidR="00711F1B">
        <w:rPr>
          <w:szCs w:val="26"/>
        </w:rPr>
        <w:t>our</w:t>
      </w:r>
      <w:r w:rsidR="004B2212">
        <w:rPr>
          <w:szCs w:val="26"/>
        </w:rPr>
        <w:t xml:space="preserve"> </w:t>
      </w:r>
      <w:r w:rsidR="006A1D12">
        <w:rPr>
          <w:szCs w:val="26"/>
        </w:rPr>
        <w:t xml:space="preserve">analysis.  </w:t>
      </w:r>
      <w:r w:rsidR="00312B87">
        <w:rPr>
          <w:szCs w:val="26"/>
        </w:rPr>
        <w:t xml:space="preserve">Likewise, the evident import of </w:t>
      </w:r>
      <w:r w:rsidR="006A1D12">
        <w:rPr>
          <w:szCs w:val="26"/>
        </w:rPr>
        <w:t>section 818</w:t>
      </w:r>
      <w:r w:rsidR="00312B87">
        <w:rPr>
          <w:szCs w:val="26"/>
        </w:rPr>
        <w:t xml:space="preserve"> is not altered by the fact that it</w:t>
      </w:r>
      <w:r w:rsidR="006A1D12">
        <w:rPr>
          <w:szCs w:val="26"/>
        </w:rPr>
        <w:t xml:space="preserve"> </w:t>
      </w:r>
      <w:r w:rsidR="00312B87">
        <w:rPr>
          <w:szCs w:val="26"/>
        </w:rPr>
        <w:t>incorporates certain language from Civil Code section 3294, subdivision (a)</w:t>
      </w:r>
      <w:r w:rsidR="00DA7E31">
        <w:rPr>
          <w:szCs w:val="26"/>
        </w:rPr>
        <w:t>,</w:t>
      </w:r>
      <w:r w:rsidR="00312B87">
        <w:rPr>
          <w:szCs w:val="26"/>
        </w:rPr>
        <w:t xml:space="preserve"> or that another provision </w:t>
      </w:r>
      <w:r w:rsidR="00AB5646">
        <w:rPr>
          <w:szCs w:val="26"/>
        </w:rPr>
        <w:t>within</w:t>
      </w:r>
      <w:r w:rsidR="00312B87">
        <w:rPr>
          <w:szCs w:val="26"/>
        </w:rPr>
        <w:t xml:space="preserve"> the Government Claims Act describes </w:t>
      </w:r>
      <w:r w:rsidR="00045E67">
        <w:rPr>
          <w:szCs w:val="26"/>
        </w:rPr>
        <w:t xml:space="preserve">Government Code </w:t>
      </w:r>
      <w:r w:rsidR="00312B87">
        <w:rPr>
          <w:szCs w:val="26"/>
        </w:rPr>
        <w:t xml:space="preserve">section 818 as </w:t>
      </w:r>
      <w:r w:rsidR="00DA7E31">
        <w:rPr>
          <w:szCs w:val="26"/>
        </w:rPr>
        <w:t>applicable to</w:t>
      </w:r>
      <w:r w:rsidR="00312B87">
        <w:rPr>
          <w:szCs w:val="26"/>
        </w:rPr>
        <w:t xml:space="preserve"> “punitive damages</w:t>
      </w:r>
      <w:r w:rsidR="00DA7D03">
        <w:rPr>
          <w:szCs w:val="26"/>
        </w:rPr>
        <w:t>.</w:t>
      </w:r>
      <w:r w:rsidR="00312B87">
        <w:rPr>
          <w:szCs w:val="26"/>
        </w:rPr>
        <w:t>”</w:t>
      </w:r>
      <w:r w:rsidR="00DA7D03">
        <w:rPr>
          <w:szCs w:val="26"/>
        </w:rPr>
        <w:t xml:space="preserve"> </w:t>
      </w:r>
      <w:r w:rsidR="00AB5646">
        <w:rPr>
          <w:szCs w:val="26"/>
        </w:rPr>
        <w:t xml:space="preserve"> </w:t>
      </w:r>
      <w:r w:rsidR="00312B87">
        <w:rPr>
          <w:szCs w:val="26"/>
        </w:rPr>
        <w:t>(Gov. Code, § 825, subd</w:t>
      </w:r>
      <w:r w:rsidR="009A1591">
        <w:rPr>
          <w:szCs w:val="26"/>
        </w:rPr>
        <w:t>. </w:t>
      </w:r>
      <w:r w:rsidR="00312B87">
        <w:rPr>
          <w:szCs w:val="26"/>
        </w:rPr>
        <w:t>(e</w:t>
      </w:r>
      <w:r w:rsidR="00557A3B">
        <w:rPr>
          <w:szCs w:val="26"/>
        </w:rPr>
        <w:t>)</w:t>
      </w:r>
      <w:r w:rsidR="00586011">
        <w:rPr>
          <w:szCs w:val="26"/>
        </w:rPr>
        <w:t>.</w:t>
      </w:r>
      <w:r w:rsidR="00557A3B">
        <w:rPr>
          <w:szCs w:val="26"/>
        </w:rPr>
        <w:t>)</w:t>
      </w:r>
      <w:r w:rsidR="00BD180F">
        <w:rPr>
          <w:szCs w:val="26"/>
        </w:rPr>
        <w:t xml:space="preserve">  T</w:t>
      </w:r>
      <w:r w:rsidR="00557A3B">
        <w:rPr>
          <w:szCs w:val="26"/>
        </w:rPr>
        <w:t>his</w:t>
      </w:r>
      <w:r w:rsidR="00BD180F">
        <w:rPr>
          <w:szCs w:val="26"/>
        </w:rPr>
        <w:t xml:space="preserve"> borrowing and</w:t>
      </w:r>
      <w:r w:rsidR="00AB5646">
        <w:rPr>
          <w:szCs w:val="26"/>
        </w:rPr>
        <w:t xml:space="preserve"> </w:t>
      </w:r>
      <w:r w:rsidR="00442E4B">
        <w:rPr>
          <w:szCs w:val="26"/>
        </w:rPr>
        <w:t>reference</w:t>
      </w:r>
      <w:r w:rsidR="00BD180F">
        <w:rPr>
          <w:szCs w:val="26"/>
        </w:rPr>
        <w:t xml:space="preserve"> </w:t>
      </w:r>
      <w:r w:rsidR="00DA7E31">
        <w:rPr>
          <w:szCs w:val="26"/>
        </w:rPr>
        <w:t xml:space="preserve">are consistent with our interpretation of section 818, and </w:t>
      </w:r>
      <w:r w:rsidR="00BD180F">
        <w:rPr>
          <w:szCs w:val="26"/>
        </w:rPr>
        <w:t>do</w:t>
      </w:r>
      <w:r w:rsidR="00AB5646">
        <w:rPr>
          <w:szCs w:val="26"/>
        </w:rPr>
        <w:t xml:space="preserve"> </w:t>
      </w:r>
      <w:r w:rsidR="00557A3B">
        <w:rPr>
          <w:szCs w:val="26"/>
        </w:rPr>
        <w:t>not convey</w:t>
      </w:r>
      <w:r w:rsidR="00DA7D03">
        <w:rPr>
          <w:szCs w:val="26"/>
        </w:rPr>
        <w:t xml:space="preserve"> a</w:t>
      </w:r>
      <w:r w:rsidR="00557A3B">
        <w:rPr>
          <w:szCs w:val="26"/>
        </w:rPr>
        <w:t xml:space="preserve"> </w:t>
      </w:r>
      <w:r w:rsidR="002541DB">
        <w:rPr>
          <w:szCs w:val="26"/>
        </w:rPr>
        <w:t>l</w:t>
      </w:r>
      <w:r w:rsidR="00557A3B">
        <w:rPr>
          <w:szCs w:val="26"/>
        </w:rPr>
        <w:t>egislat</w:t>
      </w:r>
      <w:r w:rsidR="002541DB">
        <w:rPr>
          <w:szCs w:val="26"/>
        </w:rPr>
        <w:t>ive</w:t>
      </w:r>
      <w:r w:rsidR="00557A3B">
        <w:rPr>
          <w:szCs w:val="26"/>
        </w:rPr>
        <w:t xml:space="preserve"> intent that</w:t>
      </w:r>
      <w:r w:rsidR="00DA7E31">
        <w:rPr>
          <w:szCs w:val="26"/>
        </w:rPr>
        <w:t xml:space="preserve"> this</w:t>
      </w:r>
      <w:r w:rsidR="00557A3B">
        <w:rPr>
          <w:szCs w:val="26"/>
        </w:rPr>
        <w:t xml:space="preserve"> section </w:t>
      </w:r>
      <w:r w:rsidR="00DA7D03">
        <w:rPr>
          <w:szCs w:val="26"/>
        </w:rPr>
        <w:t xml:space="preserve">should </w:t>
      </w:r>
      <w:r w:rsidR="00557A3B">
        <w:rPr>
          <w:szCs w:val="26"/>
        </w:rPr>
        <w:t xml:space="preserve">be interpreted </w:t>
      </w:r>
      <w:r w:rsidR="00BD180F">
        <w:rPr>
          <w:szCs w:val="26"/>
        </w:rPr>
        <w:t>in a manner that would be inconsistent with its plain language and fail to fully vindicate its apparent goals</w:t>
      </w:r>
      <w:r w:rsidR="00557A3B">
        <w:rPr>
          <w:szCs w:val="26"/>
        </w:rPr>
        <w:t>.</w:t>
      </w:r>
      <w:r w:rsidR="00312B87">
        <w:rPr>
          <w:szCs w:val="26"/>
        </w:rPr>
        <w:t xml:space="preserve"> </w:t>
      </w:r>
    </w:p>
    <w:p w:rsidR="003B6083" w:rsidRPr="00554017" w:rsidP="00554017">
      <w:pPr>
        <w:pStyle w:val="Heading2"/>
      </w:pPr>
      <w:r>
        <w:t>B</w:t>
      </w:r>
      <w:r w:rsidRPr="00554017">
        <w:t>.</w:t>
      </w:r>
      <w:r w:rsidRPr="00554017" w:rsidR="0090433F">
        <w:t xml:space="preserve"> </w:t>
      </w:r>
      <w:r w:rsidRPr="00554017" w:rsidR="003F0494">
        <w:t xml:space="preserve"> Code of Civil Procedure Section </w:t>
      </w:r>
      <w:r w:rsidRPr="00554017" w:rsidR="0090433F">
        <w:t>340.1</w:t>
      </w:r>
    </w:p>
    <w:p w:rsidR="005503CD" w:rsidP="005503CD">
      <w:pPr>
        <w:pStyle w:val="FootnoteText"/>
        <w:spacing w:line="400" w:lineRule="exact"/>
        <w:ind w:firstLine="720"/>
        <w:rPr>
          <w:szCs w:val="26"/>
        </w:rPr>
      </w:pPr>
      <w:r>
        <w:rPr>
          <w:szCs w:val="26"/>
        </w:rPr>
        <w:t xml:space="preserve">Having </w:t>
      </w:r>
      <w:r w:rsidR="00577544">
        <w:rPr>
          <w:szCs w:val="26"/>
        </w:rPr>
        <w:t>determined</w:t>
      </w:r>
      <w:r>
        <w:rPr>
          <w:szCs w:val="26"/>
        </w:rPr>
        <w:t xml:space="preserve"> that in enacting Government Code section 818 the Legislature intended to shield public entities from damages </w:t>
      </w:r>
      <w:r w:rsidR="00DA7E31">
        <w:rPr>
          <w:szCs w:val="26"/>
        </w:rPr>
        <w:t xml:space="preserve">under Civil Code section 3294 and damages </w:t>
      </w:r>
      <w:r>
        <w:rPr>
          <w:szCs w:val="26"/>
        </w:rPr>
        <w:t>that function</w:t>
      </w:r>
      <w:r w:rsidR="00DA7E31">
        <w:rPr>
          <w:szCs w:val="26"/>
        </w:rPr>
        <w:t>, in essence,</w:t>
      </w:r>
      <w:r w:rsidR="00BD180F">
        <w:rPr>
          <w:szCs w:val="26"/>
        </w:rPr>
        <w:t xml:space="preserve"> </w:t>
      </w:r>
      <w:r>
        <w:rPr>
          <w:szCs w:val="26"/>
        </w:rPr>
        <w:t>as punitive or exemplary damages, we now apply this standard to Code of Civil Procedure section</w:t>
      </w:r>
      <w:r w:rsidR="00586011">
        <w:rPr>
          <w:szCs w:val="26"/>
        </w:rPr>
        <w:t> </w:t>
      </w:r>
      <w:r>
        <w:rPr>
          <w:szCs w:val="26"/>
        </w:rPr>
        <w:t>340.1(b)(1).</w:t>
      </w:r>
    </w:p>
    <w:p w:rsidR="005503CD" w:rsidRPr="005503CD" w:rsidP="00045E67">
      <w:pPr>
        <w:pStyle w:val="Heading3"/>
        <w:keepLines/>
        <w:numPr>
          <w:ilvl w:val="0"/>
          <w:numId w:val="24"/>
        </w:numPr>
        <w:tabs>
          <w:tab w:val="left" w:pos="1530"/>
          <w:tab w:val="clear" w:pos="1584"/>
        </w:tabs>
        <w:ind w:left="1440"/>
      </w:pPr>
      <w:r>
        <w:t>The Enhanced Damages Authorized by Section</w:t>
      </w:r>
      <w:r w:rsidR="00586011">
        <w:t> </w:t>
      </w:r>
      <w:r>
        <w:t xml:space="preserve">340.1(b)(1) </w:t>
      </w:r>
      <w:r w:rsidR="004C3DCB">
        <w:t>Amount</w:t>
      </w:r>
      <w:r>
        <w:t xml:space="preserve"> to Punitive Damages</w:t>
      </w:r>
      <w:r w:rsidR="004C3DCB">
        <w:t xml:space="preserve"> for Purposes of Section 818</w:t>
      </w:r>
    </w:p>
    <w:p w:rsidR="00B711EC" w:rsidRPr="00554017" w:rsidP="004C3DCB">
      <w:pPr>
        <w:keepNext/>
        <w:keepLines/>
        <w:shd w:val="clear" w:color="auto" w:fill="FFFFFF"/>
        <w:ind w:firstLine="720"/>
        <w:textAlignment w:val="baseline"/>
        <w:rPr>
          <w:szCs w:val="26"/>
          <w:shd w:val="clear" w:color="auto" w:fill="FFFFFF"/>
        </w:rPr>
      </w:pPr>
      <w:r>
        <w:rPr>
          <w:szCs w:val="26"/>
          <w:shd w:val="clear" w:color="auto" w:fill="FFFFFF"/>
        </w:rPr>
        <w:t xml:space="preserve">Code of Civil Procedure </w:t>
      </w:r>
      <w:r w:rsidRPr="00554017" w:rsidR="004B15E4">
        <w:rPr>
          <w:szCs w:val="26"/>
          <w:shd w:val="clear" w:color="auto" w:fill="FFFFFF"/>
        </w:rPr>
        <w:t>S</w:t>
      </w:r>
      <w:r w:rsidRPr="00554017" w:rsidR="0052665A">
        <w:rPr>
          <w:szCs w:val="26"/>
          <w:shd w:val="clear" w:color="auto" w:fill="FFFFFF"/>
        </w:rPr>
        <w:t>ection 340.1 is, for the most part, a statute of limitations.  We have described “the intent that illuminates section 340.1 as a whole” as an aim “to expand the ability of victims of childhood sexual abuse to hold to account individuals and entities responsible for their injuries.”  (</w:t>
      </w:r>
      <w:r w:rsidRPr="00554017" w:rsidR="0052665A">
        <w:rPr>
          <w:i/>
          <w:iCs/>
          <w:szCs w:val="26"/>
          <w:shd w:val="clear" w:color="auto" w:fill="FFFFFF"/>
        </w:rPr>
        <w:t>Doe v. City of Los Angeles</w:t>
      </w:r>
      <w:r w:rsidRPr="00554017" w:rsidR="0052665A">
        <w:rPr>
          <w:szCs w:val="26"/>
          <w:shd w:val="clear" w:color="auto" w:fill="FFFFFF"/>
        </w:rPr>
        <w:t xml:space="preserve"> (2007) 42 Cal.4th 531, 536.)  Since its original enactment in 1986 (Stats. 1986, ch. 914, § 1</w:t>
      </w:r>
      <w:r w:rsidRPr="00554017" w:rsidR="008A4F3E">
        <w:rPr>
          <w:szCs w:val="26"/>
          <w:shd w:val="clear" w:color="auto" w:fill="FFFFFF"/>
        </w:rPr>
        <w:t>, pp.</w:t>
      </w:r>
      <w:r w:rsidRPr="00554017" w:rsidR="00D73F02">
        <w:rPr>
          <w:szCs w:val="26"/>
          <w:shd w:val="clear" w:color="auto" w:fill="FFFFFF"/>
        </w:rPr>
        <w:t> </w:t>
      </w:r>
      <w:r w:rsidRPr="00554017" w:rsidR="008A4F3E">
        <w:rPr>
          <w:szCs w:val="26"/>
          <w:shd w:val="clear" w:color="auto" w:fill="FFFFFF"/>
        </w:rPr>
        <w:t>3165–3166</w:t>
      </w:r>
      <w:r w:rsidRPr="00554017" w:rsidR="0052665A">
        <w:rPr>
          <w:szCs w:val="26"/>
          <w:shd w:val="clear" w:color="auto" w:fill="FFFFFF"/>
        </w:rPr>
        <w:t xml:space="preserve">), the statute has been amended on </w:t>
      </w:r>
      <w:r w:rsidR="00DA7E31">
        <w:rPr>
          <w:szCs w:val="26"/>
          <w:shd w:val="clear" w:color="auto" w:fill="FFFFFF"/>
        </w:rPr>
        <w:t>multiple</w:t>
      </w:r>
      <w:r w:rsidRPr="00554017" w:rsidR="0052665A">
        <w:rPr>
          <w:szCs w:val="26"/>
          <w:shd w:val="clear" w:color="auto" w:fill="FFFFFF"/>
        </w:rPr>
        <w:t xml:space="preserve"> occasions to extend the filing periods for claims alleging childhood sexual assault and revive otherwise time-barred claims.  </w:t>
      </w:r>
    </w:p>
    <w:p w:rsidR="0052665A" w:rsidRPr="00554017" w:rsidP="00554017">
      <w:pPr>
        <w:shd w:val="clear" w:color="auto" w:fill="FFFFFF"/>
        <w:ind w:firstLine="720"/>
        <w:textAlignment w:val="baseline"/>
        <w:rPr>
          <w:szCs w:val="26"/>
          <w:shd w:val="clear" w:color="auto" w:fill="FFFFFF"/>
        </w:rPr>
      </w:pPr>
      <w:r w:rsidRPr="00554017">
        <w:rPr>
          <w:szCs w:val="26"/>
          <w:shd w:val="clear" w:color="auto" w:fill="FFFFFF"/>
        </w:rPr>
        <w:t xml:space="preserve">One such amendment </w:t>
      </w:r>
      <w:r w:rsidRPr="00554017" w:rsidR="00652A17">
        <w:rPr>
          <w:szCs w:val="26"/>
          <w:shd w:val="clear" w:color="auto" w:fill="FFFFFF"/>
        </w:rPr>
        <w:t>occurred</w:t>
      </w:r>
      <w:r w:rsidRPr="00554017" w:rsidR="00AC0BB8">
        <w:rPr>
          <w:szCs w:val="26"/>
          <w:shd w:val="clear" w:color="auto" w:fill="FFFFFF"/>
        </w:rPr>
        <w:t xml:space="preserve"> through the enactment of Assembly Bill No.</w:t>
      </w:r>
      <w:r w:rsidRPr="00554017" w:rsidR="00957A4C">
        <w:rPr>
          <w:szCs w:val="26"/>
          <w:shd w:val="clear" w:color="auto" w:fill="FFFFFF"/>
        </w:rPr>
        <w:t> </w:t>
      </w:r>
      <w:r w:rsidRPr="00554017" w:rsidR="00AC0BB8">
        <w:rPr>
          <w:szCs w:val="26"/>
          <w:shd w:val="clear" w:color="auto" w:fill="FFFFFF"/>
        </w:rPr>
        <w:t>218 (2019–2020 Reg. Sess.)</w:t>
      </w:r>
      <w:r w:rsidRPr="00554017">
        <w:rPr>
          <w:szCs w:val="26"/>
          <w:shd w:val="clear" w:color="auto" w:fill="FFFFFF"/>
        </w:rPr>
        <w:t xml:space="preserve"> </w:t>
      </w:r>
      <w:r w:rsidRPr="00554017" w:rsidR="00AC0BB8">
        <w:rPr>
          <w:szCs w:val="26"/>
          <w:shd w:val="clear" w:color="auto" w:fill="FFFFFF"/>
        </w:rPr>
        <w:t xml:space="preserve">(Assembly Bill No. 218) </w:t>
      </w:r>
      <w:r w:rsidRPr="00554017">
        <w:rPr>
          <w:szCs w:val="26"/>
          <w:shd w:val="clear" w:color="auto" w:fill="FFFFFF"/>
        </w:rPr>
        <w:t>in 2019.  (Stats. 2019, ch.</w:t>
      </w:r>
      <w:r w:rsidRPr="00554017" w:rsidR="00957A4C">
        <w:rPr>
          <w:szCs w:val="26"/>
          <w:shd w:val="clear" w:color="auto" w:fill="FFFFFF"/>
        </w:rPr>
        <w:t> </w:t>
      </w:r>
      <w:r w:rsidRPr="00554017">
        <w:rPr>
          <w:szCs w:val="26"/>
          <w:shd w:val="clear" w:color="auto" w:fill="FFFFFF"/>
        </w:rPr>
        <w:t xml:space="preserve">861, § 1.)  This revision </w:t>
      </w:r>
      <w:r w:rsidR="00A00C78">
        <w:rPr>
          <w:szCs w:val="26"/>
          <w:shd w:val="clear" w:color="auto" w:fill="FFFFFF"/>
        </w:rPr>
        <w:t xml:space="preserve">made several changes to Code of Civil Procedure section 340.1.  Among these </w:t>
      </w:r>
      <w:r w:rsidR="004C3DCB">
        <w:rPr>
          <w:szCs w:val="26"/>
          <w:shd w:val="clear" w:color="auto" w:fill="FFFFFF"/>
        </w:rPr>
        <w:t>adjustments</w:t>
      </w:r>
      <w:r w:rsidR="00A00C78">
        <w:rPr>
          <w:szCs w:val="26"/>
          <w:shd w:val="clear" w:color="auto" w:fill="FFFFFF"/>
        </w:rPr>
        <w:t xml:space="preserve">, Assembly Bill No. 218 </w:t>
      </w:r>
      <w:r w:rsidR="00A96282">
        <w:rPr>
          <w:szCs w:val="26"/>
          <w:shd w:val="clear" w:color="auto" w:fill="FFFFFF"/>
        </w:rPr>
        <w:t>extended the time for filing claims for childhood sexual assault</w:t>
      </w:r>
      <w:r w:rsidRPr="00554017">
        <w:rPr>
          <w:szCs w:val="26"/>
          <w:shd w:val="clear" w:color="auto" w:fill="FFFFFF"/>
        </w:rPr>
        <w:t xml:space="preserve"> (</w:t>
      </w:r>
      <w:r w:rsidR="008F17C8">
        <w:rPr>
          <w:szCs w:val="26"/>
          <w:shd w:val="clear" w:color="auto" w:fill="FFFFFF"/>
        </w:rPr>
        <w:t xml:space="preserve">Code Civ. Proc., </w:t>
      </w:r>
      <w:r w:rsidRPr="00554017">
        <w:rPr>
          <w:szCs w:val="26"/>
          <w:shd w:val="clear" w:color="auto" w:fill="FFFFFF"/>
        </w:rPr>
        <w:t>§ 340.1, subds. (a), (c))</w:t>
      </w:r>
      <w:r w:rsidR="00A00C78">
        <w:rPr>
          <w:szCs w:val="26"/>
          <w:shd w:val="clear" w:color="auto" w:fill="FFFFFF"/>
        </w:rPr>
        <w:t xml:space="preserve"> </w:t>
      </w:r>
      <w:r w:rsidR="00C22602">
        <w:rPr>
          <w:szCs w:val="26"/>
          <w:shd w:val="clear" w:color="auto" w:fill="FFFFFF"/>
        </w:rPr>
        <w:t xml:space="preserve">and </w:t>
      </w:r>
      <w:r w:rsidR="00A96282">
        <w:rPr>
          <w:szCs w:val="26"/>
          <w:shd w:val="clear" w:color="auto" w:fill="FFFFFF"/>
        </w:rPr>
        <w:t xml:space="preserve">created </w:t>
      </w:r>
      <w:r w:rsidRPr="00554017">
        <w:rPr>
          <w:szCs w:val="26"/>
          <w:shd w:val="clear" w:color="auto" w:fill="FFFFFF"/>
        </w:rPr>
        <w:t>a revival window for lapsed claims</w:t>
      </w:r>
      <w:r w:rsidR="00C22602">
        <w:rPr>
          <w:szCs w:val="26"/>
          <w:shd w:val="clear" w:color="auto" w:fill="FFFFFF"/>
        </w:rPr>
        <w:t xml:space="preserve"> </w:t>
      </w:r>
      <w:r w:rsidRPr="00554017" w:rsidR="00C22602">
        <w:rPr>
          <w:szCs w:val="26"/>
          <w:shd w:val="clear" w:color="auto" w:fill="FFFFFF"/>
        </w:rPr>
        <w:t>(</w:t>
      </w:r>
      <w:r w:rsidR="00C22602">
        <w:rPr>
          <w:i/>
          <w:iCs/>
          <w:szCs w:val="26"/>
          <w:shd w:val="clear" w:color="auto" w:fill="FFFFFF"/>
        </w:rPr>
        <w:t>i</w:t>
      </w:r>
      <w:r w:rsidRPr="008F17C8" w:rsidR="00C22602">
        <w:rPr>
          <w:i/>
          <w:iCs/>
          <w:szCs w:val="26"/>
          <w:shd w:val="clear" w:color="auto" w:fill="FFFFFF"/>
        </w:rPr>
        <w:t>d</w:t>
      </w:r>
      <w:r w:rsidR="00C22602">
        <w:rPr>
          <w:szCs w:val="26"/>
          <w:shd w:val="clear" w:color="auto" w:fill="FFFFFF"/>
        </w:rPr>
        <w:t xml:space="preserve">., </w:t>
      </w:r>
      <w:r w:rsidRPr="00554017" w:rsidR="00C22602">
        <w:rPr>
          <w:szCs w:val="26"/>
          <w:shd w:val="clear" w:color="auto" w:fill="FFFFFF"/>
        </w:rPr>
        <w:t>subd. (q))</w:t>
      </w:r>
      <w:r w:rsidR="00C22602">
        <w:rPr>
          <w:szCs w:val="26"/>
          <w:shd w:val="clear" w:color="auto" w:fill="FFFFFF"/>
        </w:rPr>
        <w:t xml:space="preserve">, which included relief from the claim presentation </w:t>
      </w:r>
      <w:r w:rsidR="00711F1B">
        <w:rPr>
          <w:szCs w:val="26"/>
          <w:shd w:val="clear" w:color="auto" w:fill="FFFFFF"/>
        </w:rPr>
        <w:t>deadlines within</w:t>
      </w:r>
      <w:r w:rsidR="00C22602">
        <w:rPr>
          <w:szCs w:val="26"/>
          <w:shd w:val="clear" w:color="auto" w:fill="FFFFFF"/>
        </w:rPr>
        <w:t xml:space="preserve"> the Government Claims Act.  (Gov. Code, § 9</w:t>
      </w:r>
      <w:r w:rsidR="00C261B3">
        <w:rPr>
          <w:szCs w:val="26"/>
          <w:shd w:val="clear" w:color="auto" w:fill="FFFFFF"/>
        </w:rPr>
        <w:t>05</w:t>
      </w:r>
      <w:r w:rsidR="00C22602">
        <w:rPr>
          <w:szCs w:val="26"/>
          <w:shd w:val="clear" w:color="auto" w:fill="FFFFFF"/>
        </w:rPr>
        <w:t xml:space="preserve"> et seq.)  </w:t>
      </w:r>
      <w:r w:rsidR="00A96282">
        <w:rPr>
          <w:szCs w:val="26"/>
          <w:shd w:val="clear" w:color="auto" w:fill="FFFFFF"/>
        </w:rPr>
        <w:t>The 2019 amendment also</w:t>
      </w:r>
      <w:r w:rsidRPr="00554017">
        <w:rPr>
          <w:szCs w:val="26"/>
          <w:shd w:val="clear" w:color="auto" w:fill="FFFFFF"/>
        </w:rPr>
        <w:t xml:space="preserve"> </w:t>
      </w:r>
      <w:r w:rsidR="00BA202A">
        <w:rPr>
          <w:szCs w:val="26"/>
          <w:shd w:val="clear" w:color="auto" w:fill="FFFFFF"/>
        </w:rPr>
        <w:t>revised</w:t>
      </w:r>
      <w:r w:rsidRPr="00554017" w:rsidR="00510101">
        <w:rPr>
          <w:szCs w:val="26"/>
          <w:shd w:val="clear" w:color="auto" w:fill="FFFFFF"/>
        </w:rPr>
        <w:t xml:space="preserve"> </w:t>
      </w:r>
      <w:r w:rsidR="00BA202A">
        <w:rPr>
          <w:szCs w:val="26"/>
          <w:shd w:val="clear" w:color="auto" w:fill="FFFFFF"/>
        </w:rPr>
        <w:t>section 340.1</w:t>
      </w:r>
      <w:r w:rsidR="00EC0298">
        <w:rPr>
          <w:szCs w:val="26"/>
          <w:shd w:val="clear" w:color="auto" w:fill="FFFFFF"/>
        </w:rPr>
        <w:t>(b)(1)</w:t>
      </w:r>
      <w:r w:rsidR="00BA202A">
        <w:rPr>
          <w:szCs w:val="26"/>
          <w:shd w:val="clear" w:color="auto" w:fill="FFFFFF"/>
        </w:rPr>
        <w:t xml:space="preserve"> to </w:t>
      </w:r>
      <w:r w:rsidRPr="00554017" w:rsidR="00510101">
        <w:rPr>
          <w:szCs w:val="26"/>
          <w:shd w:val="clear" w:color="auto" w:fill="FFFFFF"/>
        </w:rPr>
        <w:t>provide</w:t>
      </w:r>
      <w:r w:rsidR="00D67BEA">
        <w:rPr>
          <w:szCs w:val="26"/>
          <w:shd w:val="clear" w:color="auto" w:fill="FFFFFF"/>
        </w:rPr>
        <w:t xml:space="preserve"> that in an action seeking</w:t>
      </w:r>
      <w:r w:rsidRPr="00D67BEA" w:rsidR="00D67BEA">
        <w:rPr>
          <w:szCs w:val="26"/>
          <w:shd w:val="clear" w:color="auto" w:fill="FFFFFF"/>
        </w:rPr>
        <w:t xml:space="preserve"> damages suffered </w:t>
      </w:r>
      <w:r w:rsidR="00D67BEA">
        <w:rPr>
          <w:szCs w:val="26"/>
          <w:shd w:val="clear" w:color="auto" w:fill="FFFFFF"/>
        </w:rPr>
        <w:t>due to</w:t>
      </w:r>
      <w:r w:rsidRPr="00D67BEA" w:rsidR="00D67BEA">
        <w:rPr>
          <w:szCs w:val="26"/>
          <w:shd w:val="clear" w:color="auto" w:fill="FFFFFF"/>
        </w:rPr>
        <w:t xml:space="preserve"> childhood sexual assault</w:t>
      </w:r>
      <w:r w:rsidRPr="00554017" w:rsidR="00510101">
        <w:rPr>
          <w:szCs w:val="26"/>
          <w:shd w:val="clear" w:color="auto" w:fill="FFFFFF"/>
        </w:rPr>
        <w:t>, “a person who is sexually assaulted and proves it was as the result of a cover up may recover up to treble damages against a defendant who is found to have covered up the sexual assault of a minor, unless prohibited by another law.”</w:t>
      </w:r>
      <w:r w:rsidRPr="00554017" w:rsidR="00D73F02">
        <w:rPr>
          <w:szCs w:val="26"/>
          <w:shd w:val="clear" w:color="auto" w:fill="FFFFFF"/>
        </w:rPr>
        <w:t xml:space="preserve">  </w:t>
      </w:r>
      <w:r w:rsidR="00EC0298">
        <w:rPr>
          <w:szCs w:val="26"/>
          <w:shd w:val="clear" w:color="auto" w:fill="FFFFFF"/>
        </w:rPr>
        <w:t>(</w:t>
      </w:r>
      <w:r w:rsidRPr="00EC0298" w:rsidR="00EC0298">
        <w:rPr>
          <w:i/>
          <w:iCs/>
          <w:szCs w:val="26"/>
          <w:shd w:val="clear" w:color="auto" w:fill="FFFFFF"/>
        </w:rPr>
        <w:t>Ibid</w:t>
      </w:r>
      <w:r w:rsidR="00EC0298">
        <w:rPr>
          <w:szCs w:val="26"/>
          <w:shd w:val="clear" w:color="auto" w:fill="FFFFFF"/>
        </w:rPr>
        <w:t>., as amended by Stats. 2019, ch. 861, § 1.)</w:t>
      </w:r>
    </w:p>
    <w:p w:rsidR="001E6A93" w:rsidRPr="00ED4EA4" w:rsidP="001E6A93">
      <w:pPr>
        <w:shd w:val="clear" w:color="auto" w:fill="FFFFFF"/>
        <w:ind w:firstLine="720"/>
        <w:textAlignment w:val="baseline"/>
        <w:rPr>
          <w:szCs w:val="26"/>
          <w:shd w:val="clear" w:color="auto" w:fill="FFFFFF"/>
        </w:rPr>
      </w:pPr>
      <w:r>
        <w:rPr>
          <w:szCs w:val="26"/>
          <w:shd w:val="clear" w:color="auto" w:fill="FFFFFF"/>
        </w:rPr>
        <w:t xml:space="preserve">Our </w:t>
      </w:r>
      <w:r w:rsidR="000769EC">
        <w:rPr>
          <w:szCs w:val="26"/>
          <w:shd w:val="clear" w:color="auto" w:fill="FFFFFF"/>
        </w:rPr>
        <w:t>application of</w:t>
      </w:r>
      <w:r>
        <w:rPr>
          <w:szCs w:val="26"/>
          <w:shd w:val="clear" w:color="auto" w:fill="FFFFFF"/>
        </w:rPr>
        <w:t xml:space="preserve"> section 818</w:t>
      </w:r>
      <w:r w:rsidR="00A0499C">
        <w:rPr>
          <w:szCs w:val="26"/>
          <w:shd w:val="clear" w:color="auto" w:fill="FFFFFF"/>
        </w:rPr>
        <w:t xml:space="preserve"> to section 340.1(b)(1)</w:t>
      </w:r>
      <w:r w:rsidR="00C53403">
        <w:rPr>
          <w:szCs w:val="26"/>
          <w:shd w:val="clear" w:color="auto" w:fill="FFFFFF"/>
        </w:rPr>
        <w:t xml:space="preserve"> begins with the obvious fact that</w:t>
      </w:r>
      <w:r>
        <w:rPr>
          <w:szCs w:val="26"/>
          <w:shd w:val="clear" w:color="auto" w:fill="FFFFFF"/>
        </w:rPr>
        <w:t xml:space="preserve"> </w:t>
      </w:r>
      <w:r w:rsidR="00A0499C">
        <w:rPr>
          <w:szCs w:val="26"/>
          <w:shd w:val="clear" w:color="auto" w:fill="FFFFFF"/>
        </w:rPr>
        <w:t>the latter</w:t>
      </w:r>
      <w:r w:rsidR="00C53403">
        <w:rPr>
          <w:szCs w:val="26"/>
          <w:shd w:val="clear" w:color="auto" w:fill="FFFFFF"/>
        </w:rPr>
        <w:t xml:space="preserve"> statute</w:t>
      </w:r>
      <w:r>
        <w:rPr>
          <w:szCs w:val="26"/>
          <w:shd w:val="clear" w:color="auto" w:fill="FFFFFF"/>
        </w:rPr>
        <w:t xml:space="preserve"> provides for an award of </w:t>
      </w:r>
      <w:r w:rsidR="00C53403">
        <w:rPr>
          <w:szCs w:val="26"/>
          <w:shd w:val="clear" w:color="auto" w:fill="FFFFFF"/>
        </w:rPr>
        <w:t xml:space="preserve">up to </w:t>
      </w:r>
      <w:r>
        <w:rPr>
          <w:szCs w:val="26"/>
          <w:shd w:val="clear" w:color="auto" w:fill="FFFFFF"/>
        </w:rPr>
        <w:t>treble damages.</w:t>
      </w:r>
      <w:r w:rsidR="00BE243C">
        <w:rPr>
          <w:szCs w:val="26"/>
          <w:shd w:val="clear" w:color="auto" w:fill="FFFFFF"/>
        </w:rPr>
        <w:t xml:space="preserve"> </w:t>
      </w:r>
      <w:r>
        <w:rPr>
          <w:szCs w:val="26"/>
          <w:shd w:val="clear" w:color="auto" w:fill="FFFFFF"/>
        </w:rPr>
        <w:t xml:space="preserve"> </w:t>
      </w:r>
      <w:r w:rsidR="00DA249B">
        <w:rPr>
          <w:szCs w:val="26"/>
          <w:shd w:val="clear" w:color="auto" w:fill="FFFFFF"/>
        </w:rPr>
        <w:t>While</w:t>
      </w:r>
      <w:r w:rsidR="00A0499C">
        <w:rPr>
          <w:szCs w:val="26"/>
          <w:shd w:val="clear" w:color="auto" w:fill="FFFFFF"/>
        </w:rPr>
        <w:t xml:space="preserve"> not dispositive, the fact that </w:t>
      </w:r>
      <w:r w:rsidR="00D67BEA">
        <w:rPr>
          <w:szCs w:val="26"/>
          <w:shd w:val="clear" w:color="auto" w:fill="FFFFFF"/>
        </w:rPr>
        <w:t xml:space="preserve">it is </w:t>
      </w:r>
      <w:r w:rsidR="00A0499C">
        <w:rPr>
          <w:szCs w:val="26"/>
          <w:shd w:val="clear" w:color="auto" w:fill="FFFFFF"/>
        </w:rPr>
        <w:t xml:space="preserve">a treble damages provision </w:t>
      </w:r>
      <w:r w:rsidR="00D67BEA">
        <w:rPr>
          <w:szCs w:val="26"/>
          <w:shd w:val="clear" w:color="auto" w:fill="FFFFFF"/>
        </w:rPr>
        <w:t>before us is</w:t>
      </w:r>
      <w:r w:rsidR="00A0499C">
        <w:rPr>
          <w:szCs w:val="26"/>
          <w:shd w:val="clear" w:color="auto" w:fill="FFFFFF"/>
        </w:rPr>
        <w:t xml:space="preserve"> nonetheless significant.</w:t>
      </w:r>
      <w:r w:rsidR="00D67BEA">
        <w:rPr>
          <w:szCs w:val="26"/>
          <w:shd w:val="clear" w:color="auto" w:fill="FFFFFF"/>
        </w:rPr>
        <w:t xml:space="preserve"> </w:t>
      </w:r>
      <w:r w:rsidR="00A0499C">
        <w:rPr>
          <w:szCs w:val="26"/>
          <w:shd w:val="clear" w:color="auto" w:fill="FFFFFF"/>
        </w:rPr>
        <w:t xml:space="preserve"> </w:t>
      </w:r>
      <w:r>
        <w:rPr>
          <w:szCs w:val="26"/>
          <w:shd w:val="clear" w:color="auto" w:fill="FFFFFF"/>
        </w:rPr>
        <w:t>This court and others</w:t>
      </w:r>
      <w:r w:rsidRPr="00554017">
        <w:rPr>
          <w:szCs w:val="26"/>
          <w:shd w:val="clear" w:color="auto" w:fill="FFFFFF"/>
        </w:rPr>
        <w:t xml:space="preserve"> have</w:t>
      </w:r>
      <w:r>
        <w:rPr>
          <w:szCs w:val="26"/>
          <w:shd w:val="clear" w:color="auto" w:fill="FFFFFF"/>
        </w:rPr>
        <w:t xml:space="preserve"> frequently</w:t>
      </w:r>
      <w:r w:rsidRPr="00554017">
        <w:rPr>
          <w:szCs w:val="26"/>
          <w:shd w:val="clear" w:color="auto" w:fill="FFFFFF"/>
        </w:rPr>
        <w:t xml:space="preserve"> </w:t>
      </w:r>
      <w:r>
        <w:rPr>
          <w:szCs w:val="26"/>
          <w:shd w:val="clear" w:color="auto" w:fill="FFFFFF"/>
        </w:rPr>
        <w:t>characterized treble damages</w:t>
      </w:r>
      <w:r w:rsidR="00862CBE">
        <w:rPr>
          <w:szCs w:val="26"/>
          <w:shd w:val="clear" w:color="auto" w:fill="FFFFFF"/>
        </w:rPr>
        <w:t xml:space="preserve"> </w:t>
      </w:r>
      <w:r>
        <w:rPr>
          <w:szCs w:val="26"/>
          <w:shd w:val="clear" w:color="auto" w:fill="FFFFFF"/>
        </w:rPr>
        <w:t>as exemplary or punitive</w:t>
      </w:r>
      <w:r w:rsidR="00BA202A">
        <w:rPr>
          <w:szCs w:val="26"/>
          <w:shd w:val="clear" w:color="auto" w:fill="FFFFFF"/>
        </w:rPr>
        <w:t>.</w:t>
      </w:r>
      <w:r>
        <w:rPr>
          <w:szCs w:val="26"/>
          <w:shd w:val="clear" w:color="auto" w:fill="FFFFFF"/>
        </w:rPr>
        <w:t xml:space="preserve"> </w:t>
      </w:r>
      <w:r w:rsidR="00586011">
        <w:rPr>
          <w:szCs w:val="26"/>
          <w:shd w:val="clear" w:color="auto" w:fill="FFFFFF"/>
        </w:rPr>
        <w:t xml:space="preserve"> </w:t>
      </w:r>
      <w:r w:rsidRPr="00554017">
        <w:rPr>
          <w:szCs w:val="26"/>
          <w:shd w:val="clear" w:color="auto" w:fill="FFFFFF"/>
        </w:rPr>
        <w:t>(</w:t>
      </w:r>
      <w:r w:rsidRPr="00554017">
        <w:rPr>
          <w:i/>
          <w:iCs/>
          <w:szCs w:val="26"/>
          <w:shd w:val="clear" w:color="auto" w:fill="FFFFFF"/>
        </w:rPr>
        <w:t xml:space="preserve">Scholes v. Lambirth Trucking Co. </w:t>
      </w:r>
      <w:r w:rsidRPr="00554017">
        <w:rPr>
          <w:szCs w:val="26"/>
          <w:shd w:val="clear" w:color="auto" w:fill="FFFFFF"/>
        </w:rPr>
        <w:t>(2020) 8 Cal.5th 1094, 1108 [“</w:t>
      </w:r>
      <w:r w:rsidR="00B00540">
        <w:rPr>
          <w:szCs w:val="26"/>
          <w:shd w:val="clear" w:color="auto" w:fill="FFFFFF"/>
        </w:rPr>
        <w:t>M</w:t>
      </w:r>
      <w:r w:rsidRPr="00554017">
        <w:rPr>
          <w:szCs w:val="26"/>
          <w:shd w:val="clear" w:color="auto" w:fill="FFFFFF"/>
        </w:rPr>
        <w:t>any states, including California, ‘provide[d] for exemplary damages in the form of double or treble damages, or penalties, for the unlawful cutting of timber on the land of another or on public land’ ”]</w:t>
      </w:r>
      <w:r>
        <w:rPr>
          <w:szCs w:val="26"/>
          <w:shd w:val="clear" w:color="auto" w:fill="FFFFFF"/>
        </w:rPr>
        <w:t xml:space="preserve">; </w:t>
      </w:r>
      <w:r w:rsidRPr="00554017">
        <w:rPr>
          <w:i/>
          <w:iCs/>
          <w:szCs w:val="26"/>
          <w:shd w:val="clear" w:color="auto" w:fill="FFFFFF"/>
        </w:rPr>
        <w:t xml:space="preserve">Imperial Merchant Services, Inc. v. Hunt </w:t>
      </w:r>
      <w:r w:rsidRPr="00554017">
        <w:rPr>
          <w:szCs w:val="26"/>
          <w:shd w:val="clear" w:color="auto" w:fill="FFFFFF"/>
        </w:rPr>
        <w:t>(2009) 47</w:t>
      </w:r>
      <w:r w:rsidR="00586011">
        <w:rPr>
          <w:szCs w:val="26"/>
          <w:shd w:val="clear" w:color="auto" w:fill="FFFFFF"/>
        </w:rPr>
        <w:t> </w:t>
      </w:r>
      <w:r w:rsidRPr="00554017">
        <w:rPr>
          <w:szCs w:val="26"/>
          <w:shd w:val="clear" w:color="auto" w:fill="FFFFFF"/>
        </w:rPr>
        <w:t>Cal.4th 381, 394</w:t>
      </w:r>
      <w:r>
        <w:rPr>
          <w:szCs w:val="26"/>
          <w:shd w:val="clear" w:color="auto" w:fill="FFFFFF"/>
        </w:rPr>
        <w:t xml:space="preserve"> [</w:t>
      </w:r>
      <w:r w:rsidRPr="00554017">
        <w:rPr>
          <w:szCs w:val="26"/>
          <w:shd w:val="clear" w:color="auto" w:fill="FFFFFF"/>
        </w:rPr>
        <w:t>“</w:t>
      </w:r>
      <w:r w:rsidR="00B00540">
        <w:rPr>
          <w:szCs w:val="26"/>
          <w:shd w:val="clear" w:color="auto" w:fill="FFFFFF"/>
        </w:rPr>
        <w:t>T</w:t>
      </w:r>
      <w:r w:rsidRPr="00554017">
        <w:rPr>
          <w:szCs w:val="26"/>
          <w:shd w:val="clear" w:color="auto" w:fill="FFFFFF"/>
        </w:rPr>
        <w:t>reble damages are punitive in nature”</w:t>
      </w:r>
      <w:r>
        <w:rPr>
          <w:szCs w:val="26"/>
          <w:shd w:val="clear" w:color="auto" w:fill="FFFFFF"/>
        </w:rPr>
        <w:t xml:space="preserve">]; </w:t>
      </w:r>
      <w:r w:rsidRPr="00554017">
        <w:rPr>
          <w:i/>
          <w:iCs/>
          <w:szCs w:val="26"/>
          <w:shd w:val="clear" w:color="auto" w:fill="FFFFFF"/>
        </w:rPr>
        <w:t xml:space="preserve">Harris v. Capital Growth Investors XIV </w:t>
      </w:r>
      <w:r w:rsidRPr="00554017">
        <w:rPr>
          <w:szCs w:val="26"/>
          <w:shd w:val="clear" w:color="auto" w:fill="FFFFFF"/>
        </w:rPr>
        <w:t xml:space="preserve">(1991) 52 Cal.3d 1142, 1172 </w:t>
      </w:r>
      <w:r>
        <w:rPr>
          <w:szCs w:val="26"/>
          <w:shd w:val="clear" w:color="auto" w:fill="FFFFFF"/>
        </w:rPr>
        <w:t>[</w:t>
      </w:r>
      <w:r w:rsidRPr="00554017">
        <w:rPr>
          <w:szCs w:val="26"/>
          <w:shd w:val="clear" w:color="auto" w:fill="FFFFFF"/>
        </w:rPr>
        <w:t>describ</w:t>
      </w:r>
      <w:r>
        <w:rPr>
          <w:szCs w:val="26"/>
          <w:shd w:val="clear" w:color="auto" w:fill="FFFFFF"/>
        </w:rPr>
        <w:t>ing</w:t>
      </w:r>
      <w:r w:rsidRPr="00554017">
        <w:rPr>
          <w:szCs w:val="26"/>
          <w:shd w:val="clear" w:color="auto" w:fill="FFFFFF"/>
        </w:rPr>
        <w:t xml:space="preserve"> </w:t>
      </w:r>
      <w:r>
        <w:rPr>
          <w:szCs w:val="26"/>
          <w:shd w:val="clear" w:color="auto" w:fill="FFFFFF"/>
        </w:rPr>
        <w:t xml:space="preserve">the </w:t>
      </w:r>
      <w:r w:rsidRPr="00554017">
        <w:rPr>
          <w:szCs w:val="26"/>
          <w:shd w:val="clear" w:color="auto" w:fill="FFFFFF"/>
        </w:rPr>
        <w:t>treble damages authorized by Civ</w:t>
      </w:r>
      <w:r w:rsidR="00EC0298">
        <w:rPr>
          <w:szCs w:val="26"/>
          <w:shd w:val="clear" w:color="auto" w:fill="FFFFFF"/>
        </w:rPr>
        <w:t>.</w:t>
      </w:r>
      <w:r w:rsidRPr="00554017">
        <w:rPr>
          <w:szCs w:val="26"/>
          <w:shd w:val="clear" w:color="auto" w:fill="FFFFFF"/>
        </w:rPr>
        <w:t xml:space="preserve"> Code</w:t>
      </w:r>
      <w:r w:rsidR="00EC0298">
        <w:rPr>
          <w:szCs w:val="26"/>
          <w:shd w:val="clear" w:color="auto" w:fill="FFFFFF"/>
        </w:rPr>
        <w:t>,</w:t>
      </w:r>
      <w:r w:rsidRPr="00554017">
        <w:rPr>
          <w:szCs w:val="26"/>
          <w:shd w:val="clear" w:color="auto" w:fill="FFFFFF"/>
        </w:rPr>
        <w:t xml:space="preserve"> </w:t>
      </w:r>
      <w:r w:rsidR="00EC0298">
        <w:rPr>
          <w:szCs w:val="26"/>
          <w:shd w:val="clear" w:color="auto" w:fill="FFFFFF"/>
        </w:rPr>
        <w:t>§ </w:t>
      </w:r>
      <w:r w:rsidRPr="00554017">
        <w:rPr>
          <w:szCs w:val="26"/>
          <w:shd w:val="clear" w:color="auto" w:fill="FFFFFF"/>
        </w:rPr>
        <w:t>52, subd</w:t>
      </w:r>
      <w:r w:rsidR="00EC0298">
        <w:rPr>
          <w:szCs w:val="26"/>
          <w:shd w:val="clear" w:color="auto" w:fill="FFFFFF"/>
        </w:rPr>
        <w:t>.</w:t>
      </w:r>
      <w:r w:rsidRPr="00554017">
        <w:rPr>
          <w:szCs w:val="26"/>
          <w:shd w:val="clear" w:color="auto" w:fill="FFFFFF"/>
        </w:rPr>
        <w:t xml:space="preserve"> (a) for a denial of civil rights as “an exemplary award</w:t>
      </w:r>
      <w:r w:rsidR="00DA54D4">
        <w:rPr>
          <w:szCs w:val="26"/>
          <w:shd w:val="clear" w:color="auto" w:fill="FFFFFF"/>
        </w:rPr>
        <w:t xml:space="preserve">” </w:t>
      </w:r>
      <w:r w:rsidRPr="00554017">
        <w:rPr>
          <w:szCs w:val="26"/>
          <w:shd w:val="clear" w:color="auto" w:fill="FFFFFF"/>
        </w:rPr>
        <w:t xml:space="preserve">that </w:t>
      </w:r>
      <w:r w:rsidR="00DA54D4">
        <w:rPr>
          <w:szCs w:val="26"/>
          <w:shd w:val="clear" w:color="auto" w:fill="FFFFFF"/>
        </w:rPr>
        <w:t>“</w:t>
      </w:r>
      <w:r w:rsidRPr="00554017">
        <w:rPr>
          <w:szCs w:val="26"/>
          <w:shd w:val="clear" w:color="auto" w:fill="FFFFFF"/>
        </w:rPr>
        <w:t>reveals a desire to punish intentional and morally offensive conduct”</w:t>
      </w:r>
      <w:r>
        <w:rPr>
          <w:szCs w:val="26"/>
          <w:shd w:val="clear" w:color="auto" w:fill="FFFFFF"/>
        </w:rPr>
        <w:t xml:space="preserve">]; </w:t>
      </w:r>
      <w:r w:rsidRPr="00B40F6D">
        <w:rPr>
          <w:i/>
          <w:iCs/>
          <w:szCs w:val="26"/>
        </w:rPr>
        <w:t>Circle Oaks Sales Co. v. Smith</w:t>
      </w:r>
      <w:r w:rsidRPr="00B40F6D">
        <w:rPr>
          <w:szCs w:val="26"/>
        </w:rPr>
        <w:t xml:space="preserve"> (1971) 16</w:t>
      </w:r>
      <w:r w:rsidR="00423AAB">
        <w:rPr>
          <w:szCs w:val="26"/>
        </w:rPr>
        <w:t> </w:t>
      </w:r>
      <w:r w:rsidRPr="00B40F6D">
        <w:rPr>
          <w:szCs w:val="26"/>
        </w:rPr>
        <w:t>Cal.App.3d 682, 684–685 [“a treble damages award is punitive in nature, imposed as punishment against the defendant, rather than compensation to the plaintiff”]</w:t>
      </w:r>
      <w:r>
        <w:rPr>
          <w:szCs w:val="26"/>
          <w:shd w:val="clear" w:color="auto" w:fill="FFFFFF"/>
        </w:rPr>
        <w:t xml:space="preserve">.)  </w:t>
      </w:r>
      <w:r w:rsidR="002541DB">
        <w:rPr>
          <w:szCs w:val="26"/>
          <w:shd w:val="clear" w:color="auto" w:fill="FFFFFF"/>
        </w:rPr>
        <w:t>In adding</w:t>
      </w:r>
      <w:r w:rsidRPr="00554017" w:rsidR="00A0499C">
        <w:rPr>
          <w:szCs w:val="26"/>
          <w:shd w:val="clear" w:color="auto" w:fill="FFFFFF"/>
        </w:rPr>
        <w:t xml:space="preserve"> </w:t>
      </w:r>
      <w:r w:rsidR="00711F1B">
        <w:rPr>
          <w:szCs w:val="26"/>
          <w:shd w:val="clear" w:color="auto" w:fill="FFFFFF"/>
        </w:rPr>
        <w:t>the treble damages provision</w:t>
      </w:r>
      <w:r w:rsidRPr="00554017" w:rsidR="00A0499C">
        <w:rPr>
          <w:szCs w:val="26"/>
          <w:shd w:val="clear" w:color="auto" w:fill="FFFFFF"/>
        </w:rPr>
        <w:t xml:space="preserve"> to section 340.1</w:t>
      </w:r>
      <w:r w:rsidR="00DA54D4">
        <w:rPr>
          <w:szCs w:val="26"/>
          <w:shd w:val="clear" w:color="auto" w:fill="FFFFFF"/>
        </w:rPr>
        <w:t xml:space="preserve"> of the Code of Civil Procedure</w:t>
      </w:r>
      <w:r w:rsidR="002541DB">
        <w:rPr>
          <w:szCs w:val="26"/>
          <w:shd w:val="clear" w:color="auto" w:fill="FFFFFF"/>
        </w:rPr>
        <w:t>, the Legislature</w:t>
      </w:r>
      <w:r w:rsidRPr="00554017" w:rsidR="00A0499C">
        <w:rPr>
          <w:szCs w:val="26"/>
          <w:shd w:val="clear" w:color="auto" w:fill="FFFFFF"/>
        </w:rPr>
        <w:t xml:space="preserve"> presumably</w:t>
      </w:r>
      <w:r w:rsidR="002541DB">
        <w:rPr>
          <w:szCs w:val="26"/>
          <w:shd w:val="clear" w:color="auto" w:fill="FFFFFF"/>
        </w:rPr>
        <w:t xml:space="preserve"> was</w:t>
      </w:r>
      <w:r w:rsidRPr="00554017" w:rsidR="00A0499C">
        <w:rPr>
          <w:szCs w:val="26"/>
          <w:shd w:val="clear" w:color="auto" w:fill="FFFFFF"/>
        </w:rPr>
        <w:t xml:space="preserve"> aware of our </w:t>
      </w:r>
      <w:r w:rsidR="009F67AB">
        <w:rPr>
          <w:szCs w:val="26"/>
          <w:shd w:val="clear" w:color="auto" w:fill="FFFFFF"/>
        </w:rPr>
        <w:t xml:space="preserve">prior </w:t>
      </w:r>
      <w:r w:rsidRPr="00554017" w:rsidR="00A0499C">
        <w:rPr>
          <w:szCs w:val="26"/>
          <w:shd w:val="clear" w:color="auto" w:fill="FFFFFF"/>
        </w:rPr>
        <w:t xml:space="preserve">decisions </w:t>
      </w:r>
      <w:r w:rsidR="00A0499C">
        <w:rPr>
          <w:szCs w:val="26"/>
          <w:shd w:val="clear" w:color="auto" w:fill="FFFFFF"/>
        </w:rPr>
        <w:t xml:space="preserve">so </w:t>
      </w:r>
      <w:r w:rsidRPr="00554017" w:rsidR="00A0499C">
        <w:rPr>
          <w:szCs w:val="26"/>
          <w:shd w:val="clear" w:color="auto" w:fill="FFFFFF"/>
        </w:rPr>
        <w:t xml:space="preserve">characterizing treble damages and understood that the </w:t>
      </w:r>
      <w:r w:rsidR="001F33DD">
        <w:rPr>
          <w:szCs w:val="26"/>
          <w:shd w:val="clear" w:color="auto" w:fill="FFFFFF"/>
        </w:rPr>
        <w:t>provision</w:t>
      </w:r>
      <w:r w:rsidRPr="00554017" w:rsidR="00A0499C">
        <w:rPr>
          <w:szCs w:val="26"/>
          <w:shd w:val="clear" w:color="auto" w:fill="FFFFFF"/>
        </w:rPr>
        <w:t xml:space="preserve"> could be perceived </w:t>
      </w:r>
      <w:r w:rsidR="001F33DD">
        <w:rPr>
          <w:szCs w:val="26"/>
          <w:shd w:val="clear" w:color="auto" w:fill="FFFFFF"/>
        </w:rPr>
        <w:t>similarly</w:t>
      </w:r>
      <w:r w:rsidRPr="00554017" w:rsidR="00A0499C">
        <w:rPr>
          <w:szCs w:val="26"/>
          <w:shd w:val="clear" w:color="auto" w:fill="FFFFFF"/>
        </w:rPr>
        <w:t xml:space="preserve">.  (See </w:t>
      </w:r>
      <w:r w:rsidRPr="00554017" w:rsidR="00A0499C">
        <w:rPr>
          <w:i/>
          <w:iCs/>
          <w:szCs w:val="26"/>
          <w:shd w:val="clear" w:color="auto" w:fill="FFFFFF"/>
        </w:rPr>
        <w:t>Harris</w:t>
      </w:r>
      <w:r w:rsidRPr="00554017" w:rsidR="00A0499C">
        <w:rPr>
          <w:szCs w:val="26"/>
          <w:shd w:val="clear" w:color="auto" w:fill="FFFFFF"/>
        </w:rPr>
        <w:t>, at p. 1155 [</w:t>
      </w:r>
      <w:r w:rsidR="00DA54D4">
        <w:rPr>
          <w:szCs w:val="26"/>
          <w:shd w:val="clear" w:color="auto" w:fill="FFFFFF"/>
        </w:rPr>
        <w:t xml:space="preserve">courts </w:t>
      </w:r>
      <w:r w:rsidRPr="00554017" w:rsidR="00A0499C">
        <w:rPr>
          <w:szCs w:val="26"/>
          <w:shd w:val="clear" w:color="auto" w:fill="FFFFFF"/>
        </w:rPr>
        <w:t>“generally presume the Legislature is aware of appellate court decisions”].)</w:t>
      </w:r>
      <w:r w:rsidR="00586011">
        <w:rPr>
          <w:szCs w:val="26"/>
          <w:shd w:val="clear" w:color="auto" w:fill="FFFFFF"/>
        </w:rPr>
        <w:t xml:space="preserve"> </w:t>
      </w:r>
      <w:r w:rsidR="00FF7C9D">
        <w:rPr>
          <w:szCs w:val="26"/>
          <w:shd w:val="clear" w:color="auto" w:fill="FFFFFF"/>
        </w:rPr>
        <w:t xml:space="preserve"> </w:t>
      </w:r>
      <w:r w:rsidR="002D6C4D">
        <w:rPr>
          <w:szCs w:val="26"/>
          <w:shd w:val="clear" w:color="auto" w:fill="FFFFFF"/>
        </w:rPr>
        <w:t xml:space="preserve">Moreover, in </w:t>
      </w:r>
      <w:r w:rsidR="00711F1B">
        <w:rPr>
          <w:szCs w:val="26"/>
          <w:shd w:val="clear" w:color="auto" w:fill="FFFFFF"/>
        </w:rPr>
        <w:t>authorizing</w:t>
      </w:r>
      <w:r w:rsidR="002D6C4D">
        <w:rPr>
          <w:szCs w:val="26"/>
          <w:shd w:val="clear" w:color="auto" w:fill="FFFFFF"/>
        </w:rPr>
        <w:t xml:space="preserve"> damages that, by definition, </w:t>
      </w:r>
      <w:r w:rsidR="009D4BA1">
        <w:rPr>
          <w:szCs w:val="26"/>
          <w:shd w:val="clear" w:color="auto" w:fill="FFFFFF"/>
        </w:rPr>
        <w:t xml:space="preserve">may </w:t>
      </w:r>
      <w:r w:rsidR="002D6C4D">
        <w:rPr>
          <w:szCs w:val="26"/>
          <w:shd w:val="clear" w:color="auto" w:fill="FFFFFF"/>
        </w:rPr>
        <w:t xml:space="preserve">go </w:t>
      </w:r>
      <w:r w:rsidR="00BD180F">
        <w:rPr>
          <w:szCs w:val="26"/>
          <w:shd w:val="clear" w:color="auto" w:fill="FFFFFF"/>
        </w:rPr>
        <w:t xml:space="preserve">well </w:t>
      </w:r>
      <w:r w:rsidR="002D6C4D">
        <w:rPr>
          <w:szCs w:val="26"/>
          <w:shd w:val="clear" w:color="auto" w:fill="FFFFFF"/>
        </w:rPr>
        <w:t>beyond those necessary to provide full compensation for a plaintiff’s legally recoverable actual damages, treble damages provisions such as the</w:t>
      </w:r>
      <w:r w:rsidR="004C3DCB">
        <w:rPr>
          <w:szCs w:val="26"/>
          <w:shd w:val="clear" w:color="auto" w:fill="FFFFFF"/>
        </w:rPr>
        <w:t xml:space="preserve"> one</w:t>
      </w:r>
      <w:r w:rsidR="002D6C4D">
        <w:rPr>
          <w:szCs w:val="26"/>
          <w:shd w:val="clear" w:color="auto" w:fill="FFFFFF"/>
        </w:rPr>
        <w:t xml:space="preserve"> before us implicate a central concern behind section 818:</w:t>
      </w:r>
      <w:r w:rsidR="00586011">
        <w:rPr>
          <w:szCs w:val="26"/>
          <w:shd w:val="clear" w:color="auto" w:fill="FFFFFF"/>
        </w:rPr>
        <w:t xml:space="preserve"> </w:t>
      </w:r>
      <w:r w:rsidR="002D6C4D">
        <w:rPr>
          <w:szCs w:val="26"/>
          <w:shd w:val="clear" w:color="auto" w:fill="FFFFFF"/>
        </w:rPr>
        <w:t xml:space="preserve"> the protection of “</w:t>
      </w:r>
      <w:r w:rsidRPr="00AA32DD" w:rsidR="002D6C4D">
        <w:rPr>
          <w:szCs w:val="26"/>
          <w:shd w:val="clear" w:color="auto" w:fill="FFFFFF"/>
        </w:rPr>
        <w:t>tax-funded revenues from legal judgments in amounts beyond those strictly necessary to recompense the injured party</w:t>
      </w:r>
      <w:r w:rsidR="002D6C4D">
        <w:rPr>
          <w:szCs w:val="26"/>
          <w:shd w:val="clear" w:color="auto" w:fill="FFFFFF"/>
        </w:rPr>
        <w:t>.”  (</w:t>
      </w:r>
      <w:r w:rsidRPr="002D6C4D" w:rsidR="002D6C4D">
        <w:rPr>
          <w:i/>
          <w:iCs/>
          <w:szCs w:val="26"/>
          <w:shd w:val="clear" w:color="auto" w:fill="FFFFFF"/>
        </w:rPr>
        <w:t>Wells</w:t>
      </w:r>
      <w:r w:rsidR="002D6C4D">
        <w:rPr>
          <w:szCs w:val="26"/>
          <w:shd w:val="clear" w:color="auto" w:fill="FFFFFF"/>
        </w:rPr>
        <w:t xml:space="preserve">, </w:t>
      </w:r>
      <w:r w:rsidRPr="002D6C4D" w:rsidR="002D6C4D">
        <w:rPr>
          <w:i/>
          <w:iCs/>
          <w:szCs w:val="26"/>
          <w:shd w:val="clear" w:color="auto" w:fill="FFFFFF"/>
        </w:rPr>
        <w:t>supra</w:t>
      </w:r>
      <w:r w:rsidR="002D6C4D">
        <w:rPr>
          <w:szCs w:val="26"/>
          <w:shd w:val="clear" w:color="auto" w:fill="FFFFFF"/>
        </w:rPr>
        <w:t>, 39 Cal.4</w:t>
      </w:r>
      <w:r w:rsidRPr="002D6C4D" w:rsidR="002D6C4D">
        <w:rPr>
          <w:szCs w:val="26"/>
          <w:shd w:val="clear" w:color="auto" w:fill="FFFFFF"/>
        </w:rPr>
        <w:t>th</w:t>
      </w:r>
      <w:r w:rsidR="002D6C4D">
        <w:rPr>
          <w:szCs w:val="26"/>
          <w:shd w:val="clear" w:color="auto" w:fill="FFFFFF"/>
        </w:rPr>
        <w:t xml:space="preserve"> at p.</w:t>
      </w:r>
      <w:r w:rsidR="00C02090">
        <w:rPr>
          <w:szCs w:val="26"/>
          <w:shd w:val="clear" w:color="auto" w:fill="FFFFFF"/>
        </w:rPr>
        <w:t> </w:t>
      </w:r>
      <w:r w:rsidRPr="002D6C4D" w:rsidR="002D6C4D">
        <w:rPr>
          <w:szCs w:val="26"/>
          <w:shd w:val="clear" w:color="auto" w:fill="FFFFFF"/>
        </w:rPr>
        <w:t>1196</w:t>
      </w:r>
      <w:r w:rsidR="002D6C4D">
        <w:rPr>
          <w:szCs w:val="26"/>
          <w:shd w:val="clear" w:color="auto" w:fill="FFFFFF"/>
        </w:rPr>
        <w:t>, fn. 20.)</w:t>
      </w:r>
      <w:r w:rsidRPr="00554017" w:rsidR="00A0499C">
        <w:rPr>
          <w:szCs w:val="26"/>
          <w:shd w:val="clear" w:color="auto" w:fill="FFFFFF"/>
        </w:rPr>
        <w:t xml:space="preserve">  </w:t>
      </w:r>
    </w:p>
    <w:p w:rsidR="0034033A" w:rsidP="0034033A">
      <w:pPr>
        <w:shd w:val="clear" w:color="auto" w:fill="FFFFFF"/>
        <w:ind w:firstLine="720"/>
        <w:textAlignment w:val="baseline"/>
        <w:rPr>
          <w:szCs w:val="26"/>
          <w:shd w:val="clear" w:color="auto" w:fill="FFFFFF"/>
        </w:rPr>
      </w:pPr>
      <w:r>
        <w:rPr>
          <w:szCs w:val="26"/>
        </w:rPr>
        <w:t xml:space="preserve">Yet we have also </w:t>
      </w:r>
      <w:r w:rsidRPr="00554017">
        <w:rPr>
          <w:szCs w:val="26"/>
          <w:shd w:val="clear" w:color="auto" w:fill="FFFFFF"/>
        </w:rPr>
        <w:t>suggested that</w:t>
      </w:r>
      <w:r>
        <w:rPr>
          <w:szCs w:val="26"/>
          <w:shd w:val="clear" w:color="auto" w:fill="FFFFFF"/>
        </w:rPr>
        <w:t xml:space="preserve"> </w:t>
      </w:r>
      <w:r w:rsidRPr="00554017">
        <w:rPr>
          <w:szCs w:val="26"/>
          <w:shd w:val="clear" w:color="auto" w:fill="FFFFFF"/>
        </w:rPr>
        <w:t>treble damages may serve nonpunitive purposes</w:t>
      </w:r>
      <w:r w:rsidR="00BA202A">
        <w:rPr>
          <w:szCs w:val="26"/>
          <w:shd w:val="clear" w:color="auto" w:fill="FFFFFF"/>
        </w:rPr>
        <w:t>, as well</w:t>
      </w:r>
      <w:r w:rsidRPr="00554017">
        <w:rPr>
          <w:szCs w:val="26"/>
          <w:shd w:val="clear" w:color="auto" w:fill="FFFFFF"/>
        </w:rPr>
        <w:t>.  (</w:t>
      </w:r>
      <w:r w:rsidR="005E008E">
        <w:rPr>
          <w:szCs w:val="26"/>
          <w:shd w:val="clear" w:color="auto" w:fill="FFFFFF"/>
        </w:rPr>
        <w:t>See, e</w:t>
      </w:r>
      <w:r w:rsidRPr="00554017">
        <w:rPr>
          <w:szCs w:val="26"/>
          <w:shd w:val="clear" w:color="auto" w:fill="FFFFFF"/>
        </w:rPr>
        <w:t xml:space="preserve">.g., </w:t>
      </w:r>
      <w:r w:rsidRPr="00554017">
        <w:rPr>
          <w:i/>
          <w:iCs/>
          <w:szCs w:val="26"/>
          <w:shd w:val="clear" w:color="auto" w:fill="FFFFFF"/>
        </w:rPr>
        <w:t xml:space="preserve">Miller v. Municipal Court </w:t>
      </w:r>
      <w:r w:rsidRPr="00554017">
        <w:rPr>
          <w:szCs w:val="26"/>
          <w:shd w:val="clear" w:color="auto" w:fill="FFFFFF"/>
        </w:rPr>
        <w:t>(1943) 22 Cal.2d 818, 839 [favorably referencing case law that described a treble damages provision within a federal statute as having a remedial component].)</w:t>
      </w:r>
      <w:r>
        <w:rPr>
          <w:szCs w:val="26"/>
          <w:shd w:val="clear" w:color="auto" w:fill="FFFFFF"/>
        </w:rPr>
        <w:t xml:space="preserve">  </w:t>
      </w:r>
      <w:r w:rsidR="00DD5AA7">
        <w:rPr>
          <w:szCs w:val="26"/>
          <w:shd w:val="clear" w:color="auto" w:fill="FFFFFF"/>
        </w:rPr>
        <w:t>Similarly</w:t>
      </w:r>
      <w:r>
        <w:rPr>
          <w:szCs w:val="26"/>
          <w:shd w:val="clear" w:color="auto" w:fill="FFFFFF"/>
        </w:rPr>
        <w:t xml:space="preserve">, other courts have </w:t>
      </w:r>
      <w:r w:rsidR="003632BD">
        <w:rPr>
          <w:szCs w:val="26"/>
          <w:shd w:val="clear" w:color="auto" w:fill="FFFFFF"/>
        </w:rPr>
        <w:t>determined</w:t>
      </w:r>
      <w:r>
        <w:rPr>
          <w:szCs w:val="26"/>
          <w:shd w:val="clear" w:color="auto" w:fill="FFFFFF"/>
        </w:rPr>
        <w:t xml:space="preserve"> that </w:t>
      </w:r>
      <w:r w:rsidR="005E008E">
        <w:rPr>
          <w:szCs w:val="26"/>
          <w:shd w:val="clear" w:color="auto" w:fill="FFFFFF"/>
        </w:rPr>
        <w:t>particular</w:t>
      </w:r>
      <w:r w:rsidR="00AB5646">
        <w:rPr>
          <w:szCs w:val="26"/>
          <w:shd w:val="clear" w:color="auto" w:fill="FFFFFF"/>
        </w:rPr>
        <w:t xml:space="preserve"> </w:t>
      </w:r>
      <w:r>
        <w:rPr>
          <w:szCs w:val="26"/>
          <w:shd w:val="clear" w:color="auto" w:fill="FFFFFF"/>
        </w:rPr>
        <w:t>treble damages provisions</w:t>
      </w:r>
      <w:r w:rsidR="003632BD">
        <w:rPr>
          <w:szCs w:val="26"/>
          <w:shd w:val="clear" w:color="auto" w:fill="FFFFFF"/>
        </w:rPr>
        <w:t>, understood in their respective statutory contexts,</w:t>
      </w:r>
      <w:r>
        <w:rPr>
          <w:szCs w:val="26"/>
          <w:shd w:val="clear" w:color="auto" w:fill="FFFFFF"/>
        </w:rPr>
        <w:t xml:space="preserve"> </w:t>
      </w:r>
      <w:r w:rsidR="00DD3B3F">
        <w:rPr>
          <w:szCs w:val="26"/>
          <w:shd w:val="clear" w:color="auto" w:fill="FFFFFF"/>
        </w:rPr>
        <w:t>possess</w:t>
      </w:r>
      <w:r>
        <w:rPr>
          <w:szCs w:val="26"/>
          <w:shd w:val="clear" w:color="auto" w:fill="FFFFFF"/>
        </w:rPr>
        <w:t xml:space="preserve"> an essentially remedial or otherwise nonpunitive character.  (See, e.g., </w:t>
      </w:r>
      <w:r w:rsidRPr="00554017">
        <w:rPr>
          <w:i/>
          <w:iCs/>
          <w:szCs w:val="26"/>
          <w:shd w:val="clear" w:color="auto" w:fill="FFFFFF"/>
        </w:rPr>
        <w:t>Brunswick Corp. v. Pueblo Bowl-O-Mat, Inc.</w:t>
      </w:r>
      <w:r w:rsidRPr="00554017">
        <w:rPr>
          <w:szCs w:val="26"/>
          <w:shd w:val="clear" w:color="auto" w:fill="FFFFFF"/>
        </w:rPr>
        <w:t xml:space="preserve"> (1977) 429 U.S. 477, 48</w:t>
      </w:r>
      <w:r>
        <w:rPr>
          <w:szCs w:val="26"/>
          <w:shd w:val="clear" w:color="auto" w:fill="FFFFFF"/>
        </w:rPr>
        <w:t xml:space="preserve">6 [explaining that </w:t>
      </w:r>
      <w:r w:rsidR="00DA54D4">
        <w:rPr>
          <w:szCs w:val="26"/>
          <w:shd w:val="clear" w:color="auto" w:fill="FFFFFF"/>
        </w:rPr>
        <w:t>§ </w:t>
      </w:r>
      <w:r w:rsidRPr="00554017">
        <w:rPr>
          <w:szCs w:val="26"/>
          <w:shd w:val="clear" w:color="auto" w:fill="FFFFFF"/>
        </w:rPr>
        <w:t>4(a) of the Clayton Act (15 U.S.C. § 15(a)</w:t>
      </w:r>
      <w:r>
        <w:rPr>
          <w:szCs w:val="26"/>
          <w:shd w:val="clear" w:color="auto" w:fill="FFFFFF"/>
        </w:rPr>
        <w:t xml:space="preserve">) </w:t>
      </w:r>
      <w:r w:rsidRPr="00554017">
        <w:rPr>
          <w:szCs w:val="26"/>
          <w:shd w:val="clear" w:color="auto" w:fill="FFFFFF"/>
        </w:rPr>
        <w:t>“is designed primarily as a remedy”</w:t>
      </w:r>
      <w:r>
        <w:rPr>
          <w:szCs w:val="26"/>
          <w:shd w:val="clear" w:color="auto" w:fill="FFFFFF"/>
        </w:rPr>
        <w:t>]</w:t>
      </w:r>
      <w:r w:rsidRPr="00554017">
        <w:rPr>
          <w:szCs w:val="26"/>
        </w:rPr>
        <w:t>.)</w:t>
      </w:r>
      <w:r w:rsidRPr="00554017">
        <w:rPr>
          <w:szCs w:val="26"/>
          <w:shd w:val="clear" w:color="auto" w:fill="FFFFFF"/>
        </w:rPr>
        <w:t xml:space="preserve">  </w:t>
      </w:r>
      <w:r w:rsidR="003315FA">
        <w:rPr>
          <w:szCs w:val="26"/>
          <w:shd w:val="clear" w:color="auto" w:fill="FFFFFF"/>
        </w:rPr>
        <w:t xml:space="preserve">Therefore, the fact </w:t>
      </w:r>
      <w:r>
        <w:rPr>
          <w:szCs w:val="26"/>
          <w:shd w:val="clear" w:color="auto" w:fill="FFFFFF"/>
        </w:rPr>
        <w:t xml:space="preserve">that </w:t>
      </w:r>
      <w:r w:rsidR="003315FA">
        <w:rPr>
          <w:szCs w:val="26"/>
          <w:shd w:val="clear" w:color="auto" w:fill="FFFFFF"/>
        </w:rPr>
        <w:t xml:space="preserve">we are concerned </w:t>
      </w:r>
      <w:r w:rsidR="00711F1B">
        <w:rPr>
          <w:szCs w:val="26"/>
          <w:shd w:val="clear" w:color="auto" w:fill="FFFFFF"/>
        </w:rPr>
        <w:t xml:space="preserve">here </w:t>
      </w:r>
      <w:r w:rsidR="003315FA">
        <w:rPr>
          <w:szCs w:val="26"/>
          <w:shd w:val="clear" w:color="auto" w:fill="FFFFFF"/>
        </w:rPr>
        <w:t>with a treble damages provision</w:t>
      </w:r>
      <w:r>
        <w:rPr>
          <w:szCs w:val="26"/>
          <w:shd w:val="clear" w:color="auto" w:fill="FFFFFF"/>
        </w:rPr>
        <w:t>, though significant,</w:t>
      </w:r>
      <w:r w:rsidR="003315FA">
        <w:rPr>
          <w:szCs w:val="26"/>
          <w:shd w:val="clear" w:color="auto" w:fill="FFFFFF"/>
        </w:rPr>
        <w:t xml:space="preserve"> is</w:t>
      </w:r>
      <w:r w:rsidR="00786E6E">
        <w:rPr>
          <w:szCs w:val="26"/>
          <w:shd w:val="clear" w:color="auto" w:fill="FFFFFF"/>
        </w:rPr>
        <w:t xml:space="preserve"> not </w:t>
      </w:r>
      <w:r w:rsidR="00A0499C">
        <w:rPr>
          <w:szCs w:val="26"/>
          <w:shd w:val="clear" w:color="auto" w:fill="FFFFFF"/>
        </w:rPr>
        <w:t>conclusive</w:t>
      </w:r>
      <w:r w:rsidR="00786E6E">
        <w:rPr>
          <w:szCs w:val="26"/>
          <w:shd w:val="clear" w:color="auto" w:fill="FFFFFF"/>
        </w:rPr>
        <w:t xml:space="preserve"> o</w:t>
      </w:r>
      <w:r w:rsidR="00A0499C">
        <w:rPr>
          <w:szCs w:val="26"/>
          <w:shd w:val="clear" w:color="auto" w:fill="FFFFFF"/>
        </w:rPr>
        <w:t>n</w:t>
      </w:r>
      <w:r w:rsidR="00786E6E">
        <w:rPr>
          <w:szCs w:val="26"/>
          <w:shd w:val="clear" w:color="auto" w:fill="FFFFFF"/>
        </w:rPr>
        <w:t xml:space="preserve"> the characterization question</w:t>
      </w:r>
      <w:r w:rsidR="003315FA">
        <w:rPr>
          <w:szCs w:val="26"/>
          <w:shd w:val="clear" w:color="auto" w:fill="FFFFFF"/>
        </w:rPr>
        <w:t xml:space="preserve">. </w:t>
      </w:r>
      <w:r>
        <w:rPr>
          <w:szCs w:val="26"/>
          <w:shd w:val="clear" w:color="auto" w:fill="FFFFFF"/>
        </w:rPr>
        <w:t xml:space="preserve"> (Accord, </w:t>
      </w:r>
      <w:r w:rsidRPr="00554017">
        <w:rPr>
          <w:i/>
          <w:iCs/>
          <w:szCs w:val="26"/>
          <w:shd w:val="clear" w:color="auto" w:fill="FFFFFF"/>
        </w:rPr>
        <w:t>Alea London Ltd. v. American Home Services</w:t>
      </w:r>
      <w:r w:rsidRPr="00554017">
        <w:rPr>
          <w:szCs w:val="26"/>
          <w:shd w:val="clear" w:color="auto" w:fill="FFFFFF"/>
        </w:rPr>
        <w:t>,</w:t>
      </w:r>
      <w:r w:rsidRPr="00554017">
        <w:rPr>
          <w:i/>
          <w:iCs/>
          <w:szCs w:val="26"/>
          <w:shd w:val="clear" w:color="auto" w:fill="FFFFFF"/>
        </w:rPr>
        <w:t xml:space="preserve"> Inc.</w:t>
      </w:r>
      <w:r w:rsidRPr="00554017">
        <w:rPr>
          <w:szCs w:val="26"/>
          <w:shd w:val="clear" w:color="auto" w:fill="FFFFFF"/>
        </w:rPr>
        <w:t xml:space="preserve"> (11th Cir. 2011) 638 F.3d 768, 777</w:t>
      </w:r>
      <w:r>
        <w:rPr>
          <w:szCs w:val="26"/>
          <w:shd w:val="clear" w:color="auto" w:fill="FFFFFF"/>
        </w:rPr>
        <w:t xml:space="preserve"> (</w:t>
      </w:r>
      <w:r w:rsidRPr="00E65346">
        <w:rPr>
          <w:i/>
          <w:iCs/>
          <w:szCs w:val="26"/>
          <w:shd w:val="clear" w:color="auto" w:fill="FFFFFF"/>
        </w:rPr>
        <w:t>Alea London Ltd.</w:t>
      </w:r>
      <w:r>
        <w:rPr>
          <w:szCs w:val="26"/>
          <w:shd w:val="clear" w:color="auto" w:fill="FFFFFF"/>
        </w:rPr>
        <w:t>) [</w:t>
      </w:r>
      <w:r w:rsidRPr="00554017">
        <w:rPr>
          <w:szCs w:val="26"/>
          <w:shd w:val="clear" w:color="auto" w:fill="FFFFFF"/>
        </w:rPr>
        <w:t>“</w:t>
      </w:r>
      <w:r w:rsidR="007817D8">
        <w:rPr>
          <w:szCs w:val="26"/>
          <w:shd w:val="clear" w:color="auto" w:fill="FFFFFF"/>
        </w:rPr>
        <w:t>W</w:t>
      </w:r>
      <w:r w:rsidRPr="00554017">
        <w:rPr>
          <w:szCs w:val="26"/>
          <w:shd w:val="clear" w:color="auto" w:fill="FFFFFF"/>
        </w:rPr>
        <w:t>hether treble damages under a given statute are considered compensatory or punitive is an intensely fact-based inquiry that may vary statute-to-statute</w:t>
      </w:r>
      <w:r>
        <w:rPr>
          <w:szCs w:val="26"/>
          <w:shd w:val="clear" w:color="auto" w:fill="FFFFFF"/>
        </w:rPr>
        <w:t xml:space="preserve">”]; see also </w:t>
      </w:r>
      <w:r w:rsidRPr="00554017">
        <w:rPr>
          <w:i/>
          <w:iCs/>
          <w:szCs w:val="26"/>
          <w:shd w:val="clear" w:color="auto" w:fill="FFFFFF"/>
        </w:rPr>
        <w:t>PacifiCare Health Systems, Inc. v. Book</w:t>
      </w:r>
      <w:r w:rsidRPr="00554017">
        <w:rPr>
          <w:szCs w:val="26"/>
          <w:shd w:val="clear" w:color="auto" w:fill="FFFFFF"/>
        </w:rPr>
        <w:t xml:space="preserve"> (2003) 538 U.S. 401, 405</w:t>
      </w:r>
      <w:r>
        <w:rPr>
          <w:szCs w:val="26"/>
          <w:shd w:val="clear" w:color="auto" w:fill="FFFFFF"/>
        </w:rPr>
        <w:t xml:space="preserve"> [noting that the</w:t>
      </w:r>
      <w:r w:rsidR="00BD180F">
        <w:rPr>
          <w:szCs w:val="26"/>
          <w:shd w:val="clear" w:color="auto" w:fill="FFFFFF"/>
        </w:rPr>
        <w:t xml:space="preserve"> high</w:t>
      </w:r>
      <w:r>
        <w:rPr>
          <w:szCs w:val="26"/>
          <w:shd w:val="clear" w:color="auto" w:fill="FFFFFF"/>
        </w:rPr>
        <w:t xml:space="preserve"> court’s precedents </w:t>
      </w:r>
      <w:r w:rsidRPr="00554017">
        <w:rPr>
          <w:szCs w:val="26"/>
          <w:shd w:val="clear" w:color="auto" w:fill="FFFFFF"/>
        </w:rPr>
        <w:t>“</w:t>
      </w:r>
      <w:r w:rsidR="00711F1B">
        <w:rPr>
          <w:szCs w:val="26"/>
          <w:shd w:val="clear" w:color="auto" w:fill="FFFFFF"/>
        </w:rPr>
        <w:t xml:space="preserve">have </w:t>
      </w:r>
      <w:r w:rsidRPr="00554017">
        <w:rPr>
          <w:szCs w:val="26"/>
          <w:shd w:val="clear" w:color="auto" w:fill="FFFFFF"/>
        </w:rPr>
        <w:t>placed different statutory treble-damages provisions on different points along the spectrum between purely compensatory and strictly punitive awards”</w:t>
      </w:r>
      <w:r>
        <w:rPr>
          <w:szCs w:val="26"/>
          <w:shd w:val="clear" w:color="auto" w:fill="FFFFFF"/>
        </w:rPr>
        <w:t>];</w:t>
      </w:r>
      <w:r w:rsidRPr="00554017">
        <w:rPr>
          <w:szCs w:val="26"/>
          <w:shd w:val="clear" w:color="auto" w:fill="FFFFFF"/>
        </w:rPr>
        <w:t xml:space="preserve"> </w:t>
      </w:r>
      <w:r w:rsidRPr="00554017">
        <w:rPr>
          <w:i/>
          <w:iCs/>
          <w:szCs w:val="26"/>
          <w:shd w:val="clear" w:color="auto" w:fill="FFFFFF"/>
        </w:rPr>
        <w:t>Cook County v. United States ex rel. Chandler</w:t>
      </w:r>
      <w:r w:rsidRPr="00554017">
        <w:rPr>
          <w:szCs w:val="26"/>
          <w:shd w:val="clear" w:color="auto" w:fill="FFFFFF"/>
        </w:rPr>
        <w:t xml:space="preserve"> (2003) 538 U.S. 119</w:t>
      </w:r>
      <w:r>
        <w:rPr>
          <w:szCs w:val="26"/>
          <w:shd w:val="clear" w:color="auto" w:fill="FFFFFF"/>
        </w:rPr>
        <w:t>, 130 [observing that with treble damages provisions, “</w:t>
      </w:r>
      <w:r w:rsidRPr="00554017">
        <w:rPr>
          <w:szCs w:val="26"/>
        </w:rPr>
        <w:t>the tipping point between payback and punishment defies general formulation, being dependent on the workings of a particular statute and the course of particular litigation</w:t>
      </w:r>
      <w:r>
        <w:rPr>
          <w:szCs w:val="26"/>
        </w:rPr>
        <w:t>”].</w:t>
      </w:r>
      <w:r w:rsidRPr="00554017">
        <w:rPr>
          <w:szCs w:val="26"/>
          <w:shd w:val="clear" w:color="auto" w:fill="FFFFFF"/>
        </w:rPr>
        <w:t>)</w:t>
      </w:r>
      <w:r>
        <w:rPr>
          <w:rStyle w:val="FootnoteReference"/>
          <w:szCs w:val="26"/>
          <w:shd w:val="clear" w:color="auto" w:fill="FFFFFF"/>
        </w:rPr>
        <w:footnoteReference w:id="9"/>
      </w:r>
    </w:p>
    <w:p w:rsidR="00D524AE" w:rsidP="00554017">
      <w:pPr>
        <w:shd w:val="clear" w:color="auto" w:fill="FFFFFF"/>
        <w:ind w:firstLine="720"/>
        <w:textAlignment w:val="baseline"/>
        <w:rPr>
          <w:szCs w:val="26"/>
          <w:shd w:val="clear" w:color="auto" w:fill="FFFFFF"/>
        </w:rPr>
      </w:pPr>
      <w:r>
        <w:rPr>
          <w:szCs w:val="26"/>
          <w:shd w:val="clear" w:color="auto" w:fill="FFFFFF"/>
        </w:rPr>
        <w:t>Therefore, we undertake a closer examination of section</w:t>
      </w:r>
      <w:r w:rsidR="00586011">
        <w:rPr>
          <w:szCs w:val="26"/>
          <w:shd w:val="clear" w:color="auto" w:fill="FFFFFF"/>
        </w:rPr>
        <w:t> </w:t>
      </w:r>
      <w:r>
        <w:rPr>
          <w:szCs w:val="26"/>
          <w:shd w:val="clear" w:color="auto" w:fill="FFFFFF"/>
        </w:rPr>
        <w:t>340.1(b)(1).  In doing so, w</w:t>
      </w:r>
      <w:r w:rsidR="00720A44">
        <w:rPr>
          <w:szCs w:val="26"/>
          <w:shd w:val="clear" w:color="auto" w:fill="FFFFFF"/>
        </w:rPr>
        <w:t xml:space="preserve">e </w:t>
      </w:r>
      <w:r w:rsidR="00EE16F7">
        <w:rPr>
          <w:szCs w:val="26"/>
          <w:shd w:val="clear" w:color="auto" w:fill="FFFFFF"/>
        </w:rPr>
        <w:t>assign some significance to the fact</w:t>
      </w:r>
      <w:r>
        <w:rPr>
          <w:szCs w:val="26"/>
          <w:shd w:val="clear" w:color="auto" w:fill="FFFFFF"/>
        </w:rPr>
        <w:t xml:space="preserve"> that section 340.1(b)(1)</w:t>
      </w:r>
      <w:r w:rsidR="00EE16F7">
        <w:rPr>
          <w:szCs w:val="26"/>
          <w:shd w:val="clear" w:color="auto" w:fill="FFFFFF"/>
        </w:rPr>
        <w:t xml:space="preserve"> provides for </w:t>
      </w:r>
      <w:r w:rsidR="00711F1B">
        <w:rPr>
          <w:szCs w:val="26"/>
          <w:shd w:val="clear" w:color="auto" w:fill="FFFFFF"/>
        </w:rPr>
        <w:t>up to treble</w:t>
      </w:r>
      <w:r w:rsidR="00720A44">
        <w:rPr>
          <w:szCs w:val="26"/>
          <w:shd w:val="clear" w:color="auto" w:fill="FFFFFF"/>
        </w:rPr>
        <w:t xml:space="preserve"> damages “unless prohibited by another law</w:t>
      </w:r>
      <w:r w:rsidR="00EE16F7">
        <w:rPr>
          <w:szCs w:val="26"/>
          <w:shd w:val="clear" w:color="auto" w:fill="FFFFFF"/>
        </w:rPr>
        <w:t>.</w:t>
      </w:r>
      <w:r w:rsidR="00720A44">
        <w:rPr>
          <w:szCs w:val="26"/>
          <w:shd w:val="clear" w:color="auto" w:fill="FFFFFF"/>
        </w:rPr>
        <w:t xml:space="preserve">” </w:t>
      </w:r>
      <w:r w:rsidR="00EE16F7">
        <w:rPr>
          <w:szCs w:val="26"/>
          <w:shd w:val="clear" w:color="auto" w:fill="FFFFFF"/>
        </w:rPr>
        <w:t xml:space="preserve"> This caveat </w:t>
      </w:r>
      <w:r w:rsidR="00DA249B">
        <w:rPr>
          <w:szCs w:val="26"/>
          <w:shd w:val="clear" w:color="auto" w:fill="FFFFFF"/>
        </w:rPr>
        <w:t>is reasonably read</w:t>
      </w:r>
      <w:r w:rsidR="00EE16F7">
        <w:rPr>
          <w:szCs w:val="26"/>
          <w:shd w:val="clear" w:color="auto" w:fill="FFFFFF"/>
        </w:rPr>
        <w:t xml:space="preserve"> </w:t>
      </w:r>
      <w:r w:rsidR="00DA249B">
        <w:rPr>
          <w:szCs w:val="26"/>
          <w:shd w:val="clear" w:color="auto" w:fill="FFFFFF"/>
        </w:rPr>
        <w:t>as</w:t>
      </w:r>
      <w:r w:rsidR="00EE16F7">
        <w:rPr>
          <w:szCs w:val="26"/>
          <w:shd w:val="clear" w:color="auto" w:fill="FFFFFF"/>
        </w:rPr>
        <w:t xml:space="preserve"> hav</w:t>
      </w:r>
      <w:r w:rsidR="00DA249B">
        <w:rPr>
          <w:szCs w:val="26"/>
          <w:shd w:val="clear" w:color="auto" w:fill="FFFFFF"/>
        </w:rPr>
        <w:t>ing</w:t>
      </w:r>
      <w:r w:rsidR="00EE16F7">
        <w:rPr>
          <w:szCs w:val="26"/>
          <w:shd w:val="clear" w:color="auto" w:fill="FFFFFF"/>
        </w:rPr>
        <w:t xml:space="preserve"> section 818 in mind.  </w:t>
      </w:r>
      <w:r w:rsidR="004C3DCB">
        <w:rPr>
          <w:szCs w:val="26"/>
          <w:shd w:val="clear" w:color="auto" w:fill="FFFFFF"/>
        </w:rPr>
        <w:t>Plaintiff has not</w:t>
      </w:r>
      <w:r w:rsidR="00EE16F7">
        <w:rPr>
          <w:szCs w:val="26"/>
          <w:shd w:val="clear" w:color="auto" w:fill="FFFFFF"/>
        </w:rPr>
        <w:t xml:space="preserve"> identif</w:t>
      </w:r>
      <w:r w:rsidR="004C3DCB">
        <w:rPr>
          <w:szCs w:val="26"/>
          <w:shd w:val="clear" w:color="auto" w:fill="FFFFFF"/>
        </w:rPr>
        <w:t>ied</w:t>
      </w:r>
      <w:r w:rsidR="00EE16F7">
        <w:rPr>
          <w:szCs w:val="26"/>
          <w:shd w:val="clear" w:color="auto" w:fill="FFFFFF"/>
        </w:rPr>
        <w:t xml:space="preserve"> any </w:t>
      </w:r>
      <w:r w:rsidR="00711F1B">
        <w:rPr>
          <w:szCs w:val="26"/>
          <w:shd w:val="clear" w:color="auto" w:fill="FFFFFF"/>
        </w:rPr>
        <w:t>law</w:t>
      </w:r>
      <w:r w:rsidR="00EE16F7">
        <w:rPr>
          <w:szCs w:val="26"/>
          <w:shd w:val="clear" w:color="auto" w:fill="FFFFFF"/>
        </w:rPr>
        <w:t xml:space="preserve"> other than section 818 </w:t>
      </w:r>
      <w:r w:rsidR="004C3DCB">
        <w:rPr>
          <w:szCs w:val="26"/>
          <w:shd w:val="clear" w:color="auto" w:fill="FFFFFF"/>
        </w:rPr>
        <w:t>that this language plausibly might be referring to</w:t>
      </w:r>
      <w:r w:rsidR="007117E5">
        <w:rPr>
          <w:szCs w:val="26"/>
          <w:shd w:val="clear" w:color="auto" w:fill="FFFFFF"/>
        </w:rPr>
        <w:t>, and even if there is such a statute, section 818 is clearly “another law” that could function to prohibit damages under section 340.1(b)(1)</w:t>
      </w:r>
      <w:r w:rsidR="009F67AB">
        <w:rPr>
          <w:szCs w:val="26"/>
          <w:shd w:val="clear" w:color="auto" w:fill="FFFFFF"/>
        </w:rPr>
        <w:t xml:space="preserve"> in an appropriate case</w:t>
      </w:r>
      <w:r w:rsidR="00EE16F7">
        <w:rPr>
          <w:szCs w:val="26"/>
          <w:shd w:val="clear" w:color="auto" w:fill="FFFFFF"/>
        </w:rPr>
        <w:t xml:space="preserve">. </w:t>
      </w:r>
      <w:r w:rsidR="00BE243C">
        <w:rPr>
          <w:szCs w:val="26"/>
          <w:shd w:val="clear" w:color="auto" w:fill="FFFFFF"/>
        </w:rPr>
        <w:t xml:space="preserve"> </w:t>
      </w:r>
      <w:r w:rsidR="00EE16F7">
        <w:rPr>
          <w:szCs w:val="26"/>
          <w:shd w:val="clear" w:color="auto" w:fill="FFFFFF"/>
        </w:rPr>
        <w:t xml:space="preserve">Although this language within section 340.1(b)(1) </w:t>
      </w:r>
      <w:r w:rsidR="00DA249B">
        <w:rPr>
          <w:szCs w:val="26"/>
          <w:shd w:val="clear" w:color="auto" w:fill="FFFFFF"/>
        </w:rPr>
        <w:t>stops short of</w:t>
      </w:r>
      <w:r w:rsidR="00EE16F7">
        <w:rPr>
          <w:szCs w:val="26"/>
          <w:shd w:val="clear" w:color="auto" w:fill="FFFFFF"/>
        </w:rPr>
        <w:t xml:space="preserve"> expressly stat</w:t>
      </w:r>
      <w:r w:rsidR="00DA249B">
        <w:rPr>
          <w:szCs w:val="26"/>
          <w:shd w:val="clear" w:color="auto" w:fill="FFFFFF"/>
        </w:rPr>
        <w:t>ing</w:t>
      </w:r>
      <w:r w:rsidR="00EE16F7">
        <w:rPr>
          <w:szCs w:val="26"/>
          <w:shd w:val="clear" w:color="auto" w:fill="FFFFFF"/>
        </w:rPr>
        <w:t xml:space="preserve"> that enhanced damages</w:t>
      </w:r>
      <w:r w:rsidR="00BA202A">
        <w:rPr>
          <w:szCs w:val="26"/>
          <w:shd w:val="clear" w:color="auto" w:fill="FFFFFF"/>
        </w:rPr>
        <w:t xml:space="preserve"> under the statute</w:t>
      </w:r>
      <w:r w:rsidR="00EE16F7">
        <w:rPr>
          <w:szCs w:val="26"/>
          <w:shd w:val="clear" w:color="auto" w:fill="FFFFFF"/>
        </w:rPr>
        <w:t xml:space="preserve"> cannot be imposed against a public entity, at </w:t>
      </w:r>
      <w:r w:rsidR="00C51D8E">
        <w:rPr>
          <w:szCs w:val="26"/>
          <w:shd w:val="clear" w:color="auto" w:fill="FFFFFF"/>
        </w:rPr>
        <w:t>the very least,</w:t>
      </w:r>
      <w:r w:rsidR="00EE16F7">
        <w:rPr>
          <w:szCs w:val="26"/>
          <w:shd w:val="clear" w:color="auto" w:fill="FFFFFF"/>
        </w:rPr>
        <w:t xml:space="preserve"> it cuts against any assertion that the Legislature </w:t>
      </w:r>
      <w:r w:rsidR="00DA249B">
        <w:rPr>
          <w:szCs w:val="26"/>
          <w:shd w:val="clear" w:color="auto" w:fill="FFFFFF"/>
        </w:rPr>
        <w:t xml:space="preserve">affirmatively </w:t>
      </w:r>
      <w:r w:rsidR="00EE16F7">
        <w:rPr>
          <w:szCs w:val="26"/>
          <w:shd w:val="clear" w:color="auto" w:fill="FFFFFF"/>
        </w:rPr>
        <w:t xml:space="preserve">sought to </w:t>
      </w:r>
      <w:r w:rsidR="00BB4480">
        <w:rPr>
          <w:szCs w:val="26"/>
          <w:shd w:val="clear" w:color="auto" w:fill="FFFFFF"/>
        </w:rPr>
        <w:t xml:space="preserve">avoid </w:t>
      </w:r>
      <w:r w:rsidR="00EE16F7">
        <w:rPr>
          <w:szCs w:val="26"/>
          <w:shd w:val="clear" w:color="auto" w:fill="FFFFFF"/>
        </w:rPr>
        <w:t xml:space="preserve">a section 818 analysis.  </w:t>
      </w:r>
    </w:p>
    <w:p w:rsidR="00BB4480" w:rsidP="00324065">
      <w:pPr>
        <w:shd w:val="clear" w:color="auto" w:fill="FFFFFF"/>
        <w:ind w:firstLine="720"/>
        <w:textAlignment w:val="baseline"/>
        <w:rPr>
          <w:szCs w:val="26"/>
          <w:shd w:val="clear" w:color="auto" w:fill="FFFFFF"/>
        </w:rPr>
      </w:pPr>
      <w:r>
        <w:rPr>
          <w:szCs w:val="26"/>
          <w:shd w:val="clear" w:color="auto" w:fill="FFFFFF"/>
        </w:rPr>
        <w:t xml:space="preserve">Next, </w:t>
      </w:r>
      <w:r>
        <w:rPr>
          <w:szCs w:val="26"/>
          <w:shd w:val="clear" w:color="auto" w:fill="FFFFFF"/>
        </w:rPr>
        <w:t xml:space="preserve">the damages authorized under </w:t>
      </w:r>
      <w:r>
        <w:rPr>
          <w:szCs w:val="26"/>
          <w:shd w:val="clear" w:color="auto" w:fill="FFFFFF"/>
        </w:rPr>
        <w:t xml:space="preserve">section 340.1(b)(1) </w:t>
      </w:r>
      <w:r w:rsidR="00752CFF">
        <w:rPr>
          <w:szCs w:val="26"/>
          <w:shd w:val="clear" w:color="auto" w:fill="FFFFFF"/>
        </w:rPr>
        <w:t>ha</w:t>
      </w:r>
      <w:r w:rsidR="00BA202A">
        <w:rPr>
          <w:szCs w:val="26"/>
          <w:shd w:val="clear" w:color="auto" w:fill="FFFFFF"/>
        </w:rPr>
        <w:t>ve</w:t>
      </w:r>
      <w:r>
        <w:rPr>
          <w:szCs w:val="26"/>
          <w:shd w:val="clear" w:color="auto" w:fill="FFFFFF"/>
        </w:rPr>
        <w:t xml:space="preserve"> substantial punitive </w:t>
      </w:r>
      <w:r w:rsidR="001F33DD">
        <w:rPr>
          <w:szCs w:val="26"/>
          <w:shd w:val="clear" w:color="auto" w:fill="FFFFFF"/>
        </w:rPr>
        <w:t>qualities</w:t>
      </w:r>
      <w:r w:rsidR="00752CFF">
        <w:rPr>
          <w:szCs w:val="26"/>
          <w:shd w:val="clear" w:color="auto" w:fill="FFFFFF"/>
        </w:rPr>
        <w:t xml:space="preserve"> beyond the simple fact that </w:t>
      </w:r>
      <w:r>
        <w:rPr>
          <w:szCs w:val="26"/>
          <w:shd w:val="clear" w:color="auto" w:fill="FFFFFF"/>
        </w:rPr>
        <w:t>they may go well beyond actual damages</w:t>
      </w:r>
      <w:r>
        <w:rPr>
          <w:szCs w:val="26"/>
          <w:shd w:val="clear" w:color="auto" w:fill="FFFFFF"/>
        </w:rPr>
        <w:t>.</w:t>
      </w:r>
      <w:r w:rsidR="007C6DB9">
        <w:rPr>
          <w:szCs w:val="26"/>
          <w:shd w:val="clear" w:color="auto" w:fill="FFFFFF"/>
        </w:rPr>
        <w:t xml:space="preserve">  </w:t>
      </w:r>
      <w:r w:rsidRPr="007C6DB9" w:rsidR="007C6DB9">
        <w:rPr>
          <w:szCs w:val="26"/>
          <w:shd w:val="clear" w:color="auto" w:fill="FFFFFF"/>
        </w:rPr>
        <w:t>These objective characteristics confirm that enhanced damages under the statute function</w:t>
      </w:r>
      <w:r w:rsidR="007C6DB9">
        <w:rPr>
          <w:szCs w:val="26"/>
          <w:shd w:val="clear" w:color="auto" w:fill="FFFFFF"/>
        </w:rPr>
        <w:t>, in essence, as punitive or exemplary damages by serving “</w:t>
      </w:r>
      <w:r w:rsidRPr="00554017">
        <w:rPr>
          <w:szCs w:val="26"/>
          <w:shd w:val="clear" w:color="auto" w:fill="FFFFFF"/>
        </w:rPr>
        <w:t xml:space="preserve">to </w:t>
      </w:r>
      <w:r w:rsidR="00324065">
        <w:rPr>
          <w:szCs w:val="26"/>
          <w:shd w:val="clear" w:color="auto" w:fill="FFFFFF"/>
        </w:rPr>
        <w:t>punish past childhood sexual abuse coverups to deter future ones.</w:t>
      </w:r>
      <w:r>
        <w:rPr>
          <w:szCs w:val="26"/>
          <w:shd w:val="clear" w:color="auto" w:fill="FFFFFF"/>
        </w:rPr>
        <w:t xml:space="preserve">” </w:t>
      </w:r>
      <w:r w:rsidR="00752CFF">
        <w:rPr>
          <w:szCs w:val="26"/>
          <w:shd w:val="clear" w:color="auto" w:fill="FFFFFF"/>
        </w:rPr>
        <w:t xml:space="preserve"> </w:t>
      </w:r>
      <w:r>
        <w:rPr>
          <w:szCs w:val="26"/>
          <w:shd w:val="clear" w:color="auto" w:fill="FFFFFF"/>
        </w:rPr>
        <w:t>(</w:t>
      </w:r>
      <w:r w:rsidRPr="00324065" w:rsidR="00324065">
        <w:rPr>
          <w:i/>
          <w:iCs/>
          <w:szCs w:val="26"/>
          <w:shd w:val="clear" w:color="auto" w:fill="FFFFFF"/>
        </w:rPr>
        <w:t>Los Angeles Unified School Dist.</w:t>
      </w:r>
      <w:r w:rsidR="00324065">
        <w:rPr>
          <w:szCs w:val="26"/>
          <w:shd w:val="clear" w:color="auto" w:fill="FFFFFF"/>
        </w:rPr>
        <w:t xml:space="preserve">, </w:t>
      </w:r>
      <w:r w:rsidRPr="00324065" w:rsidR="00324065">
        <w:rPr>
          <w:i/>
          <w:iCs/>
          <w:szCs w:val="26"/>
          <w:shd w:val="clear" w:color="auto" w:fill="FFFFFF"/>
        </w:rPr>
        <w:t>supra</w:t>
      </w:r>
      <w:r w:rsidR="00324065">
        <w:rPr>
          <w:szCs w:val="26"/>
          <w:shd w:val="clear" w:color="auto" w:fill="FFFFFF"/>
        </w:rPr>
        <w:t>, 64</w:t>
      </w:r>
      <w:r w:rsidR="00C02090">
        <w:rPr>
          <w:szCs w:val="26"/>
          <w:shd w:val="clear" w:color="auto" w:fill="FFFFFF"/>
        </w:rPr>
        <w:t> </w:t>
      </w:r>
      <w:r w:rsidR="00324065">
        <w:rPr>
          <w:szCs w:val="26"/>
          <w:shd w:val="clear" w:color="auto" w:fill="FFFFFF"/>
        </w:rPr>
        <w:t>Cal.App.5</w:t>
      </w:r>
      <w:r w:rsidRPr="00324065" w:rsidR="00324065">
        <w:rPr>
          <w:szCs w:val="26"/>
          <w:shd w:val="clear" w:color="auto" w:fill="FFFFFF"/>
        </w:rPr>
        <w:t>th</w:t>
      </w:r>
      <w:r w:rsidR="00324065">
        <w:rPr>
          <w:szCs w:val="26"/>
          <w:shd w:val="clear" w:color="auto" w:fill="FFFFFF"/>
        </w:rPr>
        <w:t xml:space="preserve"> at p. 567; see also</w:t>
      </w:r>
      <w:r w:rsidR="00752CFF">
        <w:rPr>
          <w:szCs w:val="26"/>
          <w:shd w:val="clear" w:color="auto" w:fill="FFFFFF"/>
        </w:rPr>
        <w:t xml:space="preserve"> </w:t>
      </w:r>
      <w:r w:rsidRPr="00324065" w:rsidR="00752CFF">
        <w:rPr>
          <w:i/>
          <w:iCs/>
          <w:szCs w:val="26"/>
          <w:shd w:val="clear" w:color="auto" w:fill="FFFFFF"/>
        </w:rPr>
        <w:t>Adams v. Murakami</w:t>
      </w:r>
      <w:r w:rsidR="00752CFF">
        <w:rPr>
          <w:szCs w:val="26"/>
          <w:shd w:val="clear" w:color="auto" w:fill="FFFFFF"/>
        </w:rPr>
        <w:t xml:space="preserve"> (1991) 54</w:t>
      </w:r>
      <w:r w:rsidR="00C02090">
        <w:rPr>
          <w:szCs w:val="26"/>
          <w:shd w:val="clear" w:color="auto" w:fill="FFFFFF"/>
        </w:rPr>
        <w:t> </w:t>
      </w:r>
      <w:r w:rsidR="00752CFF">
        <w:rPr>
          <w:szCs w:val="26"/>
          <w:shd w:val="clear" w:color="auto" w:fill="FFFFFF"/>
        </w:rPr>
        <w:t>Cal.3d 105, 110</w:t>
      </w:r>
      <w:r w:rsidR="00324065">
        <w:rPr>
          <w:szCs w:val="26"/>
          <w:shd w:val="clear" w:color="auto" w:fill="FFFFFF"/>
        </w:rPr>
        <w:t xml:space="preserve"> </w:t>
      </w:r>
      <w:r w:rsidR="00752CFF">
        <w:rPr>
          <w:szCs w:val="26"/>
          <w:shd w:val="clear" w:color="auto" w:fill="FFFFFF"/>
        </w:rPr>
        <w:t>[“t</w:t>
      </w:r>
      <w:r w:rsidRPr="00324065" w:rsidR="00752CFF">
        <w:rPr>
          <w:szCs w:val="26"/>
          <w:shd w:val="clear" w:color="auto" w:fill="FFFFFF"/>
        </w:rPr>
        <w:t>he quintessence of punitive damages is to deter future misconduct by the defendant</w:t>
      </w:r>
      <w:r w:rsidR="00752CFF">
        <w:rPr>
          <w:szCs w:val="26"/>
          <w:shd w:val="clear" w:color="auto" w:fill="FFFFFF"/>
        </w:rPr>
        <w:t>”]</w:t>
      </w:r>
      <w:r w:rsidR="00324065">
        <w:rPr>
          <w:szCs w:val="26"/>
          <w:shd w:val="clear" w:color="auto" w:fill="FFFFFF"/>
        </w:rPr>
        <w:t xml:space="preserve">.)  </w:t>
      </w:r>
    </w:p>
    <w:p w:rsidR="009A50F6" w:rsidP="00324065">
      <w:pPr>
        <w:shd w:val="clear" w:color="auto" w:fill="FFFFFF"/>
        <w:ind w:firstLine="720"/>
        <w:textAlignment w:val="baseline"/>
        <w:rPr>
          <w:szCs w:val="26"/>
          <w:shd w:val="clear" w:color="auto" w:fill="FFFFFF"/>
        </w:rPr>
      </w:pPr>
      <w:r>
        <w:rPr>
          <w:szCs w:val="26"/>
          <w:shd w:val="clear" w:color="auto" w:fill="FFFFFF"/>
        </w:rPr>
        <w:t>S</w:t>
      </w:r>
      <w:r w:rsidR="00786E6E">
        <w:rPr>
          <w:szCs w:val="26"/>
          <w:shd w:val="clear" w:color="auto" w:fill="FFFFFF"/>
        </w:rPr>
        <w:t xml:space="preserve">everal of </w:t>
      </w:r>
      <w:r w:rsidR="00BB4480">
        <w:rPr>
          <w:szCs w:val="26"/>
          <w:shd w:val="clear" w:color="auto" w:fill="FFFFFF"/>
        </w:rPr>
        <w:t xml:space="preserve">the </w:t>
      </w:r>
      <w:r w:rsidR="00D524AE">
        <w:rPr>
          <w:szCs w:val="26"/>
          <w:shd w:val="clear" w:color="auto" w:fill="FFFFFF"/>
        </w:rPr>
        <w:t xml:space="preserve">pertinent </w:t>
      </w:r>
      <w:r w:rsidR="001F33DD">
        <w:rPr>
          <w:szCs w:val="26"/>
          <w:shd w:val="clear" w:color="auto" w:fill="FFFFFF"/>
        </w:rPr>
        <w:t>features</w:t>
      </w:r>
      <w:r w:rsidR="00BB4480">
        <w:rPr>
          <w:szCs w:val="26"/>
          <w:shd w:val="clear" w:color="auto" w:fill="FFFFFF"/>
        </w:rPr>
        <w:t xml:space="preserve"> of the damages available under </w:t>
      </w:r>
      <w:r w:rsidRPr="00554017" w:rsidR="00BB4480">
        <w:rPr>
          <w:szCs w:val="26"/>
          <w:shd w:val="clear" w:color="auto" w:fill="FFFFFF"/>
        </w:rPr>
        <w:t>section 340.1(b)(1)</w:t>
      </w:r>
      <w:r w:rsidRPr="00554017" w:rsidR="0052665A">
        <w:rPr>
          <w:szCs w:val="26"/>
          <w:shd w:val="clear" w:color="auto" w:fill="FFFFFF"/>
        </w:rPr>
        <w:t xml:space="preserve"> were described by the court in </w:t>
      </w:r>
      <w:r w:rsidRPr="00554017" w:rsidR="0052665A">
        <w:rPr>
          <w:i/>
          <w:iCs/>
          <w:szCs w:val="26"/>
          <w:shd w:val="clear" w:color="auto" w:fill="FFFFFF"/>
        </w:rPr>
        <w:t>X.M.</w:t>
      </w:r>
      <w:r w:rsidRPr="00554017" w:rsidR="0052665A">
        <w:rPr>
          <w:szCs w:val="26"/>
          <w:shd w:val="clear" w:color="auto" w:fill="FFFFFF"/>
        </w:rPr>
        <w:t xml:space="preserve">, </w:t>
      </w:r>
      <w:r w:rsidRPr="00554017" w:rsidR="0052665A">
        <w:rPr>
          <w:i/>
          <w:iCs/>
          <w:szCs w:val="26"/>
          <w:shd w:val="clear" w:color="auto" w:fill="FFFFFF"/>
        </w:rPr>
        <w:t>supra</w:t>
      </w:r>
      <w:r w:rsidRPr="00554017" w:rsidR="0052665A">
        <w:rPr>
          <w:szCs w:val="26"/>
          <w:shd w:val="clear" w:color="auto" w:fill="FFFFFF"/>
        </w:rPr>
        <w:t>, 68 Cal.App.5th 1014</w:t>
      </w:r>
      <w:r w:rsidR="00DA54D4">
        <w:rPr>
          <w:szCs w:val="26"/>
          <w:shd w:val="clear" w:color="auto" w:fill="FFFFFF"/>
        </w:rPr>
        <w:t>, review granted</w:t>
      </w:r>
      <w:r w:rsidRPr="00554017" w:rsidR="0052665A">
        <w:rPr>
          <w:szCs w:val="26"/>
          <w:shd w:val="clear" w:color="auto" w:fill="FFFFFF"/>
        </w:rPr>
        <w:t xml:space="preserve">.  In </w:t>
      </w:r>
      <w:r>
        <w:rPr>
          <w:szCs w:val="26"/>
          <w:shd w:val="clear" w:color="auto" w:fill="FFFFFF"/>
        </w:rPr>
        <w:t>determining</w:t>
      </w:r>
      <w:r w:rsidRPr="00554017" w:rsidR="0052665A">
        <w:rPr>
          <w:szCs w:val="26"/>
          <w:shd w:val="clear" w:color="auto" w:fill="FFFFFF"/>
        </w:rPr>
        <w:t xml:space="preserve"> that section 818</w:t>
      </w:r>
      <w:r w:rsidR="00D524AE">
        <w:rPr>
          <w:szCs w:val="26"/>
          <w:shd w:val="clear" w:color="auto" w:fill="FFFFFF"/>
        </w:rPr>
        <w:t xml:space="preserve"> prohibit</w:t>
      </w:r>
      <w:r>
        <w:rPr>
          <w:szCs w:val="26"/>
          <w:shd w:val="clear" w:color="auto" w:fill="FFFFFF"/>
        </w:rPr>
        <w:t>ed</w:t>
      </w:r>
      <w:r w:rsidR="00D524AE">
        <w:rPr>
          <w:szCs w:val="26"/>
          <w:shd w:val="clear" w:color="auto" w:fill="FFFFFF"/>
        </w:rPr>
        <w:t xml:space="preserve"> the imposition of enhanced damages under </w:t>
      </w:r>
      <w:r w:rsidR="00105FFF">
        <w:rPr>
          <w:szCs w:val="26"/>
          <w:shd w:val="clear" w:color="auto" w:fill="FFFFFF"/>
        </w:rPr>
        <w:t>section</w:t>
      </w:r>
      <w:r w:rsidR="00586011">
        <w:rPr>
          <w:szCs w:val="26"/>
          <w:shd w:val="clear" w:color="auto" w:fill="FFFFFF"/>
        </w:rPr>
        <w:t> </w:t>
      </w:r>
      <w:r w:rsidR="00105FFF">
        <w:rPr>
          <w:szCs w:val="26"/>
          <w:shd w:val="clear" w:color="auto" w:fill="FFFFFF"/>
        </w:rPr>
        <w:t>340.1(b)(1)</w:t>
      </w:r>
      <w:r w:rsidR="00DD3B3F">
        <w:rPr>
          <w:szCs w:val="26"/>
          <w:shd w:val="clear" w:color="auto" w:fill="FFFFFF"/>
        </w:rPr>
        <w:t xml:space="preserve"> against a public entity</w:t>
      </w:r>
      <w:r w:rsidRPr="00554017" w:rsidR="0052665A">
        <w:rPr>
          <w:szCs w:val="26"/>
          <w:shd w:val="clear" w:color="auto" w:fill="FFFFFF"/>
        </w:rPr>
        <w:t xml:space="preserve">, the </w:t>
      </w:r>
      <w:r w:rsidRPr="00554017" w:rsidR="0052665A">
        <w:rPr>
          <w:i/>
          <w:iCs/>
          <w:szCs w:val="26"/>
          <w:shd w:val="clear" w:color="auto" w:fill="FFFFFF"/>
        </w:rPr>
        <w:t>X.M.</w:t>
      </w:r>
      <w:r w:rsidRPr="00554017" w:rsidR="0052665A">
        <w:rPr>
          <w:szCs w:val="26"/>
          <w:shd w:val="clear" w:color="auto" w:fill="FFFFFF"/>
        </w:rPr>
        <w:t xml:space="preserve"> court observed, “First, the statute authorizes treble damages only upon proof of morally offensive behavior on behalf of the defendant.  A plaintiff receives actual (that is, economic and noneconomic) damages if they prove they were the victim of childhood sexual assault.  But the statute authorizes an award of three times their actual damages if they can also prove their assault was the result of the defendant</w:t>
      </w:r>
      <w:r w:rsidRPr="00554017" w:rsidR="00E63EC5">
        <w:rPr>
          <w:szCs w:val="26"/>
          <w:shd w:val="clear" w:color="auto" w:fill="FFFFFF"/>
        </w:rPr>
        <w:t>’</w:t>
      </w:r>
      <w:r w:rsidRPr="00554017" w:rsidR="0052665A">
        <w:rPr>
          <w:szCs w:val="26"/>
          <w:shd w:val="clear" w:color="auto" w:fill="FFFFFF"/>
        </w:rPr>
        <w:t>s cover up of a previous sexual assault of a child.</w:t>
      </w:r>
      <w:r w:rsidRPr="00554017" w:rsidR="000F7E88">
        <w:rPr>
          <w:szCs w:val="26"/>
          <w:shd w:val="clear" w:color="auto" w:fill="FFFFFF"/>
        </w:rPr>
        <w:t xml:space="preserve">  [Citation.] </w:t>
      </w:r>
      <w:r w:rsidRPr="00554017" w:rsidR="0052665A">
        <w:rPr>
          <w:szCs w:val="26"/>
          <w:shd w:val="clear" w:color="auto" w:fill="FFFFFF"/>
        </w:rPr>
        <w:t xml:space="preserve"> Second, even if the plaintiff presents the requisite proof, the decision to increase the damage award beyond actual damages lies entirely with the fact finder.  And third, if the fact finder does decide to increase the damage award, the amount by which it does so, though capped, is not fixed.  As a result, the fact finder is free to increase the damage award up to three times the plaintiff</w:t>
      </w:r>
      <w:r w:rsidRPr="00554017" w:rsidR="00E63EC5">
        <w:rPr>
          <w:szCs w:val="26"/>
          <w:shd w:val="clear" w:color="auto" w:fill="FFFFFF"/>
        </w:rPr>
        <w:t>’</w:t>
      </w:r>
      <w:r w:rsidRPr="00554017" w:rsidR="0052665A">
        <w:rPr>
          <w:szCs w:val="26"/>
          <w:shd w:val="clear" w:color="auto" w:fill="FFFFFF"/>
        </w:rPr>
        <w:t>s actual damages based on factors specific to the defendant.”  (</w:t>
      </w:r>
      <w:r w:rsidRPr="00554017" w:rsidR="004D6C57">
        <w:rPr>
          <w:i/>
          <w:iCs/>
          <w:szCs w:val="26"/>
          <w:shd w:val="clear" w:color="auto" w:fill="FFFFFF"/>
        </w:rPr>
        <w:t>X.M</w:t>
      </w:r>
      <w:r w:rsidRPr="00554017" w:rsidR="0052665A">
        <w:rPr>
          <w:szCs w:val="26"/>
          <w:shd w:val="clear" w:color="auto" w:fill="FFFFFF"/>
        </w:rPr>
        <w:t>.</w:t>
      </w:r>
      <w:r w:rsidRPr="00554017" w:rsidR="00D21AFF">
        <w:rPr>
          <w:szCs w:val="26"/>
          <w:shd w:val="clear" w:color="auto" w:fill="FFFFFF"/>
        </w:rPr>
        <w:t>,</w:t>
      </w:r>
      <w:r w:rsidRPr="00554017" w:rsidR="0052665A">
        <w:rPr>
          <w:szCs w:val="26"/>
          <w:shd w:val="clear" w:color="auto" w:fill="FFFFFF"/>
        </w:rPr>
        <w:t xml:space="preserve"> at p.</w:t>
      </w:r>
      <w:r w:rsidRPr="00554017" w:rsidR="00044DF5">
        <w:rPr>
          <w:szCs w:val="26"/>
          <w:shd w:val="clear" w:color="auto" w:fill="FFFFFF"/>
        </w:rPr>
        <w:t> </w:t>
      </w:r>
      <w:r w:rsidRPr="00554017" w:rsidR="0052665A">
        <w:rPr>
          <w:szCs w:val="26"/>
          <w:shd w:val="clear" w:color="auto" w:fill="FFFFFF"/>
        </w:rPr>
        <w:t xml:space="preserve">1026.)  </w:t>
      </w:r>
      <w:r w:rsidR="00D524AE">
        <w:rPr>
          <w:szCs w:val="26"/>
          <w:shd w:val="clear" w:color="auto" w:fill="FFFFFF"/>
        </w:rPr>
        <w:t>The features</w:t>
      </w:r>
      <w:r>
        <w:rPr>
          <w:szCs w:val="26"/>
          <w:shd w:val="clear" w:color="auto" w:fill="FFFFFF"/>
        </w:rPr>
        <w:t xml:space="preserve"> described by the </w:t>
      </w:r>
      <w:r w:rsidRPr="00E83ECE">
        <w:rPr>
          <w:i/>
          <w:iCs/>
          <w:szCs w:val="26"/>
          <w:shd w:val="clear" w:color="auto" w:fill="FFFFFF"/>
        </w:rPr>
        <w:t xml:space="preserve">X.M. </w:t>
      </w:r>
      <w:r>
        <w:rPr>
          <w:szCs w:val="26"/>
          <w:shd w:val="clear" w:color="auto" w:fill="FFFFFF"/>
        </w:rPr>
        <w:t>court are important insofar as they</w:t>
      </w:r>
      <w:r w:rsidR="00D524AE">
        <w:rPr>
          <w:szCs w:val="26"/>
          <w:shd w:val="clear" w:color="auto" w:fill="FFFFFF"/>
        </w:rPr>
        <w:t xml:space="preserve"> </w:t>
      </w:r>
      <w:r>
        <w:rPr>
          <w:szCs w:val="26"/>
          <w:shd w:val="clear" w:color="auto" w:fill="FFFFFF"/>
        </w:rPr>
        <w:t>convey</w:t>
      </w:r>
      <w:r w:rsidR="00D524AE">
        <w:rPr>
          <w:szCs w:val="26"/>
          <w:shd w:val="clear" w:color="auto" w:fill="FFFFFF"/>
        </w:rPr>
        <w:t xml:space="preserve"> that</w:t>
      </w:r>
      <w:r w:rsidRPr="00554017" w:rsidR="00460218">
        <w:rPr>
          <w:szCs w:val="26"/>
          <w:shd w:val="clear" w:color="auto" w:fill="FFFFFF"/>
        </w:rPr>
        <w:t xml:space="preserve"> </w:t>
      </w:r>
      <w:r w:rsidRPr="00554017" w:rsidR="00562680">
        <w:rPr>
          <w:szCs w:val="26"/>
          <w:shd w:val="clear" w:color="auto" w:fill="FFFFFF"/>
        </w:rPr>
        <w:t>the</w:t>
      </w:r>
      <w:r w:rsidRPr="00554017" w:rsidR="0052665A">
        <w:rPr>
          <w:szCs w:val="26"/>
          <w:shd w:val="clear" w:color="auto" w:fill="FFFFFF"/>
        </w:rPr>
        <w:t xml:space="preserve"> assessment of enhanced damages under </w:t>
      </w:r>
      <w:r w:rsidR="00105FFF">
        <w:rPr>
          <w:szCs w:val="26"/>
          <w:shd w:val="clear" w:color="auto" w:fill="FFFFFF"/>
        </w:rPr>
        <w:t xml:space="preserve">section 340.1(b)(1) </w:t>
      </w:r>
      <w:r w:rsidRPr="00554017" w:rsidR="0052665A">
        <w:rPr>
          <w:szCs w:val="26"/>
          <w:shd w:val="clear" w:color="auto" w:fill="FFFFFF"/>
        </w:rPr>
        <w:t>will</w:t>
      </w:r>
      <w:r w:rsidR="00D524AE">
        <w:rPr>
          <w:szCs w:val="26"/>
          <w:shd w:val="clear" w:color="auto" w:fill="FFFFFF"/>
        </w:rPr>
        <w:t xml:space="preserve"> </w:t>
      </w:r>
      <w:r w:rsidR="00752CFF">
        <w:rPr>
          <w:szCs w:val="26"/>
          <w:shd w:val="clear" w:color="auto" w:fill="FFFFFF"/>
        </w:rPr>
        <w:t>commonly</w:t>
      </w:r>
      <w:r w:rsidRPr="00554017" w:rsidR="0052665A">
        <w:rPr>
          <w:szCs w:val="26"/>
          <w:shd w:val="clear" w:color="auto" w:fill="FFFFFF"/>
        </w:rPr>
        <w:t xml:space="preserve"> resemble the imposition of punitive damages, with the blameworthiness of a defendant’s conduct and the need for punishment and example-setting informing </w:t>
      </w:r>
      <w:r w:rsidRPr="00554017" w:rsidR="00E63EC5">
        <w:rPr>
          <w:szCs w:val="26"/>
          <w:shd w:val="clear" w:color="auto" w:fill="FFFFFF"/>
        </w:rPr>
        <w:t xml:space="preserve">the amount of </w:t>
      </w:r>
      <w:r w:rsidR="007117E5">
        <w:rPr>
          <w:szCs w:val="26"/>
          <w:shd w:val="clear" w:color="auto" w:fill="FFFFFF"/>
        </w:rPr>
        <w:t>a</w:t>
      </w:r>
      <w:r w:rsidRPr="00554017" w:rsidR="0052665A">
        <w:rPr>
          <w:szCs w:val="26"/>
          <w:shd w:val="clear" w:color="auto" w:fill="FFFFFF"/>
        </w:rPr>
        <w:t xml:space="preserve"> discretionary damages award</w:t>
      </w:r>
      <w:r w:rsidR="0045532F">
        <w:rPr>
          <w:szCs w:val="26"/>
          <w:shd w:val="clear" w:color="auto" w:fill="FFFFFF"/>
        </w:rPr>
        <w:t xml:space="preserve"> </w:t>
      </w:r>
      <w:r w:rsidR="00DD3B3F">
        <w:rPr>
          <w:szCs w:val="26"/>
          <w:shd w:val="clear" w:color="auto" w:fill="FFFFFF"/>
        </w:rPr>
        <w:t xml:space="preserve">that is </w:t>
      </w:r>
      <w:r w:rsidR="00BB4480">
        <w:rPr>
          <w:szCs w:val="26"/>
          <w:shd w:val="clear" w:color="auto" w:fill="FFFFFF"/>
        </w:rPr>
        <w:t>additional</w:t>
      </w:r>
      <w:r w:rsidR="00DD3B3F">
        <w:rPr>
          <w:szCs w:val="26"/>
          <w:shd w:val="clear" w:color="auto" w:fill="FFFFFF"/>
        </w:rPr>
        <w:t xml:space="preserve"> to</w:t>
      </w:r>
      <w:r w:rsidR="0045532F">
        <w:rPr>
          <w:szCs w:val="26"/>
          <w:shd w:val="clear" w:color="auto" w:fill="FFFFFF"/>
        </w:rPr>
        <w:t xml:space="preserve"> an award of </w:t>
      </w:r>
      <w:r w:rsidR="00BB4480">
        <w:rPr>
          <w:szCs w:val="26"/>
          <w:shd w:val="clear" w:color="auto" w:fill="FFFFFF"/>
        </w:rPr>
        <w:t>actual</w:t>
      </w:r>
      <w:r w:rsidR="0045532F">
        <w:rPr>
          <w:szCs w:val="26"/>
          <w:shd w:val="clear" w:color="auto" w:fill="FFFFFF"/>
        </w:rPr>
        <w:t xml:space="preserve"> damages</w:t>
      </w:r>
      <w:r w:rsidRPr="00554017" w:rsidR="0052665A">
        <w:rPr>
          <w:szCs w:val="26"/>
          <w:shd w:val="clear" w:color="auto" w:fill="FFFFFF"/>
        </w:rPr>
        <w:t>.</w:t>
      </w:r>
      <w:r w:rsidRPr="00554017" w:rsidR="00562680">
        <w:rPr>
          <w:szCs w:val="26"/>
          <w:shd w:val="clear" w:color="auto" w:fill="FFFFFF"/>
        </w:rPr>
        <w:t xml:space="preserve"> </w:t>
      </w:r>
      <w:r w:rsidRPr="00554017" w:rsidR="004002B0">
        <w:rPr>
          <w:szCs w:val="26"/>
          <w:shd w:val="clear" w:color="auto" w:fill="FFFFFF"/>
        </w:rPr>
        <w:t xml:space="preserve"> </w:t>
      </w:r>
    </w:p>
    <w:p w:rsidR="00EE16F7" w:rsidP="00442E4B">
      <w:pPr>
        <w:shd w:val="clear" w:color="auto" w:fill="FFFFFF"/>
        <w:ind w:firstLine="720"/>
        <w:textAlignment w:val="baseline"/>
        <w:rPr>
          <w:szCs w:val="26"/>
          <w:shd w:val="clear" w:color="auto" w:fill="FFFFFF"/>
        </w:rPr>
      </w:pPr>
      <w:r>
        <w:rPr>
          <w:szCs w:val="26"/>
          <w:shd w:val="clear" w:color="auto" w:fill="FFFFFF"/>
        </w:rPr>
        <w:t xml:space="preserve">In short, the </w:t>
      </w:r>
      <w:r w:rsidR="00E83ECE">
        <w:rPr>
          <w:szCs w:val="26"/>
          <w:shd w:val="clear" w:color="auto" w:fill="FFFFFF"/>
        </w:rPr>
        <w:t xml:space="preserve">enhanced </w:t>
      </w:r>
      <w:r>
        <w:rPr>
          <w:szCs w:val="26"/>
          <w:shd w:val="clear" w:color="auto" w:fill="FFFFFF"/>
        </w:rPr>
        <w:t>damages authorized under section</w:t>
      </w:r>
      <w:r w:rsidR="00D831CD">
        <w:rPr>
          <w:szCs w:val="26"/>
          <w:shd w:val="clear" w:color="auto" w:fill="FFFFFF"/>
        </w:rPr>
        <w:t> </w:t>
      </w:r>
      <w:r>
        <w:rPr>
          <w:szCs w:val="26"/>
          <w:shd w:val="clear" w:color="auto" w:fill="FFFFFF"/>
        </w:rPr>
        <w:t xml:space="preserve">340.1(b)(1) </w:t>
      </w:r>
      <w:r w:rsidR="00DD3B3F">
        <w:rPr>
          <w:szCs w:val="26"/>
          <w:shd w:val="clear" w:color="auto" w:fill="FFFFFF"/>
        </w:rPr>
        <w:t>are recognizable as</w:t>
      </w:r>
      <w:r w:rsidR="00B165AC">
        <w:rPr>
          <w:szCs w:val="26"/>
          <w:shd w:val="clear" w:color="auto" w:fill="FFFFFF"/>
        </w:rPr>
        <w:t xml:space="preserve"> punitive</w:t>
      </w:r>
      <w:r w:rsidR="00384F77">
        <w:rPr>
          <w:szCs w:val="26"/>
          <w:shd w:val="clear" w:color="auto" w:fill="FFFFFF"/>
        </w:rPr>
        <w:t xml:space="preserve"> or exemplary</w:t>
      </w:r>
      <w:r w:rsidR="00B165AC">
        <w:rPr>
          <w:szCs w:val="26"/>
          <w:shd w:val="clear" w:color="auto" w:fill="FFFFFF"/>
        </w:rPr>
        <w:t xml:space="preserve"> damages</w:t>
      </w:r>
      <w:r w:rsidR="00384F77">
        <w:rPr>
          <w:szCs w:val="26"/>
          <w:shd w:val="clear" w:color="auto" w:fill="FFFFFF"/>
        </w:rPr>
        <w:t xml:space="preserve"> for purposes of a section 818 analysis</w:t>
      </w:r>
      <w:r>
        <w:rPr>
          <w:szCs w:val="26"/>
          <w:shd w:val="clear" w:color="auto" w:fill="FFFFFF"/>
        </w:rPr>
        <w:t xml:space="preserve"> </w:t>
      </w:r>
      <w:r w:rsidR="00B165AC">
        <w:rPr>
          <w:szCs w:val="26"/>
          <w:shd w:val="clear" w:color="auto" w:fill="FFFFFF"/>
        </w:rPr>
        <w:t>as a matter of both</w:t>
      </w:r>
      <w:r>
        <w:rPr>
          <w:szCs w:val="26"/>
          <w:shd w:val="clear" w:color="auto" w:fill="FFFFFF"/>
        </w:rPr>
        <w:t xml:space="preserve"> </w:t>
      </w:r>
      <w:r w:rsidR="00B165AC">
        <w:rPr>
          <w:szCs w:val="26"/>
          <w:shd w:val="clear" w:color="auto" w:fill="FFFFFF"/>
        </w:rPr>
        <w:t xml:space="preserve">substance and procedure.  These </w:t>
      </w:r>
      <w:r w:rsidR="00874874">
        <w:rPr>
          <w:szCs w:val="26"/>
          <w:shd w:val="clear" w:color="auto" w:fill="FFFFFF"/>
        </w:rPr>
        <w:t>awards</w:t>
      </w:r>
      <w:r w:rsidR="00B165AC">
        <w:rPr>
          <w:szCs w:val="26"/>
          <w:shd w:val="clear" w:color="auto" w:fill="FFFFFF"/>
        </w:rPr>
        <w:t xml:space="preserve"> </w:t>
      </w:r>
      <w:r w:rsidR="00874874">
        <w:rPr>
          <w:szCs w:val="26"/>
          <w:shd w:val="clear" w:color="auto" w:fill="FFFFFF"/>
        </w:rPr>
        <w:t xml:space="preserve">require the existence of actual injury, but </w:t>
      </w:r>
      <w:r w:rsidR="0045532F">
        <w:rPr>
          <w:szCs w:val="26"/>
          <w:shd w:val="clear" w:color="auto" w:fill="FFFFFF"/>
        </w:rPr>
        <w:t xml:space="preserve">may </w:t>
      </w:r>
      <w:r w:rsidR="00B165AC">
        <w:rPr>
          <w:szCs w:val="26"/>
          <w:shd w:val="clear" w:color="auto" w:fill="FFFFFF"/>
        </w:rPr>
        <w:t>go</w:t>
      </w:r>
      <w:r w:rsidR="00874874">
        <w:rPr>
          <w:szCs w:val="26"/>
          <w:shd w:val="clear" w:color="auto" w:fill="FFFFFF"/>
        </w:rPr>
        <w:t xml:space="preserve"> substantially</w:t>
      </w:r>
      <w:r w:rsidR="00B165AC">
        <w:rPr>
          <w:szCs w:val="26"/>
          <w:shd w:val="clear" w:color="auto" w:fill="FFFFFF"/>
        </w:rPr>
        <w:t xml:space="preserve"> beyond the amounts necessary to fully compensate plaintiffs for the injuries they have suffered</w:t>
      </w:r>
      <w:r w:rsidR="00874874">
        <w:rPr>
          <w:szCs w:val="26"/>
          <w:shd w:val="clear" w:color="auto" w:fill="FFFFFF"/>
        </w:rPr>
        <w:t>; t</w:t>
      </w:r>
      <w:r w:rsidR="00B165AC">
        <w:rPr>
          <w:szCs w:val="26"/>
          <w:shd w:val="clear" w:color="auto" w:fill="FFFFFF"/>
        </w:rPr>
        <w:t>hey are premised on morally culpable behavior by defendants</w:t>
      </w:r>
      <w:r w:rsidR="0045532F">
        <w:rPr>
          <w:szCs w:val="26"/>
          <w:shd w:val="clear" w:color="auto" w:fill="FFFFFF"/>
        </w:rPr>
        <w:t xml:space="preserve">, </w:t>
      </w:r>
      <w:r w:rsidR="00DD3B3F">
        <w:rPr>
          <w:szCs w:val="26"/>
          <w:shd w:val="clear" w:color="auto" w:fill="FFFFFF"/>
        </w:rPr>
        <w:t xml:space="preserve">namely, </w:t>
      </w:r>
      <w:r w:rsidR="0045532F">
        <w:rPr>
          <w:szCs w:val="26"/>
          <w:shd w:val="clear" w:color="auto" w:fill="FFFFFF"/>
        </w:rPr>
        <w:t>participation in “</w:t>
      </w:r>
      <w:r w:rsidRPr="00554017" w:rsidR="0045532F">
        <w:rPr>
          <w:szCs w:val="26"/>
        </w:rPr>
        <w:t>a concerted effort to hide evidence relating to childhood sexual assault” (</w:t>
      </w:r>
      <w:r w:rsidR="0045532F">
        <w:rPr>
          <w:szCs w:val="26"/>
        </w:rPr>
        <w:t xml:space="preserve">Code Civ. Proc., § 340.1, </w:t>
      </w:r>
      <w:r w:rsidRPr="00554017" w:rsidR="0045532F">
        <w:rPr>
          <w:szCs w:val="26"/>
        </w:rPr>
        <w:t>subd. (b)(2))</w:t>
      </w:r>
      <w:r w:rsidR="00874874">
        <w:rPr>
          <w:szCs w:val="26"/>
          <w:shd w:val="clear" w:color="auto" w:fill="FFFFFF"/>
        </w:rPr>
        <w:t>;</w:t>
      </w:r>
      <w:r w:rsidR="00B165AC">
        <w:rPr>
          <w:szCs w:val="26"/>
          <w:shd w:val="clear" w:color="auto" w:fill="FFFFFF"/>
        </w:rPr>
        <w:t xml:space="preserve"> </w:t>
      </w:r>
      <w:r w:rsidR="00874874">
        <w:rPr>
          <w:szCs w:val="26"/>
          <w:shd w:val="clear" w:color="auto" w:fill="FFFFFF"/>
        </w:rPr>
        <w:t>and they are assessed on a case- and fact-specific manner in much the same way that punitive damages are, albeit being subject to a cap.</w:t>
      </w:r>
      <w:r w:rsidR="001407C7">
        <w:rPr>
          <w:szCs w:val="26"/>
          <w:shd w:val="clear" w:color="auto" w:fill="FFFFFF"/>
        </w:rPr>
        <w:t xml:space="preserve"> </w:t>
      </w:r>
      <w:r w:rsidR="00874874">
        <w:rPr>
          <w:szCs w:val="26"/>
          <w:shd w:val="clear" w:color="auto" w:fill="FFFFFF"/>
        </w:rPr>
        <w:t xml:space="preserve"> </w:t>
      </w:r>
      <w:r w:rsidR="00E83ECE">
        <w:rPr>
          <w:szCs w:val="26"/>
          <w:shd w:val="clear" w:color="auto" w:fill="FFFFFF"/>
        </w:rPr>
        <w:t xml:space="preserve">With </w:t>
      </w:r>
      <w:r w:rsidR="001D7F0D">
        <w:rPr>
          <w:szCs w:val="26"/>
          <w:shd w:val="clear" w:color="auto" w:fill="FFFFFF"/>
        </w:rPr>
        <w:t>their</w:t>
      </w:r>
      <w:r w:rsidR="00105FFF">
        <w:rPr>
          <w:szCs w:val="26"/>
          <w:shd w:val="clear" w:color="auto" w:fill="FFFFFF"/>
        </w:rPr>
        <w:t xml:space="preserve"> </w:t>
      </w:r>
      <w:r w:rsidR="001D7F0D">
        <w:rPr>
          <w:szCs w:val="26"/>
          <w:shd w:val="clear" w:color="auto" w:fill="FFFFFF"/>
        </w:rPr>
        <w:t>punitive and exemplary character</w:t>
      </w:r>
      <w:r w:rsidR="00E83ECE">
        <w:rPr>
          <w:szCs w:val="26"/>
          <w:shd w:val="clear" w:color="auto" w:fill="FFFFFF"/>
        </w:rPr>
        <w:t xml:space="preserve"> having been shown, we now consider whether damages under section 340.1(b)(1) are nonetheless sufficiently distinguishable from punitive damages </w:t>
      </w:r>
      <w:r w:rsidR="009D4BA1">
        <w:rPr>
          <w:szCs w:val="26"/>
          <w:shd w:val="clear" w:color="auto" w:fill="FFFFFF"/>
        </w:rPr>
        <w:t xml:space="preserve">as </w:t>
      </w:r>
      <w:r w:rsidR="00B178F5">
        <w:rPr>
          <w:szCs w:val="26"/>
          <w:shd w:val="clear" w:color="auto" w:fill="FFFFFF"/>
        </w:rPr>
        <w:t xml:space="preserve">to fall outside the </w:t>
      </w:r>
      <w:r w:rsidRPr="00B178F5" w:rsidR="00B178F5">
        <w:rPr>
          <w:szCs w:val="26"/>
          <w:shd w:val="clear" w:color="auto" w:fill="FFFFFF"/>
        </w:rPr>
        <w:t xml:space="preserve">scope of </w:t>
      </w:r>
      <w:r w:rsidRPr="00B178F5" w:rsidR="00E83ECE">
        <w:rPr>
          <w:szCs w:val="26"/>
          <w:shd w:val="clear" w:color="auto" w:fill="FFFFFF"/>
        </w:rPr>
        <w:t>section 818</w:t>
      </w:r>
      <w:r w:rsidR="00E83ECE">
        <w:rPr>
          <w:szCs w:val="26"/>
          <w:shd w:val="clear" w:color="auto" w:fill="FFFFFF"/>
        </w:rPr>
        <w:t>.</w:t>
      </w:r>
    </w:p>
    <w:p w:rsidR="005503CD" w:rsidRPr="00E83ECE" w:rsidP="00C02090">
      <w:pPr>
        <w:pStyle w:val="Heading3"/>
        <w:keepLines/>
        <w:numPr>
          <w:ilvl w:val="0"/>
          <w:numId w:val="17"/>
        </w:numPr>
        <w:tabs>
          <w:tab w:val="left" w:pos="1530"/>
          <w:tab w:val="clear" w:pos="1584"/>
        </w:tabs>
        <w:ind w:left="1440"/>
      </w:pPr>
      <w:r>
        <w:t xml:space="preserve">No Nonpunitive </w:t>
      </w:r>
      <w:r w:rsidR="008F17C8">
        <w:t xml:space="preserve">Characteristic or </w:t>
      </w:r>
      <w:r>
        <w:t xml:space="preserve">Function </w:t>
      </w:r>
      <w:r w:rsidR="002541DB">
        <w:t>Sufficiently</w:t>
      </w:r>
      <w:r>
        <w:t xml:space="preserve"> Distinguish</w:t>
      </w:r>
      <w:r w:rsidR="002541DB">
        <w:t>es</w:t>
      </w:r>
      <w:r>
        <w:t xml:space="preserve"> Damages Under Code of Civil Procedure Section 340.1(b)(1) from Punitive Damages</w:t>
      </w:r>
    </w:p>
    <w:p w:rsidR="00B165AC" w:rsidP="00442E4B">
      <w:pPr>
        <w:shd w:val="clear" w:color="auto" w:fill="FFFFFF"/>
        <w:ind w:firstLine="720"/>
        <w:textAlignment w:val="baseline"/>
        <w:rPr>
          <w:szCs w:val="26"/>
          <w:shd w:val="clear" w:color="auto" w:fill="FFFFFF"/>
        </w:rPr>
      </w:pPr>
      <w:r>
        <w:rPr>
          <w:szCs w:val="26"/>
          <w:shd w:val="clear" w:color="auto" w:fill="FFFFFF"/>
        </w:rPr>
        <w:t>Plaintiff</w:t>
      </w:r>
      <w:r w:rsidR="00874874">
        <w:rPr>
          <w:szCs w:val="26"/>
          <w:shd w:val="clear" w:color="auto" w:fill="FFFFFF"/>
        </w:rPr>
        <w:t xml:space="preserve"> offers several reasons why</w:t>
      </w:r>
      <w:r w:rsidR="00507E84">
        <w:rPr>
          <w:szCs w:val="26"/>
          <w:shd w:val="clear" w:color="auto" w:fill="FFFFFF"/>
        </w:rPr>
        <w:t xml:space="preserve"> </w:t>
      </w:r>
      <w:r w:rsidR="00874874">
        <w:rPr>
          <w:szCs w:val="26"/>
          <w:shd w:val="clear" w:color="auto" w:fill="FFFFFF"/>
        </w:rPr>
        <w:t>section 340.1(b)(1)</w:t>
      </w:r>
      <w:r w:rsidR="00DD3B3F">
        <w:rPr>
          <w:szCs w:val="26"/>
          <w:shd w:val="clear" w:color="auto" w:fill="FFFFFF"/>
        </w:rPr>
        <w:t xml:space="preserve"> should be regarded as applicable to public entities</w:t>
      </w:r>
      <w:r w:rsidR="00E83ECE">
        <w:rPr>
          <w:szCs w:val="26"/>
          <w:shd w:val="clear" w:color="auto" w:fill="FFFFFF"/>
        </w:rPr>
        <w:t xml:space="preserve">.  Some of </w:t>
      </w:r>
      <w:r w:rsidR="00777421">
        <w:rPr>
          <w:szCs w:val="26"/>
          <w:shd w:val="clear" w:color="auto" w:fill="FFFFFF"/>
        </w:rPr>
        <w:t>her</w:t>
      </w:r>
      <w:r w:rsidR="00E83ECE">
        <w:rPr>
          <w:szCs w:val="26"/>
          <w:shd w:val="clear" w:color="auto" w:fill="FFFFFF"/>
        </w:rPr>
        <w:t xml:space="preserve"> arguments </w:t>
      </w:r>
      <w:r w:rsidR="00BB4480">
        <w:rPr>
          <w:szCs w:val="26"/>
          <w:shd w:val="clear" w:color="auto" w:fill="FFFFFF"/>
        </w:rPr>
        <w:t>essentially assert</w:t>
      </w:r>
      <w:r w:rsidR="00752CFF">
        <w:rPr>
          <w:szCs w:val="26"/>
          <w:shd w:val="clear" w:color="auto" w:fill="FFFFFF"/>
        </w:rPr>
        <w:t xml:space="preserve"> </w:t>
      </w:r>
      <w:r w:rsidR="00E83ECE">
        <w:rPr>
          <w:szCs w:val="26"/>
          <w:shd w:val="clear" w:color="auto" w:fill="FFFFFF"/>
        </w:rPr>
        <w:t>that</w:t>
      </w:r>
      <w:r w:rsidR="00777421">
        <w:rPr>
          <w:szCs w:val="26"/>
          <w:shd w:val="clear" w:color="auto" w:fill="FFFFFF"/>
        </w:rPr>
        <w:t xml:space="preserve"> in adopting th</w:t>
      </w:r>
      <w:r w:rsidR="00752CFF">
        <w:rPr>
          <w:szCs w:val="26"/>
          <w:shd w:val="clear" w:color="auto" w:fill="FFFFFF"/>
        </w:rPr>
        <w:t>is</w:t>
      </w:r>
      <w:r w:rsidR="00777421">
        <w:rPr>
          <w:szCs w:val="26"/>
          <w:shd w:val="clear" w:color="auto" w:fill="FFFFFF"/>
        </w:rPr>
        <w:t xml:space="preserve"> enhanced damages provision</w:t>
      </w:r>
      <w:r w:rsidR="0045532F">
        <w:rPr>
          <w:szCs w:val="26"/>
          <w:shd w:val="clear" w:color="auto" w:fill="FFFFFF"/>
        </w:rPr>
        <w:t>,</w:t>
      </w:r>
      <w:r w:rsidR="00E83ECE">
        <w:rPr>
          <w:szCs w:val="26"/>
          <w:shd w:val="clear" w:color="auto" w:fill="FFFFFF"/>
        </w:rPr>
        <w:t xml:space="preserve"> the Legislature </w:t>
      </w:r>
      <w:r w:rsidR="00777421">
        <w:rPr>
          <w:szCs w:val="26"/>
          <w:shd w:val="clear" w:color="auto" w:fill="FFFFFF"/>
        </w:rPr>
        <w:t>did not intend</w:t>
      </w:r>
      <w:r w:rsidR="00E83ECE">
        <w:rPr>
          <w:szCs w:val="26"/>
          <w:shd w:val="clear" w:color="auto" w:fill="FFFFFF"/>
        </w:rPr>
        <w:t xml:space="preserve"> </w:t>
      </w:r>
      <w:r w:rsidR="00777421">
        <w:rPr>
          <w:szCs w:val="26"/>
          <w:shd w:val="clear" w:color="auto" w:fill="FFFFFF"/>
        </w:rPr>
        <w:t xml:space="preserve">for </w:t>
      </w:r>
      <w:r w:rsidR="00E83ECE">
        <w:rPr>
          <w:szCs w:val="26"/>
          <w:shd w:val="clear" w:color="auto" w:fill="FFFFFF"/>
        </w:rPr>
        <w:t>a section</w:t>
      </w:r>
      <w:r w:rsidR="00697585">
        <w:rPr>
          <w:szCs w:val="26"/>
          <w:shd w:val="clear" w:color="auto" w:fill="FFFFFF"/>
        </w:rPr>
        <w:t> </w:t>
      </w:r>
      <w:r w:rsidR="00E83ECE">
        <w:rPr>
          <w:szCs w:val="26"/>
          <w:shd w:val="clear" w:color="auto" w:fill="FFFFFF"/>
        </w:rPr>
        <w:t xml:space="preserve">818 analysis </w:t>
      </w:r>
      <w:r w:rsidR="00777421">
        <w:rPr>
          <w:szCs w:val="26"/>
          <w:shd w:val="clear" w:color="auto" w:fill="FFFFFF"/>
        </w:rPr>
        <w:t>to apply</w:t>
      </w:r>
      <w:r w:rsidR="00752CFF">
        <w:rPr>
          <w:szCs w:val="26"/>
          <w:shd w:val="clear" w:color="auto" w:fill="FFFFFF"/>
        </w:rPr>
        <w:t xml:space="preserve"> at all</w:t>
      </w:r>
      <w:r w:rsidR="00E83ECE">
        <w:rPr>
          <w:szCs w:val="26"/>
          <w:shd w:val="clear" w:color="auto" w:fill="FFFFFF"/>
        </w:rPr>
        <w:t xml:space="preserve">.  </w:t>
      </w:r>
      <w:r w:rsidR="00777421">
        <w:rPr>
          <w:szCs w:val="26"/>
          <w:shd w:val="clear" w:color="auto" w:fill="FFFFFF"/>
        </w:rPr>
        <w:t>Her other contentions</w:t>
      </w:r>
      <w:r w:rsidR="00E83ECE">
        <w:rPr>
          <w:szCs w:val="26"/>
          <w:shd w:val="clear" w:color="auto" w:fill="FFFFFF"/>
        </w:rPr>
        <w:t xml:space="preserve"> assume</w:t>
      </w:r>
      <w:r w:rsidR="00777421">
        <w:rPr>
          <w:szCs w:val="26"/>
          <w:shd w:val="clear" w:color="auto" w:fill="FFFFFF"/>
        </w:rPr>
        <w:t xml:space="preserve"> that</w:t>
      </w:r>
      <w:r w:rsidR="00E83ECE">
        <w:rPr>
          <w:szCs w:val="26"/>
          <w:shd w:val="clear" w:color="auto" w:fill="FFFFFF"/>
        </w:rPr>
        <w:t xml:space="preserve"> such an analysis applies</w:t>
      </w:r>
      <w:r w:rsidR="0045532F">
        <w:rPr>
          <w:szCs w:val="26"/>
          <w:shd w:val="clear" w:color="auto" w:fill="FFFFFF"/>
        </w:rPr>
        <w:t>,</w:t>
      </w:r>
      <w:r w:rsidR="00777421">
        <w:rPr>
          <w:szCs w:val="26"/>
          <w:shd w:val="clear" w:color="auto" w:fill="FFFFFF"/>
        </w:rPr>
        <w:t xml:space="preserve"> </w:t>
      </w:r>
      <w:r w:rsidR="00E83ECE">
        <w:rPr>
          <w:szCs w:val="26"/>
          <w:shd w:val="clear" w:color="auto" w:fill="FFFFFF"/>
        </w:rPr>
        <w:t xml:space="preserve">but </w:t>
      </w:r>
      <w:r w:rsidR="00777421">
        <w:rPr>
          <w:szCs w:val="26"/>
          <w:shd w:val="clear" w:color="auto" w:fill="FFFFFF"/>
        </w:rPr>
        <w:t>characterize</w:t>
      </w:r>
      <w:r w:rsidR="00E83ECE">
        <w:rPr>
          <w:szCs w:val="26"/>
          <w:shd w:val="clear" w:color="auto" w:fill="FFFFFF"/>
        </w:rPr>
        <w:t xml:space="preserve"> damages under section 340.1(b)(1) </w:t>
      </w:r>
      <w:r w:rsidR="00777421">
        <w:rPr>
          <w:szCs w:val="26"/>
          <w:shd w:val="clear" w:color="auto" w:fill="FFFFFF"/>
        </w:rPr>
        <w:t>as</w:t>
      </w:r>
      <w:r w:rsidR="00E83ECE">
        <w:rPr>
          <w:szCs w:val="26"/>
          <w:shd w:val="clear" w:color="auto" w:fill="FFFFFF"/>
        </w:rPr>
        <w:t xml:space="preserve"> sufficiently nonpunitive</w:t>
      </w:r>
      <w:r w:rsidR="00DD3B3F">
        <w:rPr>
          <w:szCs w:val="26"/>
          <w:shd w:val="clear" w:color="auto" w:fill="FFFFFF"/>
        </w:rPr>
        <w:t xml:space="preserve"> in nature</w:t>
      </w:r>
      <w:r w:rsidR="00E83ECE">
        <w:rPr>
          <w:szCs w:val="26"/>
          <w:shd w:val="clear" w:color="auto" w:fill="FFFFFF"/>
        </w:rPr>
        <w:t xml:space="preserve"> </w:t>
      </w:r>
      <w:r w:rsidR="00777421">
        <w:rPr>
          <w:szCs w:val="26"/>
          <w:shd w:val="clear" w:color="auto" w:fill="FFFFFF"/>
        </w:rPr>
        <w:t xml:space="preserve">that they may be </w:t>
      </w:r>
      <w:r w:rsidR="001D7F0D">
        <w:rPr>
          <w:szCs w:val="26"/>
          <w:shd w:val="clear" w:color="auto" w:fill="FFFFFF"/>
        </w:rPr>
        <w:t>imposed upon</w:t>
      </w:r>
      <w:r w:rsidR="00777421">
        <w:rPr>
          <w:szCs w:val="26"/>
          <w:shd w:val="clear" w:color="auto" w:fill="FFFFFF"/>
        </w:rPr>
        <w:t xml:space="preserve"> a public</w:t>
      </w:r>
      <w:r w:rsidR="001D7F0D">
        <w:rPr>
          <w:szCs w:val="26"/>
          <w:shd w:val="clear" w:color="auto" w:fill="FFFFFF"/>
        </w:rPr>
        <w:t xml:space="preserve"> </w:t>
      </w:r>
      <w:r w:rsidR="00777421">
        <w:rPr>
          <w:szCs w:val="26"/>
          <w:shd w:val="clear" w:color="auto" w:fill="FFFFFF"/>
        </w:rPr>
        <w:t>entity</w:t>
      </w:r>
      <w:r w:rsidR="00874874">
        <w:rPr>
          <w:szCs w:val="26"/>
          <w:shd w:val="clear" w:color="auto" w:fill="FFFFFF"/>
        </w:rPr>
        <w:t xml:space="preserve">. </w:t>
      </w:r>
      <w:r w:rsidR="001D7F0D">
        <w:rPr>
          <w:szCs w:val="26"/>
          <w:shd w:val="clear" w:color="auto" w:fill="FFFFFF"/>
        </w:rPr>
        <w:t xml:space="preserve"> </w:t>
      </w:r>
      <w:r w:rsidR="00697585">
        <w:rPr>
          <w:szCs w:val="26"/>
          <w:shd w:val="clear" w:color="auto" w:fill="FFFFFF"/>
        </w:rPr>
        <w:t>W</w:t>
      </w:r>
      <w:r w:rsidR="00777421">
        <w:rPr>
          <w:szCs w:val="26"/>
          <w:shd w:val="clear" w:color="auto" w:fill="FFFFFF"/>
        </w:rPr>
        <w:t xml:space="preserve">e conclude that </w:t>
      </w:r>
      <w:r w:rsidR="009F67AB">
        <w:rPr>
          <w:szCs w:val="26"/>
          <w:shd w:val="clear" w:color="auto" w:fill="FFFFFF"/>
        </w:rPr>
        <w:t xml:space="preserve">all of </w:t>
      </w:r>
      <w:r w:rsidR="00677789">
        <w:rPr>
          <w:szCs w:val="26"/>
          <w:shd w:val="clear" w:color="auto" w:fill="FFFFFF"/>
        </w:rPr>
        <w:t>these</w:t>
      </w:r>
      <w:r w:rsidR="00777421">
        <w:rPr>
          <w:szCs w:val="26"/>
          <w:shd w:val="clear" w:color="auto" w:fill="FFFFFF"/>
        </w:rPr>
        <w:t xml:space="preserve"> arguments </w:t>
      </w:r>
      <w:r w:rsidR="00677789">
        <w:rPr>
          <w:szCs w:val="26"/>
          <w:shd w:val="clear" w:color="auto" w:fill="FFFFFF"/>
        </w:rPr>
        <w:t xml:space="preserve">are </w:t>
      </w:r>
      <w:r w:rsidR="009D4BA1">
        <w:rPr>
          <w:szCs w:val="26"/>
          <w:shd w:val="clear" w:color="auto" w:fill="FFFFFF"/>
        </w:rPr>
        <w:t>un</w:t>
      </w:r>
      <w:r w:rsidR="00777421">
        <w:rPr>
          <w:szCs w:val="26"/>
          <w:shd w:val="clear" w:color="auto" w:fill="FFFFFF"/>
        </w:rPr>
        <w:t>persuasive.</w:t>
      </w:r>
    </w:p>
    <w:p w:rsidR="00715146" w:rsidP="00507E84">
      <w:pPr>
        <w:shd w:val="clear" w:color="auto" w:fill="FFFFFF"/>
        <w:ind w:firstLine="720"/>
        <w:textAlignment w:val="baseline"/>
        <w:rPr>
          <w:szCs w:val="26"/>
          <w:shd w:val="clear" w:color="auto" w:fill="FFFFFF"/>
        </w:rPr>
      </w:pPr>
      <w:r>
        <w:rPr>
          <w:szCs w:val="26"/>
        </w:rPr>
        <w:t>First, p</w:t>
      </w:r>
      <w:r w:rsidRPr="00554017">
        <w:rPr>
          <w:szCs w:val="26"/>
        </w:rPr>
        <w:t xml:space="preserve">laintiff argues that cover ups occurring in schools featured so prominently in legislative dialogue concerning Assembly Bill No. 218 that it would be nonsensical to regard section 340.1(b)(1) as inapplicable to public entities such as school districts.  </w:t>
      </w:r>
      <w:r w:rsidR="00112A69">
        <w:rPr>
          <w:szCs w:val="26"/>
        </w:rPr>
        <w:t>But</w:t>
      </w:r>
      <w:r w:rsidRPr="00554017">
        <w:rPr>
          <w:szCs w:val="26"/>
        </w:rPr>
        <w:t xml:space="preserve"> the legislative history materials manifest a concern with childhood sexual assaults occurring not only at public schools, but also at private schools, sporting leagues and organizations, religious institutions, and wherever else they may occur.  (See, e.g., Assem. </w:t>
      </w:r>
      <w:r w:rsidR="00DA54D4">
        <w:rPr>
          <w:szCs w:val="26"/>
        </w:rPr>
        <w:t>3d</w:t>
      </w:r>
      <w:r w:rsidRPr="00554017">
        <w:rPr>
          <w:szCs w:val="26"/>
        </w:rPr>
        <w:t xml:space="preserve"> </w:t>
      </w:r>
      <w:r w:rsidR="00DA54D4">
        <w:rPr>
          <w:szCs w:val="26"/>
        </w:rPr>
        <w:t>r</w:t>
      </w:r>
      <w:r w:rsidRPr="00554017">
        <w:rPr>
          <w:szCs w:val="26"/>
        </w:rPr>
        <w:t xml:space="preserve">eading </w:t>
      </w:r>
      <w:r w:rsidR="00DA54D4">
        <w:rPr>
          <w:szCs w:val="26"/>
        </w:rPr>
        <w:t>a</w:t>
      </w:r>
      <w:r w:rsidRPr="00554017">
        <w:rPr>
          <w:szCs w:val="26"/>
        </w:rPr>
        <w:t>nalysis</w:t>
      </w:r>
      <w:r w:rsidR="00DA54D4">
        <w:rPr>
          <w:szCs w:val="26"/>
        </w:rPr>
        <w:t xml:space="preserve"> </w:t>
      </w:r>
      <w:r w:rsidRPr="00554017">
        <w:rPr>
          <w:szCs w:val="26"/>
        </w:rPr>
        <w:t xml:space="preserve">of Assem. Bill No. 218 (2019–2020 Reg. Sess.) </w:t>
      </w:r>
      <w:r w:rsidRPr="00B40F6D" w:rsidR="004E57B7">
        <w:rPr>
          <w:szCs w:val="26"/>
        </w:rPr>
        <w:t>as amended Mar. 25, 2019</w:t>
      </w:r>
      <w:r w:rsidR="004E57B7">
        <w:rPr>
          <w:szCs w:val="26"/>
        </w:rPr>
        <w:t>,</w:t>
      </w:r>
      <w:r w:rsidRPr="00554017">
        <w:rPr>
          <w:szCs w:val="26"/>
        </w:rPr>
        <w:t xml:space="preserve"> pp. 1, 2; Assem. Com. on Judiciary, Analysis of Assem. Bill No. 218 (2019–2020 Reg. Sess.) </w:t>
      </w:r>
      <w:r w:rsidRPr="00B40F6D" w:rsidR="004E57B7">
        <w:rPr>
          <w:szCs w:val="26"/>
        </w:rPr>
        <w:t>as introduced Jan. 16, 2019,</w:t>
      </w:r>
      <w:r w:rsidRPr="00554017">
        <w:rPr>
          <w:szCs w:val="26"/>
        </w:rPr>
        <w:t xml:space="preserve"> pp. 1, 3, 4, 7.)  A Senate analysis of Assembly Bill No. 218 referred to “the systematic incidence of childhood sexual assault in </w:t>
      </w:r>
      <w:r w:rsidRPr="00554017">
        <w:rPr>
          <w:i/>
          <w:iCs/>
          <w:szCs w:val="26"/>
        </w:rPr>
        <w:t xml:space="preserve">numerous institutions </w:t>
      </w:r>
      <w:r w:rsidRPr="00554017">
        <w:rPr>
          <w:szCs w:val="26"/>
        </w:rPr>
        <w:t xml:space="preserve">in this country and the cover-ups that accompanied them.”  (Sen. Rules Com., Office of Sen. Floor Analyses, Analysis of Assem. Bill No. 218 (2019–2020 Reg. Sess.) as amended </w:t>
      </w:r>
      <w:r w:rsidR="00DA54D4">
        <w:rPr>
          <w:szCs w:val="26"/>
        </w:rPr>
        <w:t>Aug</w:t>
      </w:r>
      <w:r w:rsidRPr="00554017">
        <w:rPr>
          <w:szCs w:val="26"/>
        </w:rPr>
        <w:t>. </w:t>
      </w:r>
      <w:r w:rsidR="00DA54D4">
        <w:rPr>
          <w:szCs w:val="26"/>
        </w:rPr>
        <w:t>30</w:t>
      </w:r>
      <w:r w:rsidRPr="00554017">
        <w:rPr>
          <w:szCs w:val="26"/>
        </w:rPr>
        <w:t xml:space="preserve">, 2019, p. 5, italics added.)  There being significant cohorts of defendants </w:t>
      </w:r>
      <w:r w:rsidR="007117E5">
        <w:rPr>
          <w:szCs w:val="26"/>
        </w:rPr>
        <w:t>that</w:t>
      </w:r>
      <w:r w:rsidRPr="00554017">
        <w:rPr>
          <w:szCs w:val="26"/>
        </w:rPr>
        <w:t xml:space="preserve"> might be subject to treble damages for engaging in cover ups even if public entities are not, and with section 340.1(b)(1) providing on its face that enhanced damages are available </w:t>
      </w:r>
      <w:r w:rsidRPr="00554017">
        <w:rPr>
          <w:szCs w:val="26"/>
          <w:shd w:val="clear" w:color="auto" w:fill="FFFFFF"/>
        </w:rPr>
        <w:t>“unless prohibited by another law,”</w:t>
      </w:r>
      <w:r w:rsidRPr="00554017">
        <w:rPr>
          <w:szCs w:val="26"/>
        </w:rPr>
        <w:t xml:space="preserve"> </w:t>
      </w:r>
      <w:r w:rsidR="003F57AF">
        <w:rPr>
          <w:szCs w:val="26"/>
        </w:rPr>
        <w:t>we</w:t>
      </w:r>
      <w:r w:rsidRPr="00554017">
        <w:rPr>
          <w:szCs w:val="26"/>
        </w:rPr>
        <w:t xml:space="preserve"> cannot </w:t>
      </w:r>
      <w:r w:rsidR="00777421">
        <w:rPr>
          <w:szCs w:val="26"/>
        </w:rPr>
        <w:t>conclude</w:t>
      </w:r>
      <w:r w:rsidRPr="00554017">
        <w:rPr>
          <w:szCs w:val="26"/>
        </w:rPr>
        <w:t xml:space="preserve"> that the Legislature intended to </w:t>
      </w:r>
      <w:r w:rsidR="00DD3B3F">
        <w:rPr>
          <w:szCs w:val="26"/>
        </w:rPr>
        <w:t>avoid</w:t>
      </w:r>
      <w:r w:rsidRPr="00554017">
        <w:rPr>
          <w:szCs w:val="26"/>
        </w:rPr>
        <w:t xml:space="preserve"> a</w:t>
      </w:r>
      <w:r w:rsidRPr="00554017">
        <w:rPr>
          <w:szCs w:val="26"/>
          <w:shd w:val="clear" w:color="auto" w:fill="FFFFFF"/>
        </w:rPr>
        <w:t xml:space="preserve"> section 818 analysis</w:t>
      </w:r>
      <w:r w:rsidR="00E83ECE">
        <w:rPr>
          <w:szCs w:val="26"/>
          <w:shd w:val="clear" w:color="auto" w:fill="FFFFFF"/>
        </w:rPr>
        <w:t xml:space="preserve"> altogether</w:t>
      </w:r>
      <w:r w:rsidRPr="00554017">
        <w:rPr>
          <w:szCs w:val="26"/>
          <w:shd w:val="clear" w:color="auto" w:fill="FFFFFF"/>
        </w:rPr>
        <w:t>.</w:t>
      </w:r>
      <w:r>
        <w:rPr>
          <w:rStyle w:val="FootnoteReference"/>
          <w:szCs w:val="26"/>
          <w:shd w:val="clear" w:color="auto" w:fill="FFFFFF"/>
        </w:rPr>
        <w:footnoteReference w:id="10"/>
      </w:r>
      <w:r w:rsidRPr="00554017">
        <w:rPr>
          <w:szCs w:val="26"/>
          <w:shd w:val="clear" w:color="auto" w:fill="FFFFFF"/>
        </w:rPr>
        <w:t xml:space="preserve">  </w:t>
      </w:r>
    </w:p>
    <w:p w:rsidR="00874874" w:rsidP="00874874">
      <w:pPr>
        <w:shd w:val="clear" w:color="auto" w:fill="FFFFFF"/>
        <w:ind w:firstLine="720"/>
        <w:textAlignment w:val="baseline"/>
        <w:rPr>
          <w:szCs w:val="26"/>
          <w:shd w:val="clear" w:color="auto" w:fill="FFFFFF"/>
        </w:rPr>
      </w:pPr>
      <w:r>
        <w:rPr>
          <w:szCs w:val="26"/>
          <w:shd w:val="clear" w:color="auto" w:fill="FFFFFF"/>
        </w:rPr>
        <w:t xml:space="preserve">Second, </w:t>
      </w:r>
      <w:r w:rsidR="00715146">
        <w:rPr>
          <w:szCs w:val="26"/>
          <w:shd w:val="clear" w:color="auto" w:fill="FFFFFF"/>
        </w:rPr>
        <w:t xml:space="preserve">plaintiff contends that </w:t>
      </w:r>
      <w:r w:rsidRPr="00874874">
        <w:rPr>
          <w:szCs w:val="26"/>
          <w:shd w:val="clear" w:color="auto" w:fill="FFFFFF"/>
        </w:rPr>
        <w:t xml:space="preserve">the treble damages provision within section 340.1(b)(1) must </w:t>
      </w:r>
      <w:r w:rsidR="00715146">
        <w:rPr>
          <w:szCs w:val="26"/>
          <w:shd w:val="clear" w:color="auto" w:fill="FFFFFF"/>
        </w:rPr>
        <w:t xml:space="preserve">be construed as </w:t>
      </w:r>
      <w:r w:rsidR="00BB4480">
        <w:rPr>
          <w:szCs w:val="26"/>
          <w:shd w:val="clear" w:color="auto" w:fill="FFFFFF"/>
        </w:rPr>
        <w:t>applicable</w:t>
      </w:r>
      <w:r w:rsidRPr="00874874">
        <w:rPr>
          <w:szCs w:val="26"/>
          <w:shd w:val="clear" w:color="auto" w:fill="FFFFFF"/>
        </w:rPr>
        <w:t xml:space="preserve"> to public entities, </w:t>
      </w:r>
      <w:r w:rsidR="00715146">
        <w:rPr>
          <w:szCs w:val="26"/>
          <w:shd w:val="clear" w:color="auto" w:fill="FFFFFF"/>
        </w:rPr>
        <w:t>or else it would merely</w:t>
      </w:r>
      <w:r w:rsidRPr="00874874">
        <w:rPr>
          <w:szCs w:val="26"/>
          <w:shd w:val="clear" w:color="auto" w:fill="FFFFFF"/>
        </w:rPr>
        <w:t xml:space="preserve"> duplicate plaintiffs’ existing right to pursue punitive damages against private defendants</w:t>
      </w:r>
      <w:r w:rsidR="003F57AF">
        <w:rPr>
          <w:szCs w:val="26"/>
          <w:shd w:val="clear" w:color="auto" w:fill="FFFFFF"/>
        </w:rPr>
        <w:t>.</w:t>
      </w:r>
      <w:r w:rsidRPr="00874874">
        <w:rPr>
          <w:szCs w:val="26"/>
          <w:shd w:val="clear" w:color="auto" w:fill="FFFFFF"/>
        </w:rPr>
        <w:t xml:space="preserve"> </w:t>
      </w:r>
      <w:r w:rsidR="00697585">
        <w:rPr>
          <w:szCs w:val="26"/>
          <w:shd w:val="clear" w:color="auto" w:fill="FFFFFF"/>
        </w:rPr>
        <w:t xml:space="preserve"> </w:t>
      </w:r>
      <w:r w:rsidR="003F57AF">
        <w:rPr>
          <w:szCs w:val="26"/>
          <w:shd w:val="clear" w:color="auto" w:fill="FFFFFF"/>
        </w:rPr>
        <w:t xml:space="preserve">Such an interpretation, plaintiff argues, would render the provision mere </w:t>
      </w:r>
      <w:r w:rsidRPr="00874874">
        <w:rPr>
          <w:szCs w:val="26"/>
          <w:shd w:val="clear" w:color="auto" w:fill="FFFFFF"/>
        </w:rPr>
        <w:t xml:space="preserve">surplusage. </w:t>
      </w:r>
      <w:r w:rsidR="00BB4480">
        <w:rPr>
          <w:szCs w:val="26"/>
          <w:shd w:val="clear" w:color="auto" w:fill="FFFFFF"/>
        </w:rPr>
        <w:t xml:space="preserve"> </w:t>
      </w:r>
      <w:r w:rsidR="00715146">
        <w:rPr>
          <w:szCs w:val="26"/>
          <w:shd w:val="clear" w:color="auto" w:fill="FFFFFF"/>
        </w:rPr>
        <w:t xml:space="preserve">(See </w:t>
      </w:r>
      <w:r w:rsidRPr="003F57AF" w:rsidR="003F57AF">
        <w:rPr>
          <w:i/>
          <w:iCs/>
          <w:szCs w:val="26"/>
          <w:shd w:val="clear" w:color="auto" w:fill="FFFFFF"/>
        </w:rPr>
        <w:t>Brennon B. v. Superior Court</w:t>
      </w:r>
      <w:r w:rsidR="003F57AF">
        <w:rPr>
          <w:szCs w:val="26"/>
          <w:shd w:val="clear" w:color="auto" w:fill="FFFFFF"/>
        </w:rPr>
        <w:t xml:space="preserve"> (2022) 13 Cal.5</w:t>
      </w:r>
      <w:r w:rsidRPr="003F57AF" w:rsidR="003F57AF">
        <w:rPr>
          <w:szCs w:val="26"/>
          <w:shd w:val="clear" w:color="auto" w:fill="FFFFFF"/>
        </w:rPr>
        <w:t>th</w:t>
      </w:r>
      <w:r w:rsidR="003F57AF">
        <w:rPr>
          <w:szCs w:val="26"/>
          <w:shd w:val="clear" w:color="auto" w:fill="FFFFFF"/>
        </w:rPr>
        <w:t xml:space="preserve"> 662, 691 [courts aim to</w:t>
      </w:r>
      <w:r w:rsidR="00C02090">
        <w:rPr>
          <w:szCs w:val="26"/>
          <w:shd w:val="clear" w:color="auto" w:fill="FFFFFF"/>
        </w:rPr>
        <w:t> </w:t>
      </w:r>
      <w:r w:rsidR="003F57AF">
        <w:rPr>
          <w:szCs w:val="26"/>
          <w:shd w:val="clear" w:color="auto" w:fill="FFFFFF"/>
        </w:rPr>
        <w:t>interpret statutes in a manner that avoids surplusage]</w:t>
      </w:r>
      <w:r w:rsidR="00715146">
        <w:rPr>
          <w:szCs w:val="26"/>
          <w:shd w:val="clear" w:color="auto" w:fill="FFFFFF"/>
        </w:rPr>
        <w:t>.)</w:t>
      </w:r>
      <w:r w:rsidRPr="00874874">
        <w:rPr>
          <w:szCs w:val="26"/>
          <w:shd w:val="clear" w:color="auto" w:fill="FFFFFF"/>
        </w:rPr>
        <w:t xml:space="preserve"> </w:t>
      </w:r>
      <w:r w:rsidR="00777421">
        <w:rPr>
          <w:szCs w:val="26"/>
          <w:shd w:val="clear" w:color="auto" w:fill="FFFFFF"/>
        </w:rPr>
        <w:t xml:space="preserve"> </w:t>
      </w:r>
      <w:r w:rsidR="003F57AF">
        <w:rPr>
          <w:szCs w:val="26"/>
          <w:shd w:val="clear" w:color="auto" w:fill="FFFFFF"/>
        </w:rPr>
        <w:t xml:space="preserve">But our </w:t>
      </w:r>
      <w:r w:rsidR="00DD3B3F">
        <w:rPr>
          <w:szCs w:val="26"/>
          <w:shd w:val="clear" w:color="auto" w:fill="FFFFFF"/>
        </w:rPr>
        <w:t>interpretation</w:t>
      </w:r>
      <w:r w:rsidR="003F57AF">
        <w:rPr>
          <w:szCs w:val="26"/>
          <w:shd w:val="clear" w:color="auto" w:fill="FFFFFF"/>
        </w:rPr>
        <w:t xml:space="preserve"> has no such effect.  </w:t>
      </w:r>
      <w:r w:rsidR="00DA54D4">
        <w:rPr>
          <w:szCs w:val="26"/>
          <w:shd w:val="clear" w:color="auto" w:fill="FFFFFF"/>
        </w:rPr>
        <w:t>At a minimum, s</w:t>
      </w:r>
      <w:r w:rsidRPr="00874874">
        <w:rPr>
          <w:szCs w:val="26"/>
          <w:shd w:val="clear" w:color="auto" w:fill="FFFFFF"/>
        </w:rPr>
        <w:t>ection</w:t>
      </w:r>
      <w:r w:rsidR="00C02090">
        <w:rPr>
          <w:szCs w:val="26"/>
          <w:shd w:val="clear" w:color="auto" w:fill="FFFFFF"/>
        </w:rPr>
        <w:t> </w:t>
      </w:r>
      <w:r w:rsidRPr="00874874">
        <w:rPr>
          <w:szCs w:val="26"/>
          <w:shd w:val="clear" w:color="auto" w:fill="FFFFFF"/>
        </w:rPr>
        <w:t>340.1(b)(1) establishes</w:t>
      </w:r>
      <w:r w:rsidR="003F57AF">
        <w:rPr>
          <w:szCs w:val="26"/>
          <w:shd w:val="clear" w:color="auto" w:fill="FFFFFF"/>
        </w:rPr>
        <w:t xml:space="preserve"> </w:t>
      </w:r>
      <w:r w:rsidRPr="00874874">
        <w:rPr>
          <w:szCs w:val="26"/>
          <w:shd w:val="clear" w:color="auto" w:fill="FFFFFF"/>
        </w:rPr>
        <w:t xml:space="preserve">that enhanced damages may be awarded to plaintiffs who prove that they were the victims of sexual assaults </w:t>
      </w:r>
      <w:r w:rsidR="001D7F0D">
        <w:rPr>
          <w:szCs w:val="26"/>
          <w:shd w:val="clear" w:color="auto" w:fill="FFFFFF"/>
        </w:rPr>
        <w:t>that result from</w:t>
      </w:r>
      <w:r w:rsidRPr="00874874">
        <w:rPr>
          <w:szCs w:val="26"/>
          <w:shd w:val="clear" w:color="auto" w:fill="FFFFFF"/>
        </w:rPr>
        <w:t xml:space="preserve"> cover</w:t>
      </w:r>
      <w:r w:rsidR="00105FFF">
        <w:rPr>
          <w:szCs w:val="26"/>
          <w:shd w:val="clear" w:color="auto" w:fill="FFFFFF"/>
        </w:rPr>
        <w:t xml:space="preserve"> </w:t>
      </w:r>
      <w:r w:rsidRPr="00874874">
        <w:rPr>
          <w:szCs w:val="26"/>
          <w:shd w:val="clear" w:color="auto" w:fill="FFFFFF"/>
        </w:rPr>
        <w:t>ups, regardless of whether these plaintiffs also</w:t>
      </w:r>
      <w:r w:rsidR="00105FFF">
        <w:rPr>
          <w:szCs w:val="26"/>
          <w:shd w:val="clear" w:color="auto" w:fill="FFFFFF"/>
        </w:rPr>
        <w:t xml:space="preserve"> specifically</w:t>
      </w:r>
      <w:r w:rsidRPr="00874874">
        <w:rPr>
          <w:szCs w:val="26"/>
          <w:shd w:val="clear" w:color="auto" w:fill="FFFFFF"/>
        </w:rPr>
        <w:t xml:space="preserve"> </w:t>
      </w:r>
      <w:r w:rsidR="001D7F0D">
        <w:rPr>
          <w:szCs w:val="26"/>
          <w:shd w:val="clear" w:color="auto" w:fill="FFFFFF"/>
        </w:rPr>
        <w:t>demonstrate</w:t>
      </w:r>
      <w:r w:rsidRPr="00874874">
        <w:rPr>
          <w:szCs w:val="26"/>
          <w:shd w:val="clear" w:color="auto" w:fill="FFFFFF"/>
        </w:rPr>
        <w:t xml:space="preserve"> the </w:t>
      </w:r>
      <w:r w:rsidR="00BB4480">
        <w:rPr>
          <w:szCs w:val="26"/>
          <w:shd w:val="clear" w:color="auto" w:fill="FFFFFF"/>
        </w:rPr>
        <w:t>“</w:t>
      </w:r>
      <w:r w:rsidRPr="00874874">
        <w:rPr>
          <w:szCs w:val="26"/>
          <w:shd w:val="clear" w:color="auto" w:fill="FFFFFF"/>
        </w:rPr>
        <w:t>oppression, fraud, or malice</w:t>
      </w:r>
      <w:r w:rsidR="00BB4480">
        <w:rPr>
          <w:szCs w:val="26"/>
          <w:shd w:val="clear" w:color="auto" w:fill="FFFFFF"/>
        </w:rPr>
        <w:t>”</w:t>
      </w:r>
      <w:r w:rsidRPr="00874874">
        <w:rPr>
          <w:szCs w:val="26"/>
          <w:shd w:val="clear" w:color="auto" w:fill="FFFFFF"/>
        </w:rPr>
        <w:t xml:space="preserve"> that Civil Code section 3294, subdivision (a) requires for an award of punitive damages. </w:t>
      </w:r>
      <w:r w:rsidR="003F57AF">
        <w:rPr>
          <w:szCs w:val="26"/>
          <w:shd w:val="clear" w:color="auto" w:fill="FFFFFF"/>
        </w:rPr>
        <w:t xml:space="preserve"> </w:t>
      </w:r>
      <w:r w:rsidR="00BB4480">
        <w:rPr>
          <w:szCs w:val="26"/>
          <w:shd w:val="clear" w:color="auto" w:fill="FFFFFF"/>
        </w:rPr>
        <w:t>And even if we were to assume for sake of argument that the</w:t>
      </w:r>
      <w:r w:rsidR="003F57AF">
        <w:rPr>
          <w:szCs w:val="26"/>
          <w:shd w:val="clear" w:color="auto" w:fill="FFFFFF"/>
        </w:rPr>
        <w:t xml:space="preserve"> </w:t>
      </w:r>
      <w:r w:rsidR="00BB4480">
        <w:rPr>
          <w:szCs w:val="26"/>
          <w:shd w:val="clear" w:color="auto" w:fill="FFFFFF"/>
        </w:rPr>
        <w:t xml:space="preserve">evidence </w:t>
      </w:r>
      <w:r w:rsidR="003F57AF">
        <w:rPr>
          <w:szCs w:val="26"/>
          <w:shd w:val="clear" w:color="auto" w:fill="FFFFFF"/>
        </w:rPr>
        <w:t xml:space="preserve">necessary to </w:t>
      </w:r>
      <w:r w:rsidR="00777421">
        <w:rPr>
          <w:szCs w:val="26"/>
          <w:shd w:val="clear" w:color="auto" w:fill="FFFFFF"/>
        </w:rPr>
        <w:t>prove</w:t>
      </w:r>
      <w:r w:rsidR="003F57AF">
        <w:rPr>
          <w:szCs w:val="26"/>
          <w:shd w:val="clear" w:color="auto" w:fill="FFFFFF"/>
        </w:rPr>
        <w:t xml:space="preserve"> a cover up </w:t>
      </w:r>
      <w:r w:rsidR="00BB4480">
        <w:rPr>
          <w:szCs w:val="26"/>
          <w:shd w:val="clear" w:color="auto" w:fill="FFFFFF"/>
        </w:rPr>
        <w:t xml:space="preserve">under Code of Civil Procedure section 340.1, subdivision (b)(1) and (2) is </w:t>
      </w:r>
      <w:r w:rsidRPr="00BB4480" w:rsidR="00BB4480">
        <w:rPr>
          <w:i/>
          <w:iCs/>
          <w:szCs w:val="26"/>
          <w:shd w:val="clear" w:color="auto" w:fill="FFFFFF"/>
        </w:rPr>
        <w:t>always</w:t>
      </w:r>
      <w:r w:rsidR="00BB4480">
        <w:rPr>
          <w:szCs w:val="26"/>
          <w:shd w:val="clear" w:color="auto" w:fill="FFFFFF"/>
        </w:rPr>
        <w:t xml:space="preserve"> sufficient to </w:t>
      </w:r>
      <w:r w:rsidR="001D7F0D">
        <w:rPr>
          <w:szCs w:val="26"/>
          <w:shd w:val="clear" w:color="auto" w:fill="FFFFFF"/>
        </w:rPr>
        <w:t>establish</w:t>
      </w:r>
      <w:r w:rsidR="001B0DFA">
        <w:rPr>
          <w:szCs w:val="26"/>
          <w:shd w:val="clear" w:color="auto" w:fill="FFFFFF"/>
        </w:rPr>
        <w:t xml:space="preserve"> the</w:t>
      </w:r>
      <w:r w:rsidR="00BB4480">
        <w:rPr>
          <w:szCs w:val="26"/>
          <w:shd w:val="clear" w:color="auto" w:fill="FFFFFF"/>
        </w:rPr>
        <w:t xml:space="preserve"> “oppression, fraud, or malice” </w:t>
      </w:r>
      <w:r w:rsidR="001D7F0D">
        <w:rPr>
          <w:szCs w:val="26"/>
          <w:shd w:val="clear" w:color="auto" w:fill="FFFFFF"/>
        </w:rPr>
        <w:t xml:space="preserve">that must be shown by clear and convincing evidence </w:t>
      </w:r>
      <w:r w:rsidR="00BB4480">
        <w:rPr>
          <w:szCs w:val="26"/>
          <w:shd w:val="clear" w:color="auto" w:fill="FFFFFF"/>
        </w:rPr>
        <w:t xml:space="preserve">under </w:t>
      </w:r>
      <w:r w:rsidRPr="00874874" w:rsidR="00BB4480">
        <w:rPr>
          <w:szCs w:val="26"/>
          <w:shd w:val="clear" w:color="auto" w:fill="FFFFFF"/>
        </w:rPr>
        <w:t xml:space="preserve">Civil Code section 3294, </w:t>
      </w:r>
      <w:r w:rsidRPr="00874874" w:rsidR="002347FC">
        <w:rPr>
          <w:szCs w:val="26"/>
          <w:shd w:val="clear" w:color="auto" w:fill="FFFFFF"/>
        </w:rPr>
        <w:t>subdivision</w:t>
      </w:r>
      <w:r w:rsidR="002347FC">
        <w:rPr>
          <w:szCs w:val="26"/>
          <w:shd w:val="clear" w:color="auto" w:fill="FFFFFF"/>
        </w:rPr>
        <w:t> </w:t>
      </w:r>
      <w:r w:rsidRPr="00874874" w:rsidR="00BB4480">
        <w:rPr>
          <w:szCs w:val="26"/>
          <w:shd w:val="clear" w:color="auto" w:fill="FFFFFF"/>
        </w:rPr>
        <w:t>(a)</w:t>
      </w:r>
      <w:r w:rsidR="003F57AF">
        <w:rPr>
          <w:szCs w:val="26"/>
          <w:shd w:val="clear" w:color="auto" w:fill="FFFFFF"/>
        </w:rPr>
        <w:t>, “Legislatures are free to state legal principles in statutes, even if they repeat preexisting law, without fear the courts will find them unnecessary</w:t>
      </w:r>
      <w:r w:rsidR="004D5310">
        <w:rPr>
          <w:szCs w:val="26"/>
          <w:shd w:val="clear" w:color="auto" w:fill="FFFFFF"/>
        </w:rPr>
        <w:t xml:space="preserve"> </w:t>
      </w:r>
      <w:r w:rsidR="003F57AF">
        <w:rPr>
          <w:szCs w:val="26"/>
          <w:shd w:val="clear" w:color="auto" w:fill="FFFFFF"/>
        </w:rPr>
        <w:t>.</w:t>
      </w:r>
      <w:r w:rsidR="004D5310">
        <w:rPr>
          <w:szCs w:val="26"/>
          <w:shd w:val="clear" w:color="auto" w:fill="FFFFFF"/>
        </w:rPr>
        <w:t> . . .</w:t>
      </w:r>
      <w:r w:rsidR="003F57AF">
        <w:rPr>
          <w:szCs w:val="26"/>
          <w:shd w:val="clear" w:color="auto" w:fill="FFFFFF"/>
        </w:rPr>
        <w:t>”  (</w:t>
      </w:r>
      <w:r w:rsidRPr="003F57AF" w:rsidR="003F57AF">
        <w:rPr>
          <w:i/>
          <w:iCs/>
          <w:szCs w:val="26"/>
          <w:shd w:val="clear" w:color="auto" w:fill="FFFFFF"/>
        </w:rPr>
        <w:t>Reno v. Baird</w:t>
      </w:r>
      <w:r w:rsidR="003F57AF">
        <w:rPr>
          <w:szCs w:val="26"/>
          <w:shd w:val="clear" w:color="auto" w:fill="FFFFFF"/>
        </w:rPr>
        <w:t xml:space="preserve"> (1998) 18 Cal.4</w:t>
      </w:r>
      <w:r w:rsidRPr="003F57AF" w:rsidR="003F57AF">
        <w:rPr>
          <w:szCs w:val="26"/>
          <w:shd w:val="clear" w:color="auto" w:fill="FFFFFF"/>
        </w:rPr>
        <w:t>th</w:t>
      </w:r>
      <w:r w:rsidR="003F57AF">
        <w:rPr>
          <w:szCs w:val="26"/>
          <w:shd w:val="clear" w:color="auto" w:fill="FFFFFF"/>
        </w:rPr>
        <w:t xml:space="preserve"> 640, 658.) </w:t>
      </w:r>
      <w:r w:rsidRPr="00874874">
        <w:rPr>
          <w:szCs w:val="26"/>
          <w:shd w:val="clear" w:color="auto" w:fill="FFFFFF"/>
        </w:rPr>
        <w:t xml:space="preserve"> The </w:t>
      </w:r>
      <w:r w:rsidR="00777421">
        <w:rPr>
          <w:szCs w:val="26"/>
          <w:shd w:val="clear" w:color="auto" w:fill="FFFFFF"/>
        </w:rPr>
        <w:t xml:space="preserve">enhanced damages </w:t>
      </w:r>
      <w:r w:rsidRPr="00874874">
        <w:rPr>
          <w:szCs w:val="26"/>
          <w:shd w:val="clear" w:color="auto" w:fill="FFFFFF"/>
        </w:rPr>
        <w:t xml:space="preserve">provision is therefore not </w:t>
      </w:r>
      <w:r w:rsidR="00715146">
        <w:rPr>
          <w:szCs w:val="26"/>
          <w:shd w:val="clear" w:color="auto" w:fill="FFFFFF"/>
        </w:rPr>
        <w:t>surplusage,</w:t>
      </w:r>
      <w:r w:rsidRPr="00874874">
        <w:rPr>
          <w:szCs w:val="26"/>
          <w:shd w:val="clear" w:color="auto" w:fill="FFFFFF"/>
        </w:rPr>
        <w:t xml:space="preserve"> even </w:t>
      </w:r>
      <w:r w:rsidR="00BB4480">
        <w:rPr>
          <w:szCs w:val="26"/>
          <w:shd w:val="clear" w:color="auto" w:fill="FFFFFF"/>
        </w:rPr>
        <w:t>as applicable</w:t>
      </w:r>
      <w:r w:rsidRPr="00874874">
        <w:rPr>
          <w:szCs w:val="26"/>
          <w:shd w:val="clear" w:color="auto" w:fill="FFFFFF"/>
        </w:rPr>
        <w:t xml:space="preserve"> only to private entities.</w:t>
      </w:r>
    </w:p>
    <w:p w:rsidR="00AE126F" w:rsidRPr="00156124" w:rsidP="00AE126F">
      <w:pPr>
        <w:shd w:val="clear" w:color="auto" w:fill="FFFFFF"/>
        <w:ind w:firstLine="720"/>
        <w:textAlignment w:val="baseline"/>
        <w:rPr>
          <w:szCs w:val="26"/>
          <w:shd w:val="clear" w:color="auto" w:fill="FFFFFF"/>
        </w:rPr>
      </w:pPr>
      <w:r>
        <w:rPr>
          <w:szCs w:val="26"/>
          <w:shd w:val="clear" w:color="auto" w:fill="FFFFFF"/>
        </w:rPr>
        <w:t>Third, i</w:t>
      </w:r>
      <w:r>
        <w:rPr>
          <w:szCs w:val="26"/>
          <w:shd w:val="clear" w:color="auto" w:fill="FFFFFF"/>
        </w:rPr>
        <w:t xml:space="preserve">n arguing that the Legislature must have intended for the treble damages provision to apply to public entities, plaintiff </w:t>
      </w:r>
      <w:r w:rsidRPr="00554017">
        <w:rPr>
          <w:szCs w:val="26"/>
        </w:rPr>
        <w:t xml:space="preserve">observes that an analysis of </w:t>
      </w:r>
      <w:r w:rsidRPr="00554017">
        <w:rPr>
          <w:szCs w:val="26"/>
          <w:shd w:val="clear" w:color="auto" w:fill="FFFFFF"/>
        </w:rPr>
        <w:t>Assembly Bill No. 218</w:t>
      </w:r>
      <w:r w:rsidRPr="00554017">
        <w:rPr>
          <w:szCs w:val="26"/>
        </w:rPr>
        <w:t xml:space="preserve"> </w:t>
      </w:r>
      <w:r w:rsidRPr="00554017">
        <w:rPr>
          <w:szCs w:val="26"/>
          <w:shd w:val="clear" w:color="auto" w:fill="FFFFFF"/>
        </w:rPr>
        <w:t xml:space="preserve">that </w:t>
      </w:r>
      <w:r w:rsidRPr="00554017">
        <w:rPr>
          <w:szCs w:val="26"/>
        </w:rPr>
        <w:t xml:space="preserve">circulated after the “unless prohibited by another law” language </w:t>
      </w:r>
      <w:r w:rsidR="002541DB">
        <w:rPr>
          <w:szCs w:val="26"/>
        </w:rPr>
        <w:t>was added</w:t>
      </w:r>
      <w:r w:rsidR="00121A09">
        <w:rPr>
          <w:szCs w:val="26"/>
        </w:rPr>
        <w:t xml:space="preserve"> to the proposed text of section 340.1(b)(1)</w:t>
      </w:r>
      <w:r w:rsidR="002541DB">
        <w:rPr>
          <w:szCs w:val="26"/>
        </w:rPr>
        <w:t xml:space="preserve"> by a bill amendment</w:t>
      </w:r>
      <w:r w:rsidR="00121A09">
        <w:rPr>
          <w:szCs w:val="26"/>
        </w:rPr>
        <w:t xml:space="preserve"> (Sen. Amend. to Assem. Bill No. 218 (2019–2020 Reg. Sess.) Aug. 30, 2019)</w:t>
      </w:r>
      <w:r w:rsidRPr="00554017">
        <w:rPr>
          <w:szCs w:val="26"/>
        </w:rPr>
        <w:t xml:space="preserve"> explained that the </w:t>
      </w:r>
      <w:r w:rsidR="002541DB">
        <w:rPr>
          <w:szCs w:val="26"/>
        </w:rPr>
        <w:t>measure</w:t>
      </w:r>
      <w:r w:rsidRPr="00554017">
        <w:rPr>
          <w:szCs w:val="26"/>
        </w:rPr>
        <w:t xml:space="preserve"> “applies equally to abuse occurring at public and private schools and applies to all local public entities” (Assem. </w:t>
      </w:r>
      <w:r w:rsidR="00DA54D4">
        <w:rPr>
          <w:szCs w:val="26"/>
        </w:rPr>
        <w:t>Conc. in Sen. Amends. to</w:t>
      </w:r>
      <w:r w:rsidRPr="00554017">
        <w:rPr>
          <w:szCs w:val="26"/>
        </w:rPr>
        <w:t xml:space="preserve"> Assem. Bill No. 218 (2019–2020 Reg. Sess.) as amended Aug. 30, 2019, p. 2)</w:t>
      </w:r>
      <w:r w:rsidR="00121A09">
        <w:rPr>
          <w:szCs w:val="26"/>
        </w:rPr>
        <w:t>.</w:t>
      </w:r>
      <w:r w:rsidRPr="00554017">
        <w:rPr>
          <w:szCs w:val="26"/>
        </w:rPr>
        <w:t xml:space="preserve">  </w:t>
      </w:r>
      <w:r w:rsidR="008F17C8">
        <w:rPr>
          <w:szCs w:val="26"/>
        </w:rPr>
        <w:t>Plaintiff</w:t>
      </w:r>
      <w:r w:rsidR="002541DB">
        <w:rPr>
          <w:szCs w:val="26"/>
        </w:rPr>
        <w:t xml:space="preserve"> </w:t>
      </w:r>
      <w:r w:rsidRPr="00554017">
        <w:rPr>
          <w:szCs w:val="26"/>
        </w:rPr>
        <w:t>also notes that bill analyses published before and after this amendment included statements by a contingent of opponents, including</w:t>
      </w:r>
      <w:r>
        <w:rPr>
          <w:szCs w:val="26"/>
        </w:rPr>
        <w:t xml:space="preserve"> but not limited to</w:t>
      </w:r>
      <w:r w:rsidRPr="00554017">
        <w:rPr>
          <w:szCs w:val="26"/>
        </w:rPr>
        <w:t xml:space="preserve"> public entities, lamenting the treble damages provision’s potential financial impact and seeking its removal.  (E.g., </w:t>
      </w:r>
      <w:r w:rsidRPr="00121A09" w:rsidR="00121A09">
        <w:rPr>
          <w:i/>
          <w:iCs/>
          <w:szCs w:val="26"/>
        </w:rPr>
        <w:t>id</w:t>
      </w:r>
      <w:r w:rsidR="00121A09">
        <w:rPr>
          <w:szCs w:val="26"/>
        </w:rPr>
        <w:t>.</w:t>
      </w:r>
      <w:r w:rsidRPr="00554017">
        <w:rPr>
          <w:szCs w:val="26"/>
        </w:rPr>
        <w:t xml:space="preserve">, </w:t>
      </w:r>
      <w:r w:rsidR="00121A09">
        <w:rPr>
          <w:szCs w:val="26"/>
        </w:rPr>
        <w:t xml:space="preserve">at </w:t>
      </w:r>
      <w:r w:rsidRPr="00554017">
        <w:rPr>
          <w:szCs w:val="26"/>
        </w:rPr>
        <w:t xml:space="preserve">pp. 2–3; Assem. </w:t>
      </w:r>
      <w:r w:rsidR="00DA54D4">
        <w:rPr>
          <w:szCs w:val="26"/>
        </w:rPr>
        <w:t>3d</w:t>
      </w:r>
      <w:r w:rsidRPr="00554017">
        <w:rPr>
          <w:szCs w:val="26"/>
        </w:rPr>
        <w:t xml:space="preserve"> </w:t>
      </w:r>
      <w:r w:rsidR="00DA54D4">
        <w:rPr>
          <w:szCs w:val="26"/>
        </w:rPr>
        <w:t>r</w:t>
      </w:r>
      <w:r w:rsidRPr="00554017">
        <w:rPr>
          <w:szCs w:val="26"/>
        </w:rPr>
        <w:t xml:space="preserve">eading </w:t>
      </w:r>
      <w:r w:rsidR="00DA54D4">
        <w:rPr>
          <w:szCs w:val="26"/>
        </w:rPr>
        <w:t>a</w:t>
      </w:r>
      <w:r w:rsidRPr="00554017">
        <w:rPr>
          <w:szCs w:val="26"/>
        </w:rPr>
        <w:t>nalysis of Assem. Bill No. 218</w:t>
      </w:r>
      <w:r w:rsidR="00121A09">
        <w:rPr>
          <w:szCs w:val="26"/>
        </w:rPr>
        <w:t xml:space="preserve">, </w:t>
      </w:r>
      <w:r w:rsidRPr="00121A09" w:rsidR="00121A09">
        <w:rPr>
          <w:i/>
          <w:iCs/>
          <w:szCs w:val="26"/>
        </w:rPr>
        <w:t>supra</w:t>
      </w:r>
      <w:r w:rsidRPr="00554017">
        <w:rPr>
          <w:szCs w:val="26"/>
        </w:rPr>
        <w:t xml:space="preserve">, </w:t>
      </w:r>
      <w:r w:rsidR="0007375E">
        <w:rPr>
          <w:szCs w:val="26"/>
        </w:rPr>
        <w:t xml:space="preserve">as amended Mar. 25, 2019, </w:t>
      </w:r>
      <w:r w:rsidRPr="00554017">
        <w:rPr>
          <w:szCs w:val="26"/>
        </w:rPr>
        <w:t xml:space="preserve">p. 2; Sen. Com. on Judiciary, Analysis of Assem. Bill No. 218 (2019–2020 Reg. Sess.) as amended Mar. 25, 2019, pp. 12–13.)  </w:t>
      </w:r>
    </w:p>
    <w:p w:rsidR="00AE126F" w:rsidRPr="00AE126F" w:rsidP="00AE126F">
      <w:pPr>
        <w:pStyle w:val="FootnoteText"/>
        <w:spacing w:line="400" w:lineRule="exact"/>
        <w:ind w:firstLine="720"/>
        <w:rPr>
          <w:szCs w:val="26"/>
        </w:rPr>
      </w:pPr>
      <w:r>
        <w:rPr>
          <w:szCs w:val="26"/>
        </w:rPr>
        <w:t xml:space="preserve">These snippets of legislative history </w:t>
      </w:r>
      <w:r w:rsidR="00121A09">
        <w:rPr>
          <w:szCs w:val="26"/>
        </w:rPr>
        <w:t>carry little weight</w:t>
      </w:r>
      <w:r>
        <w:rPr>
          <w:szCs w:val="26"/>
        </w:rPr>
        <w:t xml:space="preserve">.  The </w:t>
      </w:r>
      <w:r w:rsidR="00972FBE">
        <w:rPr>
          <w:szCs w:val="26"/>
        </w:rPr>
        <w:t>description of</w:t>
      </w:r>
      <w:r>
        <w:rPr>
          <w:szCs w:val="26"/>
        </w:rPr>
        <w:t xml:space="preserve"> </w:t>
      </w:r>
      <w:r w:rsidR="00972FBE">
        <w:rPr>
          <w:szCs w:val="26"/>
        </w:rPr>
        <w:t>Assembly Bill No. 218 as</w:t>
      </w:r>
      <w:r>
        <w:rPr>
          <w:szCs w:val="26"/>
        </w:rPr>
        <w:t xml:space="preserve"> </w:t>
      </w:r>
      <w:r w:rsidR="00972FBE">
        <w:rPr>
          <w:szCs w:val="26"/>
        </w:rPr>
        <w:t xml:space="preserve">equally </w:t>
      </w:r>
      <w:r>
        <w:rPr>
          <w:szCs w:val="26"/>
        </w:rPr>
        <w:t>applicab</w:t>
      </w:r>
      <w:r w:rsidR="00972FBE">
        <w:rPr>
          <w:szCs w:val="26"/>
        </w:rPr>
        <w:t>le</w:t>
      </w:r>
      <w:r>
        <w:rPr>
          <w:szCs w:val="26"/>
        </w:rPr>
        <w:t xml:space="preserve"> to public and private entities, read in context, </w:t>
      </w:r>
      <w:r w:rsidRPr="00B40F6D">
        <w:rPr>
          <w:szCs w:val="26"/>
        </w:rPr>
        <w:t xml:space="preserve">appears directed at the bill’s statute of limitations and claim-revival provisions. </w:t>
      </w:r>
      <w:r>
        <w:rPr>
          <w:szCs w:val="26"/>
        </w:rPr>
        <w:t xml:space="preserve"> </w:t>
      </w:r>
      <w:r w:rsidR="00972FBE">
        <w:rPr>
          <w:szCs w:val="26"/>
        </w:rPr>
        <w:t>Meanwhile, t</w:t>
      </w:r>
      <w:r w:rsidRPr="00554017">
        <w:rPr>
          <w:szCs w:val="26"/>
        </w:rPr>
        <w:t>he views of the</w:t>
      </w:r>
      <w:r>
        <w:rPr>
          <w:szCs w:val="26"/>
        </w:rPr>
        <w:t xml:space="preserve"> bill’s </w:t>
      </w:r>
      <w:r w:rsidRPr="00554017">
        <w:rPr>
          <w:szCs w:val="26"/>
        </w:rPr>
        <w:t>opponents</w:t>
      </w:r>
      <w:r w:rsidR="00972FBE">
        <w:rPr>
          <w:szCs w:val="26"/>
        </w:rPr>
        <w:t xml:space="preserve"> </w:t>
      </w:r>
      <w:r w:rsidR="00121A09">
        <w:rPr>
          <w:szCs w:val="26"/>
        </w:rPr>
        <w:t>found</w:t>
      </w:r>
      <w:r w:rsidRPr="00554017">
        <w:rPr>
          <w:szCs w:val="26"/>
        </w:rPr>
        <w:t xml:space="preserve"> in committee and floor analyses regarding </w:t>
      </w:r>
      <w:r w:rsidR="00972FBE">
        <w:rPr>
          <w:szCs w:val="26"/>
        </w:rPr>
        <w:t xml:space="preserve">this measure </w:t>
      </w:r>
      <w:r w:rsidRPr="00554017">
        <w:rPr>
          <w:szCs w:val="26"/>
        </w:rPr>
        <w:t xml:space="preserve">shed little light on the </w:t>
      </w:r>
      <w:r w:rsidRPr="00554017">
        <w:rPr>
          <w:i/>
          <w:iCs/>
          <w:szCs w:val="26"/>
        </w:rPr>
        <w:t>Legislature’s</w:t>
      </w:r>
      <w:r w:rsidRPr="00554017">
        <w:rPr>
          <w:szCs w:val="26"/>
        </w:rPr>
        <w:t xml:space="preserve"> intent, which is the focus of our analysis.  (See </w:t>
      </w:r>
      <w:r w:rsidRPr="00554017">
        <w:rPr>
          <w:i/>
          <w:iCs/>
          <w:szCs w:val="26"/>
        </w:rPr>
        <w:t xml:space="preserve">American Financial Services Assn. v. City of Oakland </w:t>
      </w:r>
      <w:r w:rsidRPr="00554017">
        <w:rPr>
          <w:szCs w:val="26"/>
        </w:rPr>
        <w:t>(2005) 34</w:t>
      </w:r>
      <w:r w:rsidR="00697585">
        <w:rPr>
          <w:szCs w:val="26"/>
        </w:rPr>
        <w:t> </w:t>
      </w:r>
      <w:r w:rsidRPr="00554017">
        <w:rPr>
          <w:szCs w:val="26"/>
        </w:rPr>
        <w:t xml:space="preserve">Cal.4th 1239, 1264 [“this restatement of an argument made by certain industry groups does not purport to reflect debate within the Legislature”]; </w:t>
      </w:r>
      <w:r w:rsidRPr="00554017">
        <w:rPr>
          <w:i/>
          <w:iCs/>
          <w:szCs w:val="26"/>
        </w:rPr>
        <w:t>Purifoy v. Howell</w:t>
      </w:r>
      <w:r w:rsidRPr="00554017">
        <w:rPr>
          <w:szCs w:val="26"/>
        </w:rPr>
        <w:t xml:space="preserve"> (2010) 183</w:t>
      </w:r>
      <w:r w:rsidR="00697585">
        <w:rPr>
          <w:szCs w:val="26"/>
        </w:rPr>
        <w:t> </w:t>
      </w:r>
      <w:r w:rsidRPr="00554017">
        <w:rPr>
          <w:szCs w:val="26"/>
        </w:rPr>
        <w:t xml:space="preserve">Cal.App.4th 166, 179, fn. 14 [describing a statement by an opponent of a bill as “not evidence of the Legislature’s collective intent”]; accord, </w:t>
      </w:r>
      <w:r w:rsidR="00DA54D4">
        <w:rPr>
          <w:i/>
          <w:iCs/>
          <w:szCs w:val="26"/>
        </w:rPr>
        <w:t>Labor Board</w:t>
      </w:r>
      <w:r w:rsidRPr="00554017">
        <w:rPr>
          <w:i/>
          <w:iCs/>
          <w:szCs w:val="26"/>
        </w:rPr>
        <w:t xml:space="preserve"> v. Fruit Packers</w:t>
      </w:r>
      <w:r w:rsidRPr="00C02090">
        <w:rPr>
          <w:i/>
        </w:rPr>
        <w:t xml:space="preserve"> </w:t>
      </w:r>
      <w:r w:rsidRPr="00554017">
        <w:rPr>
          <w:szCs w:val="26"/>
        </w:rPr>
        <w:t xml:space="preserve">(1964) 377 U.S. 58, 66 [cautioning “against the danger, when interpreting a statute, of reliance upon the views of its legislative opponents”].)  </w:t>
      </w:r>
      <w:r w:rsidR="00121A09">
        <w:rPr>
          <w:szCs w:val="26"/>
        </w:rPr>
        <w:t>Even when taken into consideration</w:t>
      </w:r>
      <w:r w:rsidRPr="00554017">
        <w:rPr>
          <w:szCs w:val="26"/>
        </w:rPr>
        <w:t xml:space="preserve">, the continued entreaties of opponents to remove the treble damages provision might have reflected a preference for the certainty that would come from </w:t>
      </w:r>
      <w:r w:rsidR="00121A09">
        <w:rPr>
          <w:szCs w:val="26"/>
        </w:rPr>
        <w:t>having</w:t>
      </w:r>
      <w:r w:rsidRPr="00554017">
        <w:rPr>
          <w:szCs w:val="26"/>
        </w:rPr>
        <w:t xml:space="preserve"> </w:t>
      </w:r>
      <w:r w:rsidR="002541DB">
        <w:rPr>
          <w:szCs w:val="26"/>
          <w:shd w:val="clear" w:color="auto" w:fill="FFFFFF"/>
        </w:rPr>
        <w:t>the treble damages provision</w:t>
      </w:r>
      <w:r w:rsidRPr="00554017">
        <w:rPr>
          <w:szCs w:val="26"/>
        </w:rPr>
        <w:t xml:space="preserve"> </w:t>
      </w:r>
      <w:r w:rsidR="00121A09">
        <w:rPr>
          <w:szCs w:val="26"/>
        </w:rPr>
        <w:t xml:space="preserve">deleted </w:t>
      </w:r>
      <w:r w:rsidRPr="00554017">
        <w:rPr>
          <w:szCs w:val="26"/>
        </w:rPr>
        <w:t>from the measure entirely</w:t>
      </w:r>
      <w:r w:rsidR="00121A09">
        <w:rPr>
          <w:szCs w:val="26"/>
        </w:rPr>
        <w:t xml:space="preserve"> (which would be of particularly clear benefit to the private entities </w:t>
      </w:r>
      <w:r w:rsidR="009F67AB">
        <w:rPr>
          <w:szCs w:val="26"/>
        </w:rPr>
        <w:t>that</w:t>
      </w:r>
      <w:r w:rsidR="00121A09">
        <w:rPr>
          <w:szCs w:val="26"/>
        </w:rPr>
        <w:t xml:space="preserve"> joined their public counterparts in lobbying against the bill)</w:t>
      </w:r>
      <w:r w:rsidRPr="00554017">
        <w:rPr>
          <w:szCs w:val="26"/>
        </w:rPr>
        <w:t xml:space="preserve">, over the possibility that </w:t>
      </w:r>
      <w:r w:rsidR="00121A09">
        <w:rPr>
          <w:szCs w:val="26"/>
        </w:rPr>
        <w:t xml:space="preserve">a court might later </w:t>
      </w:r>
      <w:r w:rsidR="007117E5">
        <w:rPr>
          <w:szCs w:val="26"/>
        </w:rPr>
        <w:t>reject a claim of immunity under</w:t>
      </w:r>
      <w:r w:rsidR="00121A09">
        <w:rPr>
          <w:szCs w:val="26"/>
        </w:rPr>
        <w:t xml:space="preserve"> section 818 and find both public and private defendants subject to enhanced damages under section</w:t>
      </w:r>
      <w:r w:rsidR="00697585">
        <w:rPr>
          <w:szCs w:val="26"/>
        </w:rPr>
        <w:t> </w:t>
      </w:r>
      <w:r w:rsidR="00121A09">
        <w:rPr>
          <w:szCs w:val="26"/>
        </w:rPr>
        <w:t>340.1(b)(1)</w:t>
      </w:r>
      <w:r w:rsidRPr="00554017">
        <w:rPr>
          <w:szCs w:val="26"/>
        </w:rPr>
        <w:t xml:space="preserve">. </w:t>
      </w:r>
    </w:p>
    <w:p w:rsidR="002D0E6C" w:rsidRPr="00554017" w:rsidP="002D0E6C">
      <w:pPr>
        <w:shd w:val="clear" w:color="auto" w:fill="FFFFFF"/>
        <w:ind w:firstLine="720"/>
        <w:textAlignment w:val="baseline"/>
        <w:rPr>
          <w:szCs w:val="26"/>
          <w:shd w:val="clear" w:color="auto" w:fill="FFFFFF"/>
        </w:rPr>
      </w:pPr>
      <w:r>
        <w:rPr>
          <w:szCs w:val="26"/>
          <w:shd w:val="clear" w:color="auto" w:fill="FFFFFF"/>
        </w:rPr>
        <w:t>Fourth</w:t>
      </w:r>
      <w:r w:rsidR="00874874">
        <w:rPr>
          <w:szCs w:val="26"/>
          <w:shd w:val="clear" w:color="auto" w:fill="FFFFFF"/>
        </w:rPr>
        <w:t xml:space="preserve">, plaintiff argues that </w:t>
      </w:r>
      <w:r w:rsidR="003F57AF">
        <w:rPr>
          <w:szCs w:val="26"/>
          <w:shd w:val="clear" w:color="auto" w:fill="FFFFFF"/>
        </w:rPr>
        <w:t xml:space="preserve">enhanced damages </w:t>
      </w:r>
      <w:r w:rsidR="00105FFF">
        <w:rPr>
          <w:szCs w:val="26"/>
          <w:shd w:val="clear" w:color="auto" w:fill="FFFFFF"/>
        </w:rPr>
        <w:t xml:space="preserve">under </w:t>
      </w:r>
      <w:r w:rsidR="003F57AF">
        <w:rPr>
          <w:szCs w:val="26"/>
          <w:shd w:val="clear" w:color="auto" w:fill="FFFFFF"/>
        </w:rPr>
        <w:t xml:space="preserve">section 340.1(b)(1) serve important nonpunitive functions that distinguish </w:t>
      </w:r>
      <w:r w:rsidR="00105FFF">
        <w:rPr>
          <w:szCs w:val="26"/>
          <w:shd w:val="clear" w:color="auto" w:fill="FFFFFF"/>
        </w:rPr>
        <w:t>them</w:t>
      </w:r>
      <w:r w:rsidR="003F57AF">
        <w:rPr>
          <w:szCs w:val="26"/>
          <w:shd w:val="clear" w:color="auto" w:fill="FFFFFF"/>
        </w:rPr>
        <w:t xml:space="preserve"> from conventional punitive or exemplary damages.  </w:t>
      </w:r>
      <w:r w:rsidR="00105FFF">
        <w:rPr>
          <w:szCs w:val="26"/>
          <w:shd w:val="clear" w:color="auto" w:fill="FFFFFF"/>
        </w:rPr>
        <w:t>In particular, p</w:t>
      </w:r>
      <w:r w:rsidR="003F57AF">
        <w:rPr>
          <w:szCs w:val="26"/>
          <w:shd w:val="clear" w:color="auto" w:fill="FFFFFF"/>
        </w:rPr>
        <w:t xml:space="preserve">laintiff </w:t>
      </w:r>
      <w:r w:rsidR="00105FFF">
        <w:rPr>
          <w:szCs w:val="26"/>
          <w:shd w:val="clear" w:color="auto" w:fill="FFFFFF"/>
        </w:rPr>
        <w:t>hypothesizes</w:t>
      </w:r>
      <w:r>
        <w:rPr>
          <w:szCs w:val="26"/>
          <w:shd w:val="clear" w:color="auto" w:fill="FFFFFF"/>
        </w:rPr>
        <w:t xml:space="preserve"> that </w:t>
      </w:r>
      <w:r w:rsidR="00105FFF">
        <w:rPr>
          <w:szCs w:val="26"/>
          <w:shd w:val="clear" w:color="auto" w:fill="FFFFFF"/>
        </w:rPr>
        <w:t xml:space="preserve">the </w:t>
      </w:r>
      <w:r>
        <w:rPr>
          <w:szCs w:val="26"/>
          <w:shd w:val="clear" w:color="auto" w:fill="FFFFFF"/>
        </w:rPr>
        <w:t>damages</w:t>
      </w:r>
      <w:r w:rsidR="00105FFF">
        <w:rPr>
          <w:szCs w:val="26"/>
          <w:shd w:val="clear" w:color="auto" w:fill="FFFFFF"/>
        </w:rPr>
        <w:t xml:space="preserve"> authorized under this</w:t>
      </w:r>
      <w:r>
        <w:rPr>
          <w:szCs w:val="26"/>
          <w:shd w:val="clear" w:color="auto" w:fill="FFFFFF"/>
        </w:rPr>
        <w:t xml:space="preserve"> provision might </w:t>
      </w:r>
      <w:r w:rsidR="00F44734">
        <w:rPr>
          <w:szCs w:val="26"/>
          <w:shd w:val="clear" w:color="auto" w:fill="FFFFFF"/>
        </w:rPr>
        <w:t>compensat</w:t>
      </w:r>
      <w:r>
        <w:rPr>
          <w:szCs w:val="26"/>
          <w:shd w:val="clear" w:color="auto" w:fill="FFFFFF"/>
        </w:rPr>
        <w:t>e</w:t>
      </w:r>
      <w:r w:rsidR="00F44734">
        <w:rPr>
          <w:szCs w:val="26"/>
          <w:shd w:val="clear" w:color="auto" w:fill="FFFFFF"/>
        </w:rPr>
        <w:t xml:space="preserve"> plaintiffs for the stress associated with pursuing a claim for childhood sexual assault in court</w:t>
      </w:r>
      <w:r>
        <w:rPr>
          <w:szCs w:val="26"/>
          <w:shd w:val="clear" w:color="auto" w:fill="FFFFFF"/>
        </w:rPr>
        <w:t>, or incentivize claims for childhood sexual assault that might not</w:t>
      </w:r>
      <w:r w:rsidR="00121A09">
        <w:rPr>
          <w:szCs w:val="26"/>
          <w:shd w:val="clear" w:color="auto" w:fill="FFFFFF"/>
        </w:rPr>
        <w:t xml:space="preserve"> otherwise</w:t>
      </w:r>
      <w:r>
        <w:rPr>
          <w:szCs w:val="26"/>
          <w:shd w:val="clear" w:color="auto" w:fill="FFFFFF"/>
        </w:rPr>
        <w:t xml:space="preserve"> be expected to lead to substantial damages award</w:t>
      </w:r>
      <w:r w:rsidR="00105FFF">
        <w:rPr>
          <w:szCs w:val="26"/>
          <w:shd w:val="clear" w:color="auto" w:fill="FFFFFF"/>
        </w:rPr>
        <w:t>s</w:t>
      </w:r>
      <w:r w:rsidR="00E21492">
        <w:rPr>
          <w:szCs w:val="26"/>
          <w:shd w:val="clear" w:color="auto" w:fill="FFFFFF"/>
        </w:rPr>
        <w:t xml:space="preserve">. </w:t>
      </w:r>
    </w:p>
    <w:p w:rsidR="002D0E6C" w:rsidRPr="00554017" w:rsidP="002D0E6C">
      <w:pPr>
        <w:shd w:val="clear" w:color="auto" w:fill="FFFFFF"/>
        <w:ind w:firstLine="720"/>
        <w:textAlignment w:val="baseline"/>
        <w:rPr>
          <w:szCs w:val="26"/>
        </w:rPr>
      </w:pPr>
      <w:r>
        <w:rPr>
          <w:szCs w:val="26"/>
          <w:shd w:val="clear" w:color="auto" w:fill="FFFFFF"/>
        </w:rPr>
        <w:t>P</w:t>
      </w:r>
      <w:r w:rsidRPr="00554017">
        <w:rPr>
          <w:szCs w:val="26"/>
          <w:shd w:val="clear" w:color="auto" w:fill="FFFFFF"/>
        </w:rPr>
        <w:t>laintiff claims to find support</w:t>
      </w:r>
      <w:r w:rsidR="00E21492">
        <w:rPr>
          <w:szCs w:val="26"/>
          <w:shd w:val="clear" w:color="auto" w:fill="FFFFFF"/>
        </w:rPr>
        <w:t xml:space="preserve"> for these</w:t>
      </w:r>
      <w:r w:rsidRPr="00554017">
        <w:rPr>
          <w:szCs w:val="26"/>
          <w:shd w:val="clear" w:color="auto" w:fill="FFFFFF"/>
        </w:rPr>
        <w:t xml:space="preserve"> </w:t>
      </w:r>
      <w:r>
        <w:rPr>
          <w:szCs w:val="26"/>
          <w:shd w:val="clear" w:color="auto" w:fill="FFFFFF"/>
        </w:rPr>
        <w:t>rationales</w:t>
      </w:r>
      <w:r w:rsidR="00E21492">
        <w:rPr>
          <w:szCs w:val="26"/>
          <w:shd w:val="clear" w:color="auto" w:fill="FFFFFF"/>
        </w:rPr>
        <w:t xml:space="preserve"> </w:t>
      </w:r>
      <w:r w:rsidRPr="00554017">
        <w:rPr>
          <w:szCs w:val="26"/>
          <w:shd w:val="clear" w:color="auto" w:fill="FFFFFF"/>
        </w:rPr>
        <w:t xml:space="preserve">in the legislative history of Assembly Bill No. 218.  </w:t>
      </w:r>
      <w:r w:rsidR="00777421">
        <w:rPr>
          <w:szCs w:val="26"/>
          <w:shd w:val="clear" w:color="auto" w:fill="FFFFFF"/>
        </w:rPr>
        <w:t>She points to m</w:t>
      </w:r>
      <w:r w:rsidRPr="00554017">
        <w:rPr>
          <w:szCs w:val="26"/>
          <w:shd w:val="clear" w:color="auto" w:fill="FFFFFF"/>
        </w:rPr>
        <w:t>ultiple analyses of this measure</w:t>
      </w:r>
      <w:r w:rsidR="00777421">
        <w:rPr>
          <w:szCs w:val="26"/>
          <w:shd w:val="clear" w:color="auto" w:fill="FFFFFF"/>
        </w:rPr>
        <w:t xml:space="preserve"> that</w:t>
      </w:r>
      <w:r w:rsidRPr="00554017">
        <w:rPr>
          <w:szCs w:val="26"/>
          <w:shd w:val="clear" w:color="auto" w:fill="FFFFFF"/>
        </w:rPr>
        <w:t xml:space="preserve"> </w:t>
      </w:r>
      <w:r w:rsidRPr="00554017">
        <w:rPr>
          <w:szCs w:val="26"/>
        </w:rPr>
        <w:t xml:space="preserve">quoted its author as stating, in relevant part, that Assembly Bill No. 218 “would also confront the pervasive problem of cover ups in institutions, from schools to sports league[s], which result in continuing victimization and the sexual assault of additional children.  The bill would allow for recovery of up to treble damages from the defendant who covered up sexual assault.  </w:t>
      </w:r>
      <w:r w:rsidRPr="00554017">
        <w:rPr>
          <w:i/>
          <w:iCs/>
          <w:szCs w:val="26"/>
        </w:rPr>
        <w:t>This reform is clearly needed both to compensate victims who never should have been victims</w:t>
      </w:r>
      <w:r w:rsidRPr="00554017">
        <w:rPr>
          <w:szCs w:val="26"/>
        </w:rPr>
        <w:t> — and would not have been if past sexual assault had been properly brought to light — and also as an effective deterrent against individuals and entities who have chosen to protect the perpetrators of sexual assault over the victims.”  (Assem. Com. on Judiciary, Analysis of Assem. Bill No. 218</w:t>
      </w:r>
      <w:r w:rsidR="002541DB">
        <w:rPr>
          <w:szCs w:val="26"/>
        </w:rPr>
        <w:t>,</w:t>
      </w:r>
      <w:r w:rsidRPr="00554017">
        <w:rPr>
          <w:szCs w:val="26"/>
        </w:rPr>
        <w:t xml:space="preserve"> </w:t>
      </w:r>
      <w:r w:rsidRPr="00554017">
        <w:rPr>
          <w:i/>
          <w:iCs/>
          <w:szCs w:val="26"/>
        </w:rPr>
        <w:t>supra</w:t>
      </w:r>
      <w:r w:rsidRPr="00554017">
        <w:rPr>
          <w:szCs w:val="26"/>
        </w:rPr>
        <w:t xml:space="preserve">, </w:t>
      </w:r>
      <w:r w:rsidR="0007375E">
        <w:rPr>
          <w:szCs w:val="26"/>
        </w:rPr>
        <w:t xml:space="preserve">as introduced Jan. 16, 2019, </w:t>
      </w:r>
      <w:r w:rsidRPr="00554017">
        <w:rPr>
          <w:szCs w:val="26"/>
        </w:rPr>
        <w:t>p. 4, italics added</w:t>
      </w:r>
      <w:r>
        <w:rPr>
          <w:szCs w:val="26"/>
        </w:rPr>
        <w:t xml:space="preserve">; see also </w:t>
      </w:r>
      <w:r w:rsidR="0007375E">
        <w:rPr>
          <w:szCs w:val="26"/>
        </w:rPr>
        <w:t>Assem. Conc. in Sen. Amends.</w:t>
      </w:r>
      <w:r w:rsidRPr="00554017">
        <w:rPr>
          <w:szCs w:val="26"/>
        </w:rPr>
        <w:t xml:space="preserve"> </w:t>
      </w:r>
      <w:r w:rsidR="0007375E">
        <w:rPr>
          <w:szCs w:val="26"/>
        </w:rPr>
        <w:t>to</w:t>
      </w:r>
      <w:r w:rsidRPr="00554017">
        <w:rPr>
          <w:szCs w:val="26"/>
        </w:rPr>
        <w:t xml:space="preserve"> Assem. Bill No. 218</w:t>
      </w:r>
      <w:r>
        <w:rPr>
          <w:szCs w:val="26"/>
        </w:rPr>
        <w:t>,</w:t>
      </w:r>
      <w:r w:rsidRPr="00554017">
        <w:rPr>
          <w:szCs w:val="26"/>
        </w:rPr>
        <w:t xml:space="preserve"> </w:t>
      </w:r>
      <w:r w:rsidRPr="00121A09">
        <w:rPr>
          <w:i/>
          <w:iCs/>
          <w:szCs w:val="26"/>
        </w:rPr>
        <w:t>supra</w:t>
      </w:r>
      <w:r w:rsidRPr="00554017">
        <w:rPr>
          <w:szCs w:val="26"/>
        </w:rPr>
        <w:t xml:space="preserve">, </w:t>
      </w:r>
      <w:r w:rsidR="0007375E">
        <w:rPr>
          <w:szCs w:val="26"/>
        </w:rPr>
        <w:t xml:space="preserve">as amended Aug. 30, 2019, </w:t>
      </w:r>
      <w:r w:rsidRPr="00554017">
        <w:rPr>
          <w:szCs w:val="26"/>
        </w:rPr>
        <w:t>p. 2</w:t>
      </w:r>
      <w:r>
        <w:rPr>
          <w:szCs w:val="26"/>
        </w:rPr>
        <w:t xml:space="preserve">; </w:t>
      </w:r>
      <w:r w:rsidRPr="00554017">
        <w:rPr>
          <w:szCs w:val="26"/>
        </w:rPr>
        <w:t xml:space="preserve">Assem. </w:t>
      </w:r>
      <w:r w:rsidR="0007375E">
        <w:rPr>
          <w:szCs w:val="26"/>
        </w:rPr>
        <w:t>3d</w:t>
      </w:r>
      <w:r w:rsidRPr="00554017">
        <w:rPr>
          <w:szCs w:val="26"/>
        </w:rPr>
        <w:t xml:space="preserve"> </w:t>
      </w:r>
      <w:r w:rsidR="0007375E">
        <w:rPr>
          <w:szCs w:val="26"/>
        </w:rPr>
        <w:t>r</w:t>
      </w:r>
      <w:r w:rsidRPr="00554017">
        <w:rPr>
          <w:szCs w:val="26"/>
        </w:rPr>
        <w:t xml:space="preserve">eading </w:t>
      </w:r>
      <w:r w:rsidR="0007375E">
        <w:rPr>
          <w:szCs w:val="26"/>
        </w:rPr>
        <w:t>analysis of</w:t>
      </w:r>
      <w:r w:rsidRPr="00554017">
        <w:rPr>
          <w:szCs w:val="26"/>
        </w:rPr>
        <w:t xml:space="preserve"> Assem. Bill No. 218</w:t>
      </w:r>
      <w:r>
        <w:rPr>
          <w:szCs w:val="26"/>
        </w:rPr>
        <w:t xml:space="preserve">, </w:t>
      </w:r>
      <w:r w:rsidRPr="00121A09">
        <w:rPr>
          <w:i/>
          <w:iCs/>
          <w:szCs w:val="26"/>
        </w:rPr>
        <w:t>supra</w:t>
      </w:r>
      <w:r w:rsidRPr="00554017">
        <w:rPr>
          <w:szCs w:val="26"/>
        </w:rPr>
        <w:t xml:space="preserve">, </w:t>
      </w:r>
      <w:r w:rsidR="0007375E">
        <w:rPr>
          <w:szCs w:val="26"/>
        </w:rPr>
        <w:t xml:space="preserve">as amended Mar. 25, 2019, </w:t>
      </w:r>
      <w:r w:rsidRPr="00554017">
        <w:rPr>
          <w:szCs w:val="26"/>
        </w:rPr>
        <w:t>p. 2</w:t>
      </w:r>
      <w:r>
        <w:rPr>
          <w:szCs w:val="26"/>
        </w:rPr>
        <w:t>.</w:t>
      </w:r>
      <w:r w:rsidRPr="00554017">
        <w:rPr>
          <w:szCs w:val="26"/>
        </w:rPr>
        <w:t xml:space="preserve">)  Plaintiff also </w:t>
      </w:r>
      <w:r>
        <w:rPr>
          <w:szCs w:val="26"/>
        </w:rPr>
        <w:t>observes</w:t>
      </w:r>
      <w:r w:rsidRPr="00554017">
        <w:rPr>
          <w:szCs w:val="26"/>
        </w:rPr>
        <w:t xml:space="preserve"> that</w:t>
      </w:r>
      <w:r>
        <w:rPr>
          <w:szCs w:val="26"/>
        </w:rPr>
        <w:t xml:space="preserve"> </w:t>
      </w:r>
      <w:r w:rsidRPr="00554017">
        <w:rPr>
          <w:szCs w:val="26"/>
        </w:rPr>
        <w:t xml:space="preserve">legislators were made aware of instances in which schoolteachers engaged in a course of misconduct, some of which </w:t>
      </w:r>
      <w:r w:rsidR="002541DB">
        <w:rPr>
          <w:szCs w:val="26"/>
        </w:rPr>
        <w:t>may</w:t>
      </w:r>
      <w:r w:rsidRPr="00554017">
        <w:rPr>
          <w:szCs w:val="26"/>
        </w:rPr>
        <w:t xml:space="preserve"> not have led to substantial actual damages</w:t>
      </w:r>
      <w:r w:rsidR="00777421">
        <w:rPr>
          <w:szCs w:val="26"/>
        </w:rPr>
        <w:t xml:space="preserve"> if it had become the subject of </w:t>
      </w:r>
      <w:r>
        <w:rPr>
          <w:szCs w:val="26"/>
        </w:rPr>
        <w:t>a law</w:t>
      </w:r>
      <w:r w:rsidR="00777421">
        <w:rPr>
          <w:szCs w:val="26"/>
        </w:rPr>
        <w:t>suit</w:t>
      </w:r>
      <w:r w:rsidRPr="00554017">
        <w:rPr>
          <w:szCs w:val="26"/>
        </w:rPr>
        <w:t xml:space="preserve">.  The treble damages provision, she argues, </w:t>
      </w:r>
      <w:r w:rsidR="002541DB">
        <w:rPr>
          <w:szCs w:val="26"/>
        </w:rPr>
        <w:t>could</w:t>
      </w:r>
      <w:r w:rsidRPr="00554017">
        <w:rPr>
          <w:szCs w:val="26"/>
        </w:rPr>
        <w:t xml:space="preserve"> have been designed to address these scenarios</w:t>
      </w:r>
      <w:r w:rsidR="00777421">
        <w:rPr>
          <w:szCs w:val="26"/>
        </w:rPr>
        <w:t>, providing an inducement to present what otherwise might constitute low-value claims and by doing so</w:t>
      </w:r>
      <w:r w:rsidR="006E50C2">
        <w:rPr>
          <w:szCs w:val="26"/>
        </w:rPr>
        <w:t>,</w:t>
      </w:r>
      <w:r w:rsidR="00777421">
        <w:rPr>
          <w:szCs w:val="26"/>
        </w:rPr>
        <w:t xml:space="preserve"> </w:t>
      </w:r>
      <w:r>
        <w:rPr>
          <w:szCs w:val="26"/>
        </w:rPr>
        <w:t>avoid future</w:t>
      </w:r>
      <w:r w:rsidR="00777421">
        <w:rPr>
          <w:szCs w:val="26"/>
        </w:rPr>
        <w:t xml:space="preserve"> </w:t>
      </w:r>
      <w:r w:rsidR="006E50C2">
        <w:rPr>
          <w:szCs w:val="26"/>
        </w:rPr>
        <w:t>assaults</w:t>
      </w:r>
      <w:r w:rsidR="00777421">
        <w:rPr>
          <w:szCs w:val="26"/>
        </w:rPr>
        <w:t xml:space="preserve">. </w:t>
      </w:r>
    </w:p>
    <w:p w:rsidR="007117E5" w:rsidP="007117E5">
      <w:pPr>
        <w:shd w:val="clear" w:color="auto" w:fill="FFFFFF"/>
        <w:ind w:firstLine="720"/>
        <w:textAlignment w:val="baseline"/>
        <w:rPr>
          <w:szCs w:val="26"/>
        </w:rPr>
      </w:pPr>
      <w:r>
        <w:rPr>
          <w:szCs w:val="26"/>
        </w:rPr>
        <w:t xml:space="preserve">We conclude that </w:t>
      </w:r>
      <w:r w:rsidR="003758CC">
        <w:rPr>
          <w:szCs w:val="26"/>
        </w:rPr>
        <w:t>plaintiff</w:t>
      </w:r>
      <w:r>
        <w:rPr>
          <w:szCs w:val="26"/>
        </w:rPr>
        <w:t xml:space="preserve"> fail</w:t>
      </w:r>
      <w:r w:rsidR="00EA4D37">
        <w:rPr>
          <w:szCs w:val="26"/>
        </w:rPr>
        <w:t>s</w:t>
      </w:r>
      <w:r>
        <w:rPr>
          <w:szCs w:val="26"/>
        </w:rPr>
        <w:t xml:space="preserve"> to sufficiently distinguish the</w:t>
      </w:r>
      <w:r w:rsidR="00F31F36">
        <w:rPr>
          <w:szCs w:val="26"/>
        </w:rPr>
        <w:t xml:space="preserve"> enhanced</w:t>
      </w:r>
      <w:r>
        <w:rPr>
          <w:szCs w:val="26"/>
        </w:rPr>
        <w:t xml:space="preserve"> damages </w:t>
      </w:r>
      <w:r w:rsidR="00F31F36">
        <w:rPr>
          <w:szCs w:val="26"/>
        </w:rPr>
        <w:t xml:space="preserve">authorized under section 340.1(b)(1) </w:t>
      </w:r>
      <w:r>
        <w:rPr>
          <w:szCs w:val="26"/>
        </w:rPr>
        <w:t xml:space="preserve">from punitive or exemplary damages. </w:t>
      </w:r>
      <w:r w:rsidR="003758CC">
        <w:rPr>
          <w:szCs w:val="26"/>
        </w:rPr>
        <w:t xml:space="preserve"> </w:t>
      </w:r>
      <w:r w:rsidR="00E21492">
        <w:rPr>
          <w:szCs w:val="26"/>
        </w:rPr>
        <w:t xml:space="preserve">As a threshold matter, we </w:t>
      </w:r>
      <w:r w:rsidR="00A82C53">
        <w:rPr>
          <w:szCs w:val="26"/>
        </w:rPr>
        <w:t>discern</w:t>
      </w:r>
      <w:r w:rsidR="00E21492">
        <w:rPr>
          <w:szCs w:val="26"/>
        </w:rPr>
        <w:t xml:space="preserve"> that enhanced damages</w:t>
      </w:r>
      <w:r w:rsidR="00EA4D37">
        <w:rPr>
          <w:szCs w:val="26"/>
        </w:rPr>
        <w:t xml:space="preserve"> under</w:t>
      </w:r>
      <w:r w:rsidR="00E21492">
        <w:rPr>
          <w:szCs w:val="26"/>
        </w:rPr>
        <w:t xml:space="preserve"> </w:t>
      </w:r>
      <w:r w:rsidR="00105FFF">
        <w:rPr>
          <w:szCs w:val="26"/>
        </w:rPr>
        <w:t>section 340.1(b)(1)</w:t>
      </w:r>
      <w:r w:rsidR="00EA4D37">
        <w:rPr>
          <w:szCs w:val="26"/>
        </w:rPr>
        <w:t xml:space="preserve"> represent an awkward </w:t>
      </w:r>
      <w:r>
        <w:rPr>
          <w:szCs w:val="26"/>
        </w:rPr>
        <w:t xml:space="preserve">and somewhat ineffective </w:t>
      </w:r>
      <w:r w:rsidR="00EA4D37">
        <w:rPr>
          <w:szCs w:val="26"/>
        </w:rPr>
        <w:t>way to achieve</w:t>
      </w:r>
      <w:r w:rsidR="00E21492">
        <w:rPr>
          <w:szCs w:val="26"/>
        </w:rPr>
        <w:t xml:space="preserve"> the functions plaintiff assigns to </w:t>
      </w:r>
      <w:r w:rsidR="00105FFF">
        <w:rPr>
          <w:szCs w:val="26"/>
        </w:rPr>
        <w:t>them</w:t>
      </w:r>
      <w:r w:rsidR="00E21492">
        <w:rPr>
          <w:szCs w:val="26"/>
        </w:rPr>
        <w:t xml:space="preserve">.  </w:t>
      </w:r>
      <w:bookmarkStart w:id="15" w:name="_Hlk134361738"/>
      <w:r w:rsidR="00FC637A">
        <w:rPr>
          <w:szCs w:val="26"/>
        </w:rPr>
        <w:t xml:space="preserve">Because </w:t>
      </w:r>
      <w:r w:rsidR="00105FFF">
        <w:rPr>
          <w:szCs w:val="26"/>
        </w:rPr>
        <w:t xml:space="preserve">enhanced damages are available only when a sexual assault </w:t>
      </w:r>
      <w:r w:rsidRPr="00554017" w:rsidR="00105FFF">
        <w:rPr>
          <w:szCs w:val="26"/>
        </w:rPr>
        <w:t>“was as the result of a cover up” (§ 340.1(b)(1))</w:t>
      </w:r>
      <w:r w:rsidR="00FC637A">
        <w:rPr>
          <w:szCs w:val="26"/>
        </w:rPr>
        <w:t xml:space="preserve">, </w:t>
      </w:r>
      <w:r w:rsidR="00105FFF">
        <w:rPr>
          <w:szCs w:val="26"/>
        </w:rPr>
        <w:t>they are available</w:t>
      </w:r>
      <w:r w:rsidR="00FC637A">
        <w:rPr>
          <w:szCs w:val="26"/>
        </w:rPr>
        <w:t xml:space="preserve"> </w:t>
      </w:r>
      <w:r w:rsidR="006E50C2">
        <w:rPr>
          <w:szCs w:val="26"/>
        </w:rPr>
        <w:t xml:space="preserve">in </w:t>
      </w:r>
      <w:r w:rsidR="008D7468">
        <w:rPr>
          <w:szCs w:val="26"/>
        </w:rPr>
        <w:t xml:space="preserve">only </w:t>
      </w:r>
      <w:r w:rsidR="006E50C2">
        <w:rPr>
          <w:szCs w:val="26"/>
        </w:rPr>
        <w:t xml:space="preserve">a </w:t>
      </w:r>
      <w:r w:rsidR="00EA4D37">
        <w:rPr>
          <w:szCs w:val="26"/>
        </w:rPr>
        <w:t>subset</w:t>
      </w:r>
      <w:r w:rsidR="006E50C2">
        <w:rPr>
          <w:szCs w:val="26"/>
        </w:rPr>
        <w:t xml:space="preserve"> of</w:t>
      </w:r>
      <w:r w:rsidR="000A77A5">
        <w:rPr>
          <w:szCs w:val="26"/>
        </w:rPr>
        <w:t xml:space="preserve"> the</w:t>
      </w:r>
      <w:r w:rsidR="006E50C2">
        <w:rPr>
          <w:szCs w:val="26"/>
        </w:rPr>
        <w:t xml:space="preserve"> </w:t>
      </w:r>
      <w:r w:rsidR="00105FFF">
        <w:rPr>
          <w:szCs w:val="26"/>
        </w:rPr>
        <w:t>cases</w:t>
      </w:r>
      <w:r w:rsidR="006E50C2">
        <w:rPr>
          <w:szCs w:val="26"/>
        </w:rPr>
        <w:t xml:space="preserve"> </w:t>
      </w:r>
      <w:r w:rsidR="000A77A5">
        <w:rPr>
          <w:szCs w:val="26"/>
        </w:rPr>
        <w:t xml:space="preserve">identified by plaintiff, </w:t>
      </w:r>
      <w:r w:rsidR="006E50C2">
        <w:rPr>
          <w:szCs w:val="26"/>
        </w:rPr>
        <w:t xml:space="preserve">involving </w:t>
      </w:r>
      <w:r w:rsidR="000A77A5">
        <w:rPr>
          <w:szCs w:val="26"/>
        </w:rPr>
        <w:t xml:space="preserve">litigation-related </w:t>
      </w:r>
      <w:r w:rsidR="00E21492">
        <w:rPr>
          <w:szCs w:val="26"/>
        </w:rPr>
        <w:t>trauma</w:t>
      </w:r>
      <w:r w:rsidR="00EA4D37">
        <w:rPr>
          <w:szCs w:val="26"/>
        </w:rPr>
        <w:t xml:space="preserve"> </w:t>
      </w:r>
      <w:r w:rsidR="006E50C2">
        <w:rPr>
          <w:szCs w:val="26"/>
        </w:rPr>
        <w:t xml:space="preserve">or </w:t>
      </w:r>
      <w:r w:rsidR="000A77A5">
        <w:rPr>
          <w:szCs w:val="26"/>
        </w:rPr>
        <w:t>low compensatory damages</w:t>
      </w:r>
      <w:r w:rsidR="00EA4D37">
        <w:rPr>
          <w:szCs w:val="26"/>
        </w:rPr>
        <w:t xml:space="preserve">.  </w:t>
      </w:r>
      <w:bookmarkEnd w:id="15"/>
      <w:r w:rsidR="008D7468">
        <w:rPr>
          <w:szCs w:val="26"/>
        </w:rPr>
        <w:t>What is more, unlike other facts relevant to a claim for childhood sexual assault, the existence of a prior cover</w:t>
      </w:r>
      <w:r w:rsidR="00105FFF">
        <w:rPr>
          <w:szCs w:val="26"/>
        </w:rPr>
        <w:t xml:space="preserve"> </w:t>
      </w:r>
      <w:r w:rsidR="008D7468">
        <w:rPr>
          <w:szCs w:val="26"/>
        </w:rPr>
        <w:t xml:space="preserve">up may be unknown to a prospective plaintiff until </w:t>
      </w:r>
      <w:r w:rsidRPr="00105FFF" w:rsidR="008D7468">
        <w:rPr>
          <w:szCs w:val="26"/>
        </w:rPr>
        <w:t>after</w:t>
      </w:r>
      <w:r w:rsidR="008D7468">
        <w:rPr>
          <w:szCs w:val="26"/>
        </w:rPr>
        <w:t xml:space="preserve"> a lawsuit is filed</w:t>
      </w:r>
      <w:r w:rsidR="00752CFF">
        <w:rPr>
          <w:szCs w:val="26"/>
        </w:rPr>
        <w:t>, blunting any incentivizing effect</w:t>
      </w:r>
      <w:r w:rsidR="008D7468">
        <w:rPr>
          <w:szCs w:val="26"/>
        </w:rPr>
        <w:t xml:space="preserve">.  </w:t>
      </w:r>
      <w:r w:rsidR="00EA4D37">
        <w:rPr>
          <w:szCs w:val="26"/>
        </w:rPr>
        <w:t>These circumstances make it difficult to perceive</w:t>
      </w:r>
      <w:r w:rsidR="008D7468">
        <w:rPr>
          <w:szCs w:val="26"/>
        </w:rPr>
        <w:t xml:space="preserve"> </w:t>
      </w:r>
      <w:r w:rsidR="00EA4D37">
        <w:rPr>
          <w:szCs w:val="26"/>
        </w:rPr>
        <w:t>any</w:t>
      </w:r>
      <w:r w:rsidR="008D7468">
        <w:rPr>
          <w:szCs w:val="26"/>
        </w:rPr>
        <w:t xml:space="preserve"> clear connection between the provision of enhanced damages for a</w:t>
      </w:r>
      <w:r w:rsidR="00EA4D37">
        <w:rPr>
          <w:szCs w:val="26"/>
        </w:rPr>
        <w:t xml:space="preserve"> sexual assault that </w:t>
      </w:r>
      <w:r>
        <w:rPr>
          <w:szCs w:val="26"/>
        </w:rPr>
        <w:t>results from</w:t>
      </w:r>
      <w:r w:rsidR="00EA4D37">
        <w:rPr>
          <w:szCs w:val="26"/>
        </w:rPr>
        <w:t xml:space="preserve"> a</w:t>
      </w:r>
      <w:r w:rsidR="008D7468">
        <w:rPr>
          <w:szCs w:val="26"/>
        </w:rPr>
        <w:t xml:space="preserve"> cover up and the policy </w:t>
      </w:r>
      <w:r w:rsidR="00752CFF">
        <w:rPr>
          <w:szCs w:val="26"/>
        </w:rPr>
        <w:t>goals</w:t>
      </w:r>
      <w:r w:rsidR="008D7468">
        <w:rPr>
          <w:szCs w:val="26"/>
        </w:rPr>
        <w:t xml:space="preserve"> that plaintiff </w:t>
      </w:r>
      <w:r w:rsidR="001B0DFA">
        <w:rPr>
          <w:szCs w:val="26"/>
        </w:rPr>
        <w:t>assigns</w:t>
      </w:r>
      <w:r w:rsidR="008D7468">
        <w:rPr>
          <w:szCs w:val="26"/>
        </w:rPr>
        <w:t xml:space="preserve"> </w:t>
      </w:r>
      <w:r w:rsidR="001B0DFA">
        <w:rPr>
          <w:szCs w:val="26"/>
        </w:rPr>
        <w:t>to</w:t>
      </w:r>
      <w:r w:rsidR="008D7468">
        <w:rPr>
          <w:szCs w:val="26"/>
        </w:rPr>
        <w:t xml:space="preserve"> these damages</w:t>
      </w:r>
      <w:r w:rsidR="003050EB">
        <w:rPr>
          <w:szCs w:val="26"/>
        </w:rPr>
        <w:t xml:space="preserve">, </w:t>
      </w:r>
      <w:r w:rsidR="00C35684">
        <w:rPr>
          <w:szCs w:val="26"/>
        </w:rPr>
        <w:t>casting doubt on whether</w:t>
      </w:r>
      <w:r w:rsidR="008D7468">
        <w:rPr>
          <w:szCs w:val="26"/>
        </w:rPr>
        <w:t xml:space="preserve"> </w:t>
      </w:r>
      <w:r w:rsidR="003050EB">
        <w:rPr>
          <w:szCs w:val="26"/>
        </w:rPr>
        <w:t xml:space="preserve">section 340.1(b)(1) </w:t>
      </w:r>
      <w:r w:rsidR="001B0DFA">
        <w:rPr>
          <w:szCs w:val="26"/>
        </w:rPr>
        <w:t>was designed</w:t>
      </w:r>
      <w:r w:rsidR="00EA4D37">
        <w:rPr>
          <w:szCs w:val="26"/>
        </w:rPr>
        <w:t xml:space="preserve"> to serve these ends</w:t>
      </w:r>
      <w:r w:rsidR="008D7468">
        <w:rPr>
          <w:szCs w:val="26"/>
        </w:rPr>
        <w:t xml:space="preserve">.  </w:t>
      </w:r>
    </w:p>
    <w:p w:rsidR="007117E5" w:rsidP="007117E5">
      <w:pPr>
        <w:shd w:val="clear" w:color="auto" w:fill="FFFFFF"/>
        <w:ind w:firstLine="720"/>
        <w:textAlignment w:val="baseline"/>
        <w:rPr>
          <w:szCs w:val="26"/>
        </w:rPr>
      </w:pPr>
      <w:r>
        <w:rPr>
          <w:szCs w:val="26"/>
        </w:rPr>
        <w:t>In any event, n</w:t>
      </w:r>
      <w:r w:rsidR="003758CC">
        <w:rPr>
          <w:szCs w:val="26"/>
        </w:rPr>
        <w:t xml:space="preserve">othing </w:t>
      </w:r>
      <w:r w:rsidR="001B0DFA">
        <w:rPr>
          <w:szCs w:val="26"/>
        </w:rPr>
        <w:t>associated with section 340.1(b)(1)</w:t>
      </w:r>
      <w:r w:rsidR="00BB699C">
        <w:rPr>
          <w:szCs w:val="26"/>
        </w:rPr>
        <w:t xml:space="preserve"> conveys that </w:t>
      </w:r>
      <w:r w:rsidR="001B0DFA">
        <w:rPr>
          <w:szCs w:val="26"/>
        </w:rPr>
        <w:t>a</w:t>
      </w:r>
      <w:r w:rsidR="00BB699C">
        <w:rPr>
          <w:szCs w:val="26"/>
        </w:rPr>
        <w:t xml:space="preserve"> nonpunitive purpose </w:t>
      </w:r>
      <w:r>
        <w:rPr>
          <w:szCs w:val="26"/>
        </w:rPr>
        <w:t>or purposes are</w:t>
      </w:r>
      <w:r w:rsidR="00BB699C">
        <w:rPr>
          <w:szCs w:val="26"/>
        </w:rPr>
        <w:t xml:space="preserve"> sufficiently implicated here as to allow public entities to be held liable for enhanced damages under </w:t>
      </w:r>
      <w:r w:rsidR="001B0DFA">
        <w:rPr>
          <w:szCs w:val="26"/>
        </w:rPr>
        <w:t>this provision</w:t>
      </w:r>
      <w:r w:rsidR="00BB699C">
        <w:rPr>
          <w:szCs w:val="26"/>
        </w:rPr>
        <w:t xml:space="preserve">.  </w:t>
      </w:r>
    </w:p>
    <w:p w:rsidR="0008188C" w:rsidP="007117E5">
      <w:pPr>
        <w:shd w:val="clear" w:color="auto" w:fill="FFFFFF"/>
        <w:ind w:firstLine="720"/>
        <w:textAlignment w:val="baseline"/>
        <w:rPr>
          <w:szCs w:val="26"/>
        </w:rPr>
      </w:pPr>
      <w:r>
        <w:rPr>
          <w:szCs w:val="26"/>
          <w:shd w:val="clear" w:color="auto" w:fill="FFFFFF"/>
        </w:rPr>
        <w:t>We do not perceive any clear indication in the</w:t>
      </w:r>
      <w:r w:rsidR="001B0DFA">
        <w:rPr>
          <w:szCs w:val="26"/>
          <w:shd w:val="clear" w:color="auto" w:fill="FFFFFF"/>
        </w:rPr>
        <w:t xml:space="preserve"> text of the statute or</w:t>
      </w:r>
      <w:r w:rsidR="007117E5">
        <w:rPr>
          <w:szCs w:val="26"/>
          <w:shd w:val="clear" w:color="auto" w:fill="FFFFFF"/>
        </w:rPr>
        <w:t xml:space="preserve"> in</w:t>
      </w:r>
      <w:r w:rsidR="001B0DFA">
        <w:rPr>
          <w:szCs w:val="26"/>
          <w:shd w:val="clear" w:color="auto" w:fill="FFFFFF"/>
        </w:rPr>
        <w:t xml:space="preserve"> its</w:t>
      </w:r>
      <w:r>
        <w:rPr>
          <w:szCs w:val="26"/>
          <w:shd w:val="clear" w:color="auto" w:fill="FFFFFF"/>
        </w:rPr>
        <w:t xml:space="preserve"> legislative history that legislators </w:t>
      </w:r>
      <w:r w:rsidR="007117E5">
        <w:rPr>
          <w:szCs w:val="26"/>
          <w:shd w:val="clear" w:color="auto" w:fill="FFFFFF"/>
        </w:rPr>
        <w:t>intended for</w:t>
      </w:r>
      <w:r w:rsidR="001B0DFA">
        <w:rPr>
          <w:szCs w:val="26"/>
          <w:shd w:val="clear" w:color="auto" w:fill="FFFFFF"/>
        </w:rPr>
        <w:t xml:space="preserve"> enhanced damages</w:t>
      </w:r>
      <w:r w:rsidR="007117E5">
        <w:rPr>
          <w:szCs w:val="26"/>
          <w:shd w:val="clear" w:color="auto" w:fill="FFFFFF"/>
        </w:rPr>
        <w:t xml:space="preserve"> under section 340.1(b)(1)</w:t>
      </w:r>
      <w:r w:rsidR="001B0DFA">
        <w:rPr>
          <w:szCs w:val="26"/>
          <w:shd w:val="clear" w:color="auto" w:fill="FFFFFF"/>
        </w:rPr>
        <w:t xml:space="preserve"> to</w:t>
      </w:r>
      <w:r>
        <w:rPr>
          <w:szCs w:val="26"/>
          <w:shd w:val="clear" w:color="auto" w:fill="FFFFFF"/>
        </w:rPr>
        <w:t xml:space="preserve"> compensate plaintiffs</w:t>
      </w:r>
      <w:r w:rsidR="001B0DFA">
        <w:rPr>
          <w:szCs w:val="26"/>
          <w:shd w:val="clear" w:color="auto" w:fill="FFFFFF"/>
        </w:rPr>
        <w:t xml:space="preserve"> suing for childhood sexual assault</w:t>
      </w:r>
      <w:r>
        <w:rPr>
          <w:szCs w:val="26"/>
          <w:shd w:val="clear" w:color="auto" w:fill="FFFFFF"/>
        </w:rPr>
        <w:t xml:space="preserve"> for litigation-related stress that would otherwise go unremedied.  </w:t>
      </w:r>
      <w:r w:rsidR="00C35684">
        <w:rPr>
          <w:szCs w:val="26"/>
        </w:rPr>
        <w:t>Regarding the</w:t>
      </w:r>
      <w:r>
        <w:rPr>
          <w:szCs w:val="26"/>
        </w:rPr>
        <w:t xml:space="preserve"> </w:t>
      </w:r>
      <w:r w:rsidR="007117E5">
        <w:rPr>
          <w:szCs w:val="26"/>
        </w:rPr>
        <w:t xml:space="preserve">more generic </w:t>
      </w:r>
      <w:r w:rsidR="00642A91">
        <w:rPr>
          <w:szCs w:val="26"/>
        </w:rPr>
        <w:t xml:space="preserve">references to compensation in legislative analyses </w:t>
      </w:r>
      <w:r w:rsidRPr="00554017" w:rsidR="00642A91">
        <w:rPr>
          <w:szCs w:val="26"/>
        </w:rPr>
        <w:t>(</w:t>
      </w:r>
      <w:r w:rsidR="00642A91">
        <w:rPr>
          <w:szCs w:val="26"/>
        </w:rPr>
        <w:t>e</w:t>
      </w:r>
      <w:r w:rsidRPr="00554017" w:rsidR="00642A91">
        <w:rPr>
          <w:szCs w:val="26"/>
        </w:rPr>
        <w:t>.g., Assem. Com. on Judiciary, Analysis of Assem. Bill No. 218</w:t>
      </w:r>
      <w:r w:rsidR="00642A91">
        <w:rPr>
          <w:szCs w:val="26"/>
        </w:rPr>
        <w:t>,</w:t>
      </w:r>
      <w:r w:rsidRPr="00554017" w:rsidR="00642A91">
        <w:rPr>
          <w:szCs w:val="26"/>
        </w:rPr>
        <w:t xml:space="preserve"> </w:t>
      </w:r>
      <w:r w:rsidRPr="00554017" w:rsidR="00642A91">
        <w:rPr>
          <w:i/>
          <w:iCs/>
          <w:szCs w:val="26"/>
        </w:rPr>
        <w:t>supra</w:t>
      </w:r>
      <w:r w:rsidRPr="00554017" w:rsidR="00642A91">
        <w:rPr>
          <w:szCs w:val="26"/>
        </w:rPr>
        <w:t xml:space="preserve">, </w:t>
      </w:r>
      <w:r w:rsidR="0007375E">
        <w:rPr>
          <w:szCs w:val="26"/>
        </w:rPr>
        <w:t xml:space="preserve">as introduced Jan. 16, 2019, </w:t>
      </w:r>
      <w:r w:rsidRPr="00554017" w:rsidR="00642A91">
        <w:rPr>
          <w:szCs w:val="26"/>
        </w:rPr>
        <w:t>p. 4</w:t>
      </w:r>
      <w:r w:rsidR="00642A91">
        <w:rPr>
          <w:szCs w:val="26"/>
        </w:rPr>
        <w:t xml:space="preserve">) and the </w:t>
      </w:r>
      <w:r w:rsidR="007117E5">
        <w:rPr>
          <w:szCs w:val="26"/>
        </w:rPr>
        <w:t>broader</w:t>
      </w:r>
      <w:r w:rsidR="00642A91">
        <w:rPr>
          <w:szCs w:val="26"/>
        </w:rPr>
        <w:t xml:space="preserve"> function of providing larger recoveries for prevailing plaintiffs</w:t>
      </w:r>
      <w:r w:rsidR="00C35684">
        <w:rPr>
          <w:szCs w:val="26"/>
        </w:rPr>
        <w:t xml:space="preserve">, </w:t>
      </w:r>
      <w:r w:rsidR="00BB699C">
        <w:rPr>
          <w:szCs w:val="26"/>
        </w:rPr>
        <w:t xml:space="preserve">as the Court of Appeal below recognized </w:t>
      </w:r>
      <w:r w:rsidRPr="00554017" w:rsidR="00BB699C">
        <w:rPr>
          <w:szCs w:val="26"/>
          <w:shd w:val="clear" w:color="auto" w:fill="FFFFFF"/>
        </w:rPr>
        <w:t>(</w:t>
      </w:r>
      <w:r w:rsidRPr="00554017" w:rsidR="00BB699C">
        <w:rPr>
          <w:i/>
          <w:iCs/>
          <w:szCs w:val="26"/>
          <w:shd w:val="clear" w:color="auto" w:fill="FFFFFF"/>
        </w:rPr>
        <w:t>Los Angeles Unified School Dist.</w:t>
      </w:r>
      <w:r w:rsidRPr="00554017" w:rsidR="00BB699C">
        <w:rPr>
          <w:szCs w:val="26"/>
          <w:shd w:val="clear" w:color="auto" w:fill="FFFFFF"/>
        </w:rPr>
        <w:t xml:space="preserve">, </w:t>
      </w:r>
      <w:r w:rsidRPr="00554017" w:rsidR="00BB699C">
        <w:rPr>
          <w:i/>
          <w:iCs/>
          <w:szCs w:val="26"/>
          <w:shd w:val="clear" w:color="auto" w:fill="FFFFFF"/>
        </w:rPr>
        <w:t>supra</w:t>
      </w:r>
      <w:r w:rsidRPr="00554017" w:rsidR="00BB699C">
        <w:rPr>
          <w:szCs w:val="26"/>
          <w:shd w:val="clear" w:color="auto" w:fill="FFFFFF"/>
        </w:rPr>
        <w:t>, 64 Cal.App.5th at pp. 561–562</w:t>
      </w:r>
      <w:r w:rsidR="00BB699C">
        <w:rPr>
          <w:szCs w:val="26"/>
          <w:shd w:val="clear" w:color="auto" w:fill="FFFFFF"/>
        </w:rPr>
        <w:t>)</w:t>
      </w:r>
      <w:r w:rsidR="00BB699C">
        <w:rPr>
          <w:szCs w:val="26"/>
        </w:rPr>
        <w:t xml:space="preserve">, </w:t>
      </w:r>
      <w:r w:rsidR="00C35684">
        <w:rPr>
          <w:szCs w:val="26"/>
        </w:rPr>
        <w:t>c</w:t>
      </w:r>
      <w:r w:rsidR="002541DB">
        <w:rPr>
          <w:szCs w:val="26"/>
        </w:rPr>
        <w:t>onventional damages principles</w:t>
      </w:r>
      <w:r w:rsidR="00BB699C">
        <w:rPr>
          <w:szCs w:val="26"/>
        </w:rPr>
        <w:t xml:space="preserve"> </w:t>
      </w:r>
      <w:r w:rsidR="002541DB">
        <w:rPr>
          <w:szCs w:val="26"/>
        </w:rPr>
        <w:t>already provide for full compensation</w:t>
      </w:r>
      <w:r w:rsidR="00BB699C">
        <w:rPr>
          <w:szCs w:val="26"/>
        </w:rPr>
        <w:t xml:space="preserve"> for victims of childhood sexual assault who prove their claims at trial</w:t>
      </w:r>
      <w:r w:rsidR="002541DB">
        <w:rPr>
          <w:szCs w:val="26"/>
        </w:rPr>
        <w:t>.</w:t>
      </w:r>
      <w:r w:rsidR="003758CC">
        <w:rPr>
          <w:szCs w:val="26"/>
        </w:rPr>
        <w:t xml:space="preserve">  </w:t>
      </w:r>
      <w:r w:rsidR="002541DB">
        <w:rPr>
          <w:szCs w:val="26"/>
        </w:rPr>
        <w:t>With</w:t>
      </w:r>
      <w:r w:rsidRPr="00554017" w:rsidR="002D0E6C">
        <w:rPr>
          <w:szCs w:val="26"/>
        </w:rPr>
        <w:t xml:space="preserve"> or without a cover up, individuals who </w:t>
      </w:r>
      <w:r w:rsidR="00BB699C">
        <w:rPr>
          <w:szCs w:val="26"/>
        </w:rPr>
        <w:t>establish</w:t>
      </w:r>
      <w:r w:rsidRPr="00554017" w:rsidR="002D0E6C">
        <w:rPr>
          <w:szCs w:val="26"/>
        </w:rPr>
        <w:t xml:space="preserve"> that they were victimized by</w:t>
      </w:r>
      <w:r w:rsidR="007924D2">
        <w:rPr>
          <w:szCs w:val="26"/>
        </w:rPr>
        <w:t xml:space="preserve"> a</w:t>
      </w:r>
      <w:r w:rsidRPr="00554017" w:rsidR="002D0E6C">
        <w:rPr>
          <w:szCs w:val="26"/>
        </w:rPr>
        <w:t xml:space="preserve"> childhood sexual assault are entitled to actual, compensatory damages in an “amount which will compensate for all the detriment proximately caused thereby, whether it could have been anticipated or not.”  (Civ. Code, § 3333; see also </w:t>
      </w:r>
      <w:r w:rsidRPr="00554017" w:rsidR="002D0E6C">
        <w:rPr>
          <w:i/>
          <w:iCs/>
          <w:szCs w:val="26"/>
        </w:rPr>
        <w:t>id</w:t>
      </w:r>
      <w:r w:rsidRPr="00554017" w:rsidR="002D0E6C">
        <w:rPr>
          <w:szCs w:val="26"/>
        </w:rPr>
        <w:t xml:space="preserve">., § 3282 [defining “[d]etriment” as “a loss or harm suffered in person or property”].)  </w:t>
      </w:r>
      <w:r>
        <w:rPr>
          <w:szCs w:val="26"/>
        </w:rPr>
        <w:t>These damages may, as appropriate, include compensation for mental suffering.</w:t>
      </w:r>
      <w:r w:rsidR="00642A91">
        <w:rPr>
          <w:szCs w:val="26"/>
        </w:rPr>
        <w:t xml:space="preserve"> </w:t>
      </w:r>
      <w:r w:rsidRPr="0008188C">
        <w:rPr>
          <w:szCs w:val="26"/>
        </w:rPr>
        <w:t xml:space="preserve"> </w:t>
      </w:r>
      <w:r>
        <w:rPr>
          <w:szCs w:val="26"/>
        </w:rPr>
        <w:t>“[I]</w:t>
      </w:r>
      <w:r w:rsidRPr="0008188C">
        <w:rPr>
          <w:szCs w:val="26"/>
        </w:rPr>
        <w:t xml:space="preserve">t is settled in this state that mental suffering constitutes an aggravation of damages when it naturally ensues from the act complained of, and in this connection mental suffering includes nervousness, grief, anxiety, worry, shock, humiliation and indignity as well as physical pain.” </w:t>
      </w:r>
      <w:r>
        <w:rPr>
          <w:szCs w:val="26"/>
        </w:rPr>
        <w:t xml:space="preserve"> </w:t>
      </w:r>
      <w:r w:rsidRPr="0008188C">
        <w:rPr>
          <w:szCs w:val="26"/>
        </w:rPr>
        <w:t>(</w:t>
      </w:r>
      <w:r w:rsidRPr="0008188C">
        <w:rPr>
          <w:i/>
          <w:iCs/>
          <w:szCs w:val="26"/>
        </w:rPr>
        <w:t>Crisci v. Security Ins</w:t>
      </w:r>
      <w:r w:rsidR="00C706CE">
        <w:rPr>
          <w:i/>
          <w:iCs/>
          <w:szCs w:val="26"/>
        </w:rPr>
        <w:t>.</w:t>
      </w:r>
      <w:r w:rsidRPr="0008188C">
        <w:rPr>
          <w:i/>
          <w:iCs/>
          <w:szCs w:val="26"/>
        </w:rPr>
        <w:t xml:space="preserve"> Co.</w:t>
      </w:r>
      <w:r w:rsidRPr="0008188C">
        <w:rPr>
          <w:szCs w:val="26"/>
        </w:rPr>
        <w:t xml:space="preserve"> (1967) 66</w:t>
      </w:r>
      <w:r w:rsidR="00491717">
        <w:rPr>
          <w:szCs w:val="26"/>
        </w:rPr>
        <w:t> </w:t>
      </w:r>
      <w:r w:rsidRPr="0008188C">
        <w:rPr>
          <w:szCs w:val="26"/>
        </w:rPr>
        <w:t>Cal.2d 425, 433</w:t>
      </w:r>
      <w:r>
        <w:rPr>
          <w:szCs w:val="26"/>
        </w:rPr>
        <w:t xml:space="preserve">; see also </w:t>
      </w:r>
      <w:r w:rsidRPr="0008188C">
        <w:rPr>
          <w:i/>
          <w:iCs/>
          <w:szCs w:val="26"/>
        </w:rPr>
        <w:t>X.M.</w:t>
      </w:r>
      <w:r>
        <w:rPr>
          <w:szCs w:val="26"/>
        </w:rPr>
        <w:t xml:space="preserve">, </w:t>
      </w:r>
      <w:r w:rsidRPr="0008188C">
        <w:rPr>
          <w:i/>
          <w:iCs/>
          <w:szCs w:val="26"/>
        </w:rPr>
        <w:t>supra</w:t>
      </w:r>
      <w:r>
        <w:rPr>
          <w:szCs w:val="26"/>
        </w:rPr>
        <w:t xml:space="preserve">, </w:t>
      </w:r>
      <w:r w:rsidRPr="0008188C">
        <w:rPr>
          <w:szCs w:val="26"/>
        </w:rPr>
        <w:t>68</w:t>
      </w:r>
      <w:r w:rsidR="005A041B">
        <w:rPr>
          <w:szCs w:val="26"/>
        </w:rPr>
        <w:t> </w:t>
      </w:r>
      <w:r w:rsidRPr="0008188C">
        <w:rPr>
          <w:szCs w:val="26"/>
        </w:rPr>
        <w:t>Cal.App.5th at p. 1028</w:t>
      </w:r>
      <w:r w:rsidR="0007375E">
        <w:rPr>
          <w:szCs w:val="26"/>
        </w:rPr>
        <w:t>, review granted</w:t>
      </w:r>
      <w:r>
        <w:rPr>
          <w:szCs w:val="26"/>
        </w:rPr>
        <w:t xml:space="preserve">; </w:t>
      </w:r>
      <w:r w:rsidRPr="00554017">
        <w:rPr>
          <w:i/>
          <w:iCs/>
          <w:szCs w:val="26"/>
          <w:shd w:val="clear" w:color="auto" w:fill="FFFFFF"/>
        </w:rPr>
        <w:t>Los Angeles Unified School Dist.</w:t>
      </w:r>
      <w:r>
        <w:rPr>
          <w:szCs w:val="26"/>
          <w:shd w:val="clear" w:color="auto" w:fill="FFFFFF"/>
        </w:rPr>
        <w:t xml:space="preserve">, </w:t>
      </w:r>
      <w:r w:rsidRPr="0008188C">
        <w:rPr>
          <w:i/>
          <w:iCs/>
          <w:szCs w:val="26"/>
          <w:shd w:val="clear" w:color="auto" w:fill="FFFFFF"/>
        </w:rPr>
        <w:t>supra</w:t>
      </w:r>
      <w:r>
        <w:rPr>
          <w:szCs w:val="26"/>
          <w:shd w:val="clear" w:color="auto" w:fill="FFFFFF"/>
        </w:rPr>
        <w:t xml:space="preserve">, </w:t>
      </w:r>
      <w:r>
        <w:rPr>
          <w:szCs w:val="26"/>
        </w:rPr>
        <w:t>64 Cal.App.5</w:t>
      </w:r>
      <w:r w:rsidRPr="0008188C">
        <w:rPr>
          <w:szCs w:val="26"/>
        </w:rPr>
        <w:t>th</w:t>
      </w:r>
      <w:r>
        <w:rPr>
          <w:szCs w:val="26"/>
        </w:rPr>
        <w:t xml:space="preserve"> at p. 561.)  </w:t>
      </w:r>
      <w:r w:rsidR="00642A91">
        <w:rPr>
          <w:szCs w:val="26"/>
        </w:rPr>
        <w:t xml:space="preserve">Enhanced damages are therefore not necessary here to fill an obvious gap or deficiency in compensation. </w:t>
      </w:r>
    </w:p>
    <w:p w:rsidR="003758CC" w:rsidRPr="003050EB" w:rsidP="003050EB">
      <w:pPr>
        <w:shd w:val="clear" w:color="auto" w:fill="FFFFFF"/>
        <w:ind w:firstLine="720"/>
        <w:textAlignment w:val="baseline"/>
        <w:rPr>
          <w:szCs w:val="26"/>
        </w:rPr>
      </w:pPr>
      <w:r>
        <w:rPr>
          <w:szCs w:val="26"/>
          <w:shd w:val="clear" w:color="auto" w:fill="FFFFFF"/>
        </w:rPr>
        <w:t xml:space="preserve">The legislative history materials that plaintiff </w:t>
      </w:r>
      <w:r w:rsidR="002541DB">
        <w:rPr>
          <w:szCs w:val="26"/>
          <w:shd w:val="clear" w:color="auto" w:fill="FFFFFF"/>
        </w:rPr>
        <w:t>draws from</w:t>
      </w:r>
      <w:r>
        <w:rPr>
          <w:szCs w:val="26"/>
          <w:shd w:val="clear" w:color="auto" w:fill="FFFFFF"/>
        </w:rPr>
        <w:t xml:space="preserve"> must be understood in this </w:t>
      </w:r>
      <w:r w:rsidR="00642A91">
        <w:rPr>
          <w:szCs w:val="26"/>
          <w:shd w:val="clear" w:color="auto" w:fill="FFFFFF"/>
        </w:rPr>
        <w:t>light</w:t>
      </w:r>
      <w:r>
        <w:rPr>
          <w:szCs w:val="26"/>
          <w:shd w:val="clear" w:color="auto" w:fill="FFFFFF"/>
        </w:rPr>
        <w:t xml:space="preserve">.  </w:t>
      </w:r>
      <w:r w:rsidR="003050EB">
        <w:rPr>
          <w:szCs w:val="26"/>
          <w:shd w:val="clear" w:color="auto" w:fill="FFFFFF"/>
        </w:rPr>
        <w:t>With plaintiffs already being entitled to full compensation for their injuries</w:t>
      </w:r>
      <w:r w:rsidR="00E117C0">
        <w:rPr>
          <w:szCs w:val="26"/>
          <w:shd w:val="clear" w:color="auto" w:fill="FFFFFF"/>
        </w:rPr>
        <w:t xml:space="preserve">, </w:t>
      </w:r>
      <w:r w:rsidR="003050EB">
        <w:rPr>
          <w:szCs w:val="26"/>
          <w:shd w:val="clear" w:color="auto" w:fill="FFFFFF"/>
        </w:rPr>
        <w:t xml:space="preserve">the </w:t>
      </w:r>
      <w:r w:rsidR="00E117C0">
        <w:rPr>
          <w:szCs w:val="26"/>
          <w:shd w:val="clear" w:color="auto" w:fill="FFFFFF"/>
        </w:rPr>
        <w:t xml:space="preserve">assertions within </w:t>
      </w:r>
      <w:r w:rsidR="003050EB">
        <w:rPr>
          <w:szCs w:val="26"/>
          <w:shd w:val="clear" w:color="auto" w:fill="FFFFFF"/>
        </w:rPr>
        <w:t xml:space="preserve">the </w:t>
      </w:r>
      <w:r w:rsidR="00E117C0">
        <w:rPr>
          <w:szCs w:val="26"/>
          <w:shd w:val="clear" w:color="auto" w:fill="FFFFFF"/>
        </w:rPr>
        <w:t>legislative analyses that additional damages</w:t>
      </w:r>
      <w:r w:rsidR="003050EB">
        <w:rPr>
          <w:szCs w:val="26"/>
          <w:shd w:val="clear" w:color="auto" w:fill="FFFFFF"/>
        </w:rPr>
        <w:t xml:space="preserve"> under section 340.1(b)(1) would </w:t>
      </w:r>
      <w:r w:rsidR="00E117C0">
        <w:rPr>
          <w:szCs w:val="26"/>
          <w:shd w:val="clear" w:color="auto" w:fill="FFFFFF"/>
        </w:rPr>
        <w:t xml:space="preserve">function to </w:t>
      </w:r>
      <w:r w:rsidR="00BB699C">
        <w:rPr>
          <w:szCs w:val="26"/>
          <w:shd w:val="clear" w:color="auto" w:fill="FFFFFF"/>
        </w:rPr>
        <w:t>“</w:t>
      </w:r>
      <w:r w:rsidR="00E117C0">
        <w:rPr>
          <w:szCs w:val="26"/>
          <w:shd w:val="clear" w:color="auto" w:fill="FFFFFF"/>
        </w:rPr>
        <w:t>compensate</w:t>
      </w:r>
      <w:r w:rsidR="00BB699C">
        <w:rPr>
          <w:szCs w:val="26"/>
          <w:shd w:val="clear" w:color="auto" w:fill="FFFFFF"/>
        </w:rPr>
        <w:t>”</w:t>
      </w:r>
      <w:r w:rsidR="00E117C0">
        <w:rPr>
          <w:szCs w:val="26"/>
          <w:shd w:val="clear" w:color="auto" w:fill="FFFFFF"/>
        </w:rPr>
        <w:t xml:space="preserve"> some prevailing plaintiffs</w:t>
      </w:r>
      <w:r w:rsidR="00BB699C">
        <w:rPr>
          <w:szCs w:val="26"/>
          <w:shd w:val="clear" w:color="auto" w:fill="FFFFFF"/>
        </w:rPr>
        <w:t xml:space="preserve"> (e.g., </w:t>
      </w:r>
      <w:r w:rsidRPr="00554017" w:rsidR="00BB699C">
        <w:rPr>
          <w:szCs w:val="26"/>
        </w:rPr>
        <w:t>Assem. Com. on Judiciary, Analysis of Assem. Bill No. 218</w:t>
      </w:r>
      <w:r w:rsidR="00BB699C">
        <w:rPr>
          <w:szCs w:val="26"/>
        </w:rPr>
        <w:t>,</w:t>
      </w:r>
      <w:r w:rsidRPr="00554017" w:rsidR="00BB699C">
        <w:rPr>
          <w:szCs w:val="26"/>
        </w:rPr>
        <w:t xml:space="preserve"> </w:t>
      </w:r>
      <w:r w:rsidRPr="00554017" w:rsidR="00BB699C">
        <w:rPr>
          <w:i/>
          <w:iCs/>
          <w:szCs w:val="26"/>
        </w:rPr>
        <w:t>supra</w:t>
      </w:r>
      <w:r w:rsidRPr="00554017" w:rsidR="00BB699C">
        <w:rPr>
          <w:szCs w:val="26"/>
        </w:rPr>
        <w:t xml:space="preserve">, </w:t>
      </w:r>
      <w:r w:rsidR="0007375E">
        <w:rPr>
          <w:szCs w:val="26"/>
        </w:rPr>
        <w:t xml:space="preserve">as introduced Jan. 16, 2019, </w:t>
      </w:r>
      <w:r w:rsidRPr="00554017" w:rsidR="00BB699C">
        <w:rPr>
          <w:szCs w:val="26"/>
        </w:rPr>
        <w:t>p. 4</w:t>
      </w:r>
      <w:r w:rsidR="00BB699C">
        <w:rPr>
          <w:szCs w:val="26"/>
        </w:rPr>
        <w:t>)</w:t>
      </w:r>
      <w:r w:rsidR="00E117C0">
        <w:rPr>
          <w:szCs w:val="26"/>
          <w:shd w:val="clear" w:color="auto" w:fill="FFFFFF"/>
        </w:rPr>
        <w:t xml:space="preserve"> </w:t>
      </w:r>
      <w:r>
        <w:rPr>
          <w:szCs w:val="26"/>
          <w:shd w:val="clear" w:color="auto" w:fill="FFFFFF"/>
        </w:rPr>
        <w:t xml:space="preserve">fail to sufficiently distinguish these awards from </w:t>
      </w:r>
      <w:r w:rsidR="00E117C0">
        <w:rPr>
          <w:szCs w:val="26"/>
          <w:shd w:val="clear" w:color="auto" w:fill="FFFFFF"/>
        </w:rPr>
        <w:t>the assessment of punitive damages.</w:t>
      </w:r>
      <w:r w:rsidR="00AA32DD">
        <w:rPr>
          <w:szCs w:val="26"/>
          <w:shd w:val="clear" w:color="auto" w:fill="FFFFFF"/>
        </w:rPr>
        <w:t xml:space="preserve">  </w:t>
      </w:r>
      <w:r w:rsidR="003050EB">
        <w:rPr>
          <w:szCs w:val="26"/>
          <w:shd w:val="clear" w:color="auto" w:fill="FFFFFF"/>
        </w:rPr>
        <w:t xml:space="preserve">Such references could well have used “compensate” in the colloquial sense of providing plaintiffs with </w:t>
      </w:r>
      <w:r w:rsidR="00AA32DD">
        <w:rPr>
          <w:szCs w:val="26"/>
          <w:shd w:val="clear" w:color="auto" w:fill="FFFFFF"/>
        </w:rPr>
        <w:t>greater</w:t>
      </w:r>
      <w:r w:rsidR="003050EB">
        <w:rPr>
          <w:szCs w:val="26"/>
          <w:shd w:val="clear" w:color="auto" w:fill="FFFFFF"/>
        </w:rPr>
        <w:t xml:space="preserve"> </w:t>
      </w:r>
      <w:r w:rsidR="00AA32DD">
        <w:rPr>
          <w:szCs w:val="26"/>
          <w:shd w:val="clear" w:color="auto" w:fill="FFFFFF"/>
        </w:rPr>
        <w:t xml:space="preserve">monetary </w:t>
      </w:r>
      <w:r w:rsidR="003050EB">
        <w:rPr>
          <w:szCs w:val="26"/>
          <w:shd w:val="clear" w:color="auto" w:fill="FFFFFF"/>
        </w:rPr>
        <w:t xml:space="preserve">recoveries.  But, as </w:t>
      </w:r>
      <w:r w:rsidR="005C7357">
        <w:rPr>
          <w:szCs w:val="26"/>
          <w:shd w:val="clear" w:color="auto" w:fill="FFFFFF"/>
        </w:rPr>
        <w:t>we have</w:t>
      </w:r>
      <w:r w:rsidR="006F0CB2">
        <w:rPr>
          <w:szCs w:val="26"/>
          <w:shd w:val="clear" w:color="auto" w:fill="FFFFFF"/>
        </w:rPr>
        <w:t xml:space="preserve"> already</w:t>
      </w:r>
      <w:r w:rsidR="005C7357">
        <w:rPr>
          <w:szCs w:val="26"/>
          <w:shd w:val="clear" w:color="auto" w:fill="FFFFFF"/>
        </w:rPr>
        <w:t xml:space="preserve"> explained</w:t>
      </w:r>
      <w:r w:rsidR="003050EB">
        <w:rPr>
          <w:szCs w:val="26"/>
          <w:shd w:val="clear" w:color="auto" w:fill="FFFFFF"/>
        </w:rPr>
        <w:t>, all damages</w:t>
      </w:r>
      <w:r w:rsidR="005A041B">
        <w:rPr>
          <w:szCs w:val="26"/>
          <w:shd w:val="clear" w:color="auto" w:fill="FFFFFF"/>
        </w:rPr>
        <w:t> </w:t>
      </w:r>
      <w:r w:rsidR="003050EB">
        <w:rPr>
          <w:szCs w:val="26"/>
          <w:shd w:val="clear" w:color="auto" w:fill="FFFFFF"/>
        </w:rPr>
        <w:t>— even punitive damages</w:t>
      </w:r>
      <w:r w:rsidR="005C7357">
        <w:rPr>
          <w:szCs w:val="26"/>
          <w:shd w:val="clear" w:color="auto" w:fill="FFFFFF"/>
        </w:rPr>
        <w:t xml:space="preserve"> under </w:t>
      </w:r>
      <w:r w:rsidR="00491717">
        <w:rPr>
          <w:szCs w:val="26"/>
          <w:shd w:val="clear" w:color="auto" w:fill="FFFFFF"/>
        </w:rPr>
        <w:t xml:space="preserve">Civil Code </w:t>
      </w:r>
      <w:r w:rsidR="005C7357">
        <w:rPr>
          <w:szCs w:val="26"/>
          <w:shd w:val="clear" w:color="auto" w:fill="FFFFFF"/>
        </w:rPr>
        <w:t>section</w:t>
      </w:r>
      <w:r w:rsidR="005A041B">
        <w:rPr>
          <w:szCs w:val="26"/>
          <w:shd w:val="clear" w:color="auto" w:fill="FFFFFF"/>
        </w:rPr>
        <w:t> </w:t>
      </w:r>
      <w:r w:rsidR="005C7357">
        <w:rPr>
          <w:szCs w:val="26"/>
          <w:shd w:val="clear" w:color="auto" w:fill="FFFFFF"/>
        </w:rPr>
        <w:t>3294</w:t>
      </w:r>
      <w:r w:rsidR="005A041B">
        <w:rPr>
          <w:szCs w:val="26"/>
          <w:shd w:val="clear" w:color="auto" w:fill="FFFFFF"/>
        </w:rPr>
        <w:t> </w:t>
      </w:r>
      <w:r w:rsidR="003050EB">
        <w:rPr>
          <w:szCs w:val="26"/>
          <w:shd w:val="clear" w:color="auto" w:fill="FFFFFF"/>
        </w:rPr>
        <w:t>— have that effect</w:t>
      </w:r>
      <w:r w:rsidR="006F0CB2">
        <w:rPr>
          <w:szCs w:val="26"/>
          <w:shd w:val="clear" w:color="auto" w:fill="FFFFFF"/>
        </w:rPr>
        <w:t xml:space="preserve">. </w:t>
      </w:r>
      <w:r w:rsidR="005A041B">
        <w:rPr>
          <w:szCs w:val="26"/>
          <w:shd w:val="clear" w:color="auto" w:fill="FFFFFF"/>
        </w:rPr>
        <w:t xml:space="preserve"> </w:t>
      </w:r>
      <w:r w:rsidR="006F0CB2">
        <w:rPr>
          <w:szCs w:val="26"/>
          <w:shd w:val="clear" w:color="auto" w:fill="FFFFFF"/>
        </w:rPr>
        <w:t>If a bare acknowledgment of this fact by legislators considering a proposed law were enough to make section 818 inapplicable, the statute would be eviscerated</w:t>
      </w:r>
      <w:r w:rsidR="005C7357">
        <w:rPr>
          <w:szCs w:val="26"/>
          <w:shd w:val="clear" w:color="auto" w:fill="FFFFFF"/>
        </w:rPr>
        <w:t xml:space="preserve">. </w:t>
      </w:r>
      <w:r w:rsidR="006F0CB2">
        <w:rPr>
          <w:szCs w:val="26"/>
          <w:shd w:val="clear" w:color="auto" w:fill="FFFFFF"/>
        </w:rPr>
        <w:t xml:space="preserve"> </w:t>
      </w:r>
    </w:p>
    <w:p w:rsidR="007A266A" w:rsidP="00E71B02">
      <w:pPr>
        <w:shd w:val="clear" w:color="auto" w:fill="FFFFFF"/>
        <w:ind w:firstLine="720"/>
        <w:textAlignment w:val="baseline"/>
        <w:rPr>
          <w:szCs w:val="26"/>
        </w:rPr>
      </w:pPr>
      <w:r>
        <w:rPr>
          <w:szCs w:val="26"/>
          <w:shd w:val="clear" w:color="auto" w:fill="FFFFFF"/>
        </w:rPr>
        <w:t>Additionally</w:t>
      </w:r>
      <w:r w:rsidR="00F31F36">
        <w:rPr>
          <w:szCs w:val="26"/>
          <w:shd w:val="clear" w:color="auto" w:fill="FFFFFF"/>
        </w:rPr>
        <w:t xml:space="preserve">, </w:t>
      </w:r>
      <w:r w:rsidR="00EF1146">
        <w:rPr>
          <w:szCs w:val="26"/>
          <w:shd w:val="clear" w:color="auto" w:fill="FFFFFF"/>
        </w:rPr>
        <w:t>the</w:t>
      </w:r>
      <w:r>
        <w:rPr>
          <w:szCs w:val="26"/>
          <w:shd w:val="clear" w:color="auto" w:fill="FFFFFF"/>
        </w:rPr>
        <w:t xml:space="preserve"> significance of </w:t>
      </w:r>
      <w:r w:rsidR="00642A91">
        <w:rPr>
          <w:szCs w:val="26"/>
          <w:shd w:val="clear" w:color="auto" w:fill="FFFFFF"/>
        </w:rPr>
        <w:t>any</w:t>
      </w:r>
      <w:r>
        <w:rPr>
          <w:szCs w:val="26"/>
          <w:shd w:val="clear" w:color="auto" w:fill="FFFFFF"/>
        </w:rPr>
        <w:t xml:space="preserve"> references to compensation within </w:t>
      </w:r>
      <w:r w:rsidR="00EF1146">
        <w:rPr>
          <w:szCs w:val="26"/>
          <w:shd w:val="clear" w:color="auto" w:fill="FFFFFF"/>
        </w:rPr>
        <w:t>legislative</w:t>
      </w:r>
      <w:r w:rsidR="006F0CB2">
        <w:rPr>
          <w:szCs w:val="26"/>
          <w:shd w:val="clear" w:color="auto" w:fill="FFFFFF"/>
        </w:rPr>
        <w:t xml:space="preserve"> </w:t>
      </w:r>
      <w:r w:rsidR="00EF1146">
        <w:rPr>
          <w:szCs w:val="26"/>
          <w:shd w:val="clear" w:color="auto" w:fill="FFFFFF"/>
        </w:rPr>
        <w:t>history</w:t>
      </w:r>
      <w:r w:rsidR="00642A91">
        <w:rPr>
          <w:szCs w:val="26"/>
          <w:shd w:val="clear" w:color="auto" w:fill="FFFFFF"/>
        </w:rPr>
        <w:t xml:space="preserve"> materials</w:t>
      </w:r>
      <w:r w:rsidR="006F0CB2">
        <w:rPr>
          <w:szCs w:val="26"/>
          <w:shd w:val="clear" w:color="auto" w:fill="FFFFFF"/>
        </w:rPr>
        <w:t xml:space="preserve"> </w:t>
      </w:r>
      <w:r>
        <w:rPr>
          <w:szCs w:val="26"/>
          <w:shd w:val="clear" w:color="auto" w:fill="FFFFFF"/>
        </w:rPr>
        <w:t>is lessened by the fact that these same analyses</w:t>
      </w:r>
      <w:r w:rsidR="00F31F36">
        <w:rPr>
          <w:szCs w:val="26"/>
          <w:shd w:val="clear" w:color="auto" w:fill="FFFFFF"/>
        </w:rPr>
        <w:t xml:space="preserve"> </w:t>
      </w:r>
      <w:r>
        <w:rPr>
          <w:szCs w:val="26"/>
          <w:shd w:val="clear" w:color="auto" w:fill="FFFFFF"/>
        </w:rPr>
        <w:t xml:space="preserve">also </w:t>
      </w:r>
      <w:r w:rsidR="00F31F36">
        <w:rPr>
          <w:szCs w:val="26"/>
          <w:shd w:val="clear" w:color="auto" w:fill="FFFFFF"/>
        </w:rPr>
        <w:t>reveal an</w:t>
      </w:r>
      <w:r w:rsidRPr="00554017" w:rsidR="00F31F36">
        <w:rPr>
          <w:szCs w:val="26"/>
          <w:shd w:val="clear" w:color="auto" w:fill="FFFFFF"/>
        </w:rPr>
        <w:t xml:space="preserve"> appreciation</w:t>
      </w:r>
      <w:r>
        <w:rPr>
          <w:szCs w:val="26"/>
          <w:shd w:val="clear" w:color="auto" w:fill="FFFFFF"/>
        </w:rPr>
        <w:t xml:space="preserve"> among legislators</w:t>
      </w:r>
      <w:r w:rsidRPr="00554017" w:rsidR="00F31F36">
        <w:rPr>
          <w:szCs w:val="26"/>
          <w:shd w:val="clear" w:color="auto" w:fill="FFFFFF"/>
        </w:rPr>
        <w:t xml:space="preserve"> that the enhanced damages</w:t>
      </w:r>
      <w:r>
        <w:rPr>
          <w:szCs w:val="26"/>
          <w:shd w:val="clear" w:color="auto" w:fill="FFFFFF"/>
        </w:rPr>
        <w:t xml:space="preserve"> </w:t>
      </w:r>
      <w:r w:rsidRPr="00554017" w:rsidR="00F31F36">
        <w:rPr>
          <w:szCs w:val="26"/>
          <w:shd w:val="clear" w:color="auto" w:fill="FFFFFF"/>
        </w:rPr>
        <w:t xml:space="preserve">available </w:t>
      </w:r>
      <w:r w:rsidR="006F0CB2">
        <w:rPr>
          <w:szCs w:val="26"/>
          <w:shd w:val="clear" w:color="auto" w:fill="FFFFFF"/>
        </w:rPr>
        <w:t>under</w:t>
      </w:r>
      <w:r w:rsidRPr="00554017" w:rsidR="00F31F36">
        <w:rPr>
          <w:szCs w:val="26"/>
          <w:shd w:val="clear" w:color="auto" w:fill="FFFFFF"/>
        </w:rPr>
        <w:t xml:space="preserve"> section 340.1(b)(1) would function to punish </w:t>
      </w:r>
      <w:r w:rsidR="00EF1146">
        <w:rPr>
          <w:szCs w:val="26"/>
          <w:shd w:val="clear" w:color="auto" w:fill="FFFFFF"/>
        </w:rPr>
        <w:t>defendants</w:t>
      </w:r>
      <w:r w:rsidRPr="00554017" w:rsidR="00F31F36">
        <w:rPr>
          <w:szCs w:val="26"/>
          <w:shd w:val="clear" w:color="auto" w:fill="FFFFFF"/>
        </w:rPr>
        <w:t xml:space="preserve"> who engage in cover ups</w:t>
      </w:r>
      <w:r>
        <w:rPr>
          <w:szCs w:val="26"/>
          <w:shd w:val="clear" w:color="auto" w:fill="FFFFFF"/>
        </w:rPr>
        <w:t xml:space="preserve">.  </w:t>
      </w:r>
      <w:r w:rsidR="00E117C0">
        <w:rPr>
          <w:szCs w:val="26"/>
          <w:shd w:val="clear" w:color="auto" w:fill="FFFFFF"/>
        </w:rPr>
        <w:t xml:space="preserve">As </w:t>
      </w:r>
      <w:r w:rsidR="003050EB">
        <w:rPr>
          <w:szCs w:val="26"/>
          <w:shd w:val="clear" w:color="auto" w:fill="FFFFFF"/>
        </w:rPr>
        <w:t>excerpted</w:t>
      </w:r>
      <w:r w:rsidR="00E117C0">
        <w:rPr>
          <w:szCs w:val="26"/>
          <w:shd w:val="clear" w:color="auto" w:fill="FFFFFF"/>
        </w:rPr>
        <w:t xml:space="preserve"> above, analyses</w:t>
      </w:r>
      <w:r w:rsidR="00EF1146">
        <w:rPr>
          <w:szCs w:val="26"/>
          <w:shd w:val="clear" w:color="auto" w:fill="FFFFFF"/>
        </w:rPr>
        <w:t xml:space="preserve"> prepared during the Legislature’s deliberations</w:t>
      </w:r>
      <w:r w:rsidR="00E117C0">
        <w:rPr>
          <w:szCs w:val="26"/>
          <w:shd w:val="clear" w:color="auto" w:fill="FFFFFF"/>
        </w:rPr>
        <w:t xml:space="preserve"> coupled </w:t>
      </w:r>
      <w:r w:rsidR="00C35684">
        <w:rPr>
          <w:szCs w:val="26"/>
          <w:shd w:val="clear" w:color="auto" w:fill="FFFFFF"/>
        </w:rPr>
        <w:t>mentions</w:t>
      </w:r>
      <w:r w:rsidR="00EF1146">
        <w:rPr>
          <w:szCs w:val="26"/>
          <w:shd w:val="clear" w:color="auto" w:fill="FFFFFF"/>
        </w:rPr>
        <w:t xml:space="preserve"> of the need to</w:t>
      </w:r>
      <w:r w:rsidR="00E117C0">
        <w:rPr>
          <w:szCs w:val="26"/>
          <w:shd w:val="clear" w:color="auto" w:fill="FFFFFF"/>
        </w:rPr>
        <w:t xml:space="preserve"> </w:t>
      </w:r>
      <w:r w:rsidR="003050EB">
        <w:rPr>
          <w:szCs w:val="26"/>
          <w:shd w:val="clear" w:color="auto" w:fill="FFFFFF"/>
        </w:rPr>
        <w:t>“</w:t>
      </w:r>
      <w:r w:rsidR="00E117C0">
        <w:rPr>
          <w:szCs w:val="26"/>
          <w:shd w:val="clear" w:color="auto" w:fill="FFFFFF"/>
        </w:rPr>
        <w:t>compensate</w:t>
      </w:r>
      <w:r w:rsidR="003050EB">
        <w:rPr>
          <w:szCs w:val="26"/>
          <w:shd w:val="clear" w:color="auto" w:fill="FFFFFF"/>
        </w:rPr>
        <w:t>”</w:t>
      </w:r>
      <w:r w:rsidR="00E117C0">
        <w:rPr>
          <w:szCs w:val="26"/>
          <w:shd w:val="clear" w:color="auto" w:fill="FFFFFF"/>
        </w:rPr>
        <w:t xml:space="preserve"> victims of sexual assault </w:t>
      </w:r>
      <w:r w:rsidR="00EF1146">
        <w:rPr>
          <w:szCs w:val="26"/>
          <w:shd w:val="clear" w:color="auto" w:fill="FFFFFF"/>
        </w:rPr>
        <w:t>with references to the</w:t>
      </w:r>
      <w:r w:rsidR="003050EB">
        <w:rPr>
          <w:szCs w:val="26"/>
          <w:shd w:val="clear" w:color="auto" w:fill="FFFFFF"/>
        </w:rPr>
        <w:t xml:space="preserve"> essentially punitive</w:t>
      </w:r>
      <w:r w:rsidR="00EF1146">
        <w:rPr>
          <w:szCs w:val="26"/>
          <w:shd w:val="clear" w:color="auto" w:fill="FFFFFF"/>
        </w:rPr>
        <w:t xml:space="preserve"> deterrent effect that </w:t>
      </w:r>
      <w:r w:rsidR="003050EB">
        <w:rPr>
          <w:szCs w:val="26"/>
          <w:shd w:val="clear" w:color="auto" w:fill="FFFFFF"/>
        </w:rPr>
        <w:t>the imposition of enhanced</w:t>
      </w:r>
      <w:r w:rsidR="00EF1146">
        <w:rPr>
          <w:szCs w:val="26"/>
          <w:shd w:val="clear" w:color="auto" w:fill="FFFFFF"/>
        </w:rPr>
        <w:t xml:space="preserve"> damages would have. </w:t>
      </w:r>
      <w:r w:rsidR="00E117C0">
        <w:rPr>
          <w:szCs w:val="26"/>
          <w:shd w:val="clear" w:color="auto" w:fill="FFFFFF"/>
        </w:rPr>
        <w:t xml:space="preserve"> </w:t>
      </w:r>
      <w:r w:rsidRPr="00554017" w:rsidR="00EF1146">
        <w:rPr>
          <w:szCs w:val="26"/>
        </w:rPr>
        <w:t>(E.g., Assem. Com. on Judiciary, Analysis of Assem. Bill No. 218</w:t>
      </w:r>
      <w:r w:rsidR="002541DB">
        <w:rPr>
          <w:szCs w:val="26"/>
        </w:rPr>
        <w:t>,</w:t>
      </w:r>
      <w:r w:rsidRPr="00554017" w:rsidR="00EF1146">
        <w:rPr>
          <w:szCs w:val="26"/>
        </w:rPr>
        <w:t xml:space="preserve"> </w:t>
      </w:r>
      <w:r w:rsidRPr="00554017" w:rsidR="00EF1146">
        <w:rPr>
          <w:i/>
          <w:iCs/>
          <w:szCs w:val="26"/>
        </w:rPr>
        <w:t>supra</w:t>
      </w:r>
      <w:r w:rsidRPr="00554017" w:rsidR="00EF1146">
        <w:rPr>
          <w:szCs w:val="26"/>
        </w:rPr>
        <w:t xml:space="preserve">, </w:t>
      </w:r>
      <w:r w:rsidR="0007375E">
        <w:rPr>
          <w:szCs w:val="26"/>
        </w:rPr>
        <w:t xml:space="preserve">as introduced Jan. 16, 2019, </w:t>
      </w:r>
      <w:r w:rsidRPr="00554017" w:rsidR="00EF1146">
        <w:rPr>
          <w:szCs w:val="26"/>
        </w:rPr>
        <w:t>p. 4.)</w:t>
      </w:r>
      <w:r w:rsidR="00E117C0">
        <w:rPr>
          <w:szCs w:val="26"/>
          <w:shd w:val="clear" w:color="auto" w:fill="FFFFFF"/>
        </w:rPr>
        <w:t xml:space="preserve">  </w:t>
      </w:r>
      <w:r w:rsidR="00EF1146">
        <w:rPr>
          <w:szCs w:val="26"/>
          <w:shd w:val="clear" w:color="auto" w:fill="FFFFFF"/>
        </w:rPr>
        <w:t>To similar effect, a</w:t>
      </w:r>
      <w:r w:rsidRPr="00554017" w:rsidR="00F31F36">
        <w:rPr>
          <w:szCs w:val="26"/>
          <w:shd w:val="clear" w:color="auto" w:fill="FFFFFF"/>
        </w:rPr>
        <w:t xml:space="preserve"> committee analysis of Assembly Bill No. 218 explained that </w:t>
      </w:r>
      <w:r w:rsidRPr="00554017" w:rsidR="00F31F36">
        <w:rPr>
          <w:szCs w:val="26"/>
        </w:rPr>
        <w:t>“[</w:t>
      </w:r>
      <w:r w:rsidRPr="00554017" w:rsidR="00F31F36">
        <w:rPr>
          <w:i/>
          <w:iCs/>
          <w:szCs w:val="26"/>
        </w:rPr>
        <w:t>t</w:t>
      </w:r>
      <w:r w:rsidRPr="00554017" w:rsidR="00F31F36">
        <w:rPr>
          <w:szCs w:val="26"/>
        </w:rPr>
        <w:t>]</w:t>
      </w:r>
      <w:r w:rsidRPr="00554017" w:rsidR="00F31F36">
        <w:rPr>
          <w:i/>
          <w:iCs/>
          <w:szCs w:val="26"/>
        </w:rPr>
        <w:t>he bill also exposes those who cover up the sexual abuse of children to additional punishment</w:t>
      </w:r>
      <w:r w:rsidRPr="00554017" w:rsidR="00F31F36">
        <w:rPr>
          <w:szCs w:val="26"/>
        </w:rPr>
        <w:t>.  In addition to extending the statute of limitations for childhood sexual assault, reviving old claims, and removing the protections of the [Government Claims Act] from local public entities, this bill allows a victim of childhood sexual assault to recover tremble [</w:t>
      </w:r>
      <w:r w:rsidRPr="00554017" w:rsidR="00F31F36">
        <w:rPr>
          <w:i/>
          <w:iCs/>
          <w:szCs w:val="26"/>
        </w:rPr>
        <w:t>sic</w:t>
      </w:r>
      <w:r w:rsidRPr="00554017" w:rsidR="00F31F36">
        <w:rPr>
          <w:szCs w:val="26"/>
        </w:rPr>
        <w:t>] damages against a defendant if the victim’s assault was the result of a cover-up by the defendant of a prior sexual assault of a minor.”  (Assem. Com. on Judiciary, Analysis of Assem. Bill No. 218,</w:t>
      </w:r>
      <w:r w:rsidR="00C35684">
        <w:rPr>
          <w:szCs w:val="26"/>
        </w:rPr>
        <w:t xml:space="preserve"> </w:t>
      </w:r>
      <w:r w:rsidRPr="00C35684" w:rsidR="00C35684">
        <w:rPr>
          <w:i/>
          <w:iCs/>
          <w:szCs w:val="26"/>
        </w:rPr>
        <w:t>supra</w:t>
      </w:r>
      <w:r w:rsidR="00C35684">
        <w:rPr>
          <w:szCs w:val="26"/>
        </w:rPr>
        <w:t>,</w:t>
      </w:r>
      <w:r w:rsidRPr="00554017" w:rsidR="00F31F36">
        <w:rPr>
          <w:szCs w:val="26"/>
        </w:rPr>
        <w:t xml:space="preserve"> </w:t>
      </w:r>
      <w:r w:rsidR="0007375E">
        <w:rPr>
          <w:szCs w:val="26"/>
        </w:rPr>
        <w:t xml:space="preserve">as introduced Jan. 16, 2019, </w:t>
      </w:r>
      <w:r w:rsidRPr="00554017" w:rsidR="00F31F36">
        <w:rPr>
          <w:szCs w:val="26"/>
        </w:rPr>
        <w:t>p. 9</w:t>
      </w:r>
      <w:r w:rsidR="0007375E">
        <w:rPr>
          <w:szCs w:val="26"/>
        </w:rPr>
        <w:t>, boldface omitted</w:t>
      </w:r>
      <w:r w:rsidRPr="00554017" w:rsidR="00F31F36">
        <w:rPr>
          <w:szCs w:val="26"/>
        </w:rPr>
        <w:t>.)</w:t>
      </w:r>
      <w:r>
        <w:rPr>
          <w:rStyle w:val="FootnoteReference"/>
          <w:szCs w:val="26"/>
        </w:rPr>
        <w:footnoteReference w:id="11"/>
      </w:r>
      <w:r w:rsidRPr="00554017" w:rsidR="00F31F36">
        <w:rPr>
          <w:szCs w:val="26"/>
        </w:rPr>
        <w:t xml:space="preserve"> </w:t>
      </w:r>
      <w:r w:rsidR="00E71B02">
        <w:rPr>
          <w:szCs w:val="26"/>
        </w:rPr>
        <w:t xml:space="preserve"> </w:t>
      </w:r>
    </w:p>
    <w:p w:rsidR="00874874" w:rsidRPr="00E71B02" w:rsidP="00E71B02">
      <w:pPr>
        <w:shd w:val="clear" w:color="auto" w:fill="FFFFFF"/>
        <w:ind w:firstLine="720"/>
        <w:textAlignment w:val="baseline"/>
        <w:rPr>
          <w:szCs w:val="26"/>
        </w:rPr>
      </w:pPr>
      <w:r>
        <w:rPr>
          <w:szCs w:val="26"/>
        </w:rPr>
        <w:t>Ultimately,</w:t>
      </w:r>
      <w:r w:rsidR="00C35684">
        <w:rPr>
          <w:szCs w:val="26"/>
        </w:rPr>
        <w:t xml:space="preserve"> we conclude that</w:t>
      </w:r>
      <w:r>
        <w:rPr>
          <w:szCs w:val="26"/>
        </w:rPr>
        <w:t xml:space="preserve"> </w:t>
      </w:r>
      <w:r w:rsidR="00E71B02">
        <w:rPr>
          <w:szCs w:val="26"/>
        </w:rPr>
        <w:t xml:space="preserve">the </w:t>
      </w:r>
      <w:r>
        <w:rPr>
          <w:szCs w:val="26"/>
        </w:rPr>
        <w:t xml:space="preserve">legislative history of Assembly Bill No. 218 </w:t>
      </w:r>
      <w:r w:rsidR="006F0CB2">
        <w:rPr>
          <w:szCs w:val="26"/>
        </w:rPr>
        <w:t>does not</w:t>
      </w:r>
      <w:r>
        <w:rPr>
          <w:szCs w:val="26"/>
        </w:rPr>
        <w:t xml:space="preserve"> </w:t>
      </w:r>
      <w:r w:rsidR="00E71B02">
        <w:rPr>
          <w:szCs w:val="26"/>
        </w:rPr>
        <w:t xml:space="preserve">provide </w:t>
      </w:r>
      <w:r w:rsidR="00C35684">
        <w:rPr>
          <w:szCs w:val="26"/>
        </w:rPr>
        <w:t>substantial</w:t>
      </w:r>
      <w:r w:rsidR="00E71B02">
        <w:rPr>
          <w:szCs w:val="26"/>
        </w:rPr>
        <w:t xml:space="preserve"> </w:t>
      </w:r>
      <w:r>
        <w:rPr>
          <w:szCs w:val="26"/>
        </w:rPr>
        <w:t>support</w:t>
      </w:r>
      <w:r w:rsidR="00E71B02">
        <w:rPr>
          <w:szCs w:val="26"/>
        </w:rPr>
        <w:t xml:space="preserve"> for</w:t>
      </w:r>
      <w:r>
        <w:rPr>
          <w:szCs w:val="26"/>
        </w:rPr>
        <w:t xml:space="preserve"> plaintiff’s </w:t>
      </w:r>
      <w:r w:rsidR="00EF1146">
        <w:rPr>
          <w:szCs w:val="26"/>
        </w:rPr>
        <w:t>view</w:t>
      </w:r>
      <w:r>
        <w:rPr>
          <w:szCs w:val="26"/>
        </w:rPr>
        <w:t xml:space="preserve"> </w:t>
      </w:r>
      <w:r w:rsidR="00EF1146">
        <w:rPr>
          <w:szCs w:val="26"/>
        </w:rPr>
        <w:t xml:space="preserve">that the enhanced damages authorized </w:t>
      </w:r>
      <w:r w:rsidR="00E71B02">
        <w:rPr>
          <w:szCs w:val="26"/>
        </w:rPr>
        <w:t>under</w:t>
      </w:r>
      <w:r w:rsidR="00EF1146">
        <w:rPr>
          <w:szCs w:val="26"/>
        </w:rPr>
        <w:t xml:space="preserve"> section 340.1(b)(1) </w:t>
      </w:r>
      <w:r w:rsidR="00B3719A">
        <w:rPr>
          <w:szCs w:val="26"/>
        </w:rPr>
        <w:t>are meaningfully distinguishable from punitive or exemplary damages</w:t>
      </w:r>
      <w:r w:rsidR="009D4BA1">
        <w:rPr>
          <w:szCs w:val="26"/>
        </w:rPr>
        <w:t xml:space="preserve"> on the ground that they recognize and </w:t>
      </w:r>
      <w:r w:rsidR="00864DC2">
        <w:rPr>
          <w:szCs w:val="26"/>
        </w:rPr>
        <w:t>provide redress for litigation-related trauma</w:t>
      </w:r>
      <w:r>
        <w:rPr>
          <w:szCs w:val="26"/>
        </w:rPr>
        <w:t>.</w:t>
      </w:r>
      <w:r w:rsidR="00EF1146">
        <w:rPr>
          <w:szCs w:val="26"/>
        </w:rPr>
        <w:t xml:space="preserve">  This is not a situation where, in the words of the court in </w:t>
      </w:r>
      <w:r w:rsidRPr="00EF1146" w:rsidR="00EF1146">
        <w:rPr>
          <w:i/>
          <w:iCs/>
          <w:szCs w:val="26"/>
        </w:rPr>
        <w:t>X.M.</w:t>
      </w:r>
      <w:r w:rsidR="00EF1146">
        <w:rPr>
          <w:szCs w:val="26"/>
        </w:rPr>
        <w:t xml:space="preserve">, </w:t>
      </w:r>
      <w:r w:rsidRPr="00EF1146" w:rsidR="00EF1146">
        <w:rPr>
          <w:i/>
          <w:iCs/>
          <w:szCs w:val="26"/>
        </w:rPr>
        <w:t>supra</w:t>
      </w:r>
      <w:r w:rsidR="00EF1146">
        <w:rPr>
          <w:szCs w:val="26"/>
        </w:rPr>
        <w:t>, 68 Cal.App.5</w:t>
      </w:r>
      <w:r w:rsidRPr="00EF1146" w:rsidR="00EF1146">
        <w:rPr>
          <w:szCs w:val="26"/>
        </w:rPr>
        <w:t>th</w:t>
      </w:r>
      <w:r w:rsidR="00EF1146">
        <w:rPr>
          <w:szCs w:val="26"/>
        </w:rPr>
        <w:t xml:space="preserve"> 1014</w:t>
      </w:r>
      <w:r w:rsidR="0007375E">
        <w:rPr>
          <w:szCs w:val="26"/>
        </w:rPr>
        <w:t>, review granted</w:t>
      </w:r>
      <w:r w:rsidR="00EF1146">
        <w:rPr>
          <w:szCs w:val="26"/>
        </w:rPr>
        <w:t>, the Legislature has “</w:t>
      </w:r>
      <w:r w:rsidRPr="00554017" w:rsidR="00EF1146">
        <w:rPr>
          <w:szCs w:val="26"/>
          <w:shd w:val="clear" w:color="auto" w:fill="FFFFFF"/>
        </w:rPr>
        <w:t>clearly indicated an additional, compensatory purpose”</w:t>
      </w:r>
      <w:r w:rsidR="00EF1146">
        <w:rPr>
          <w:szCs w:val="26"/>
          <w:shd w:val="clear" w:color="auto" w:fill="FFFFFF"/>
        </w:rPr>
        <w:t xml:space="preserve"> </w:t>
      </w:r>
      <w:r w:rsidRPr="00554017" w:rsidR="00EF1146">
        <w:rPr>
          <w:szCs w:val="26"/>
          <w:shd w:val="clear" w:color="auto" w:fill="FFFFFF"/>
        </w:rPr>
        <w:t>(</w:t>
      </w:r>
      <w:r w:rsidRPr="00554017" w:rsidR="00EF1146">
        <w:rPr>
          <w:i/>
          <w:iCs/>
          <w:szCs w:val="26"/>
          <w:shd w:val="clear" w:color="auto" w:fill="FFFFFF"/>
        </w:rPr>
        <w:t>id</w:t>
      </w:r>
      <w:r w:rsidRPr="00554017" w:rsidR="00EF1146">
        <w:rPr>
          <w:szCs w:val="26"/>
          <w:shd w:val="clear" w:color="auto" w:fill="FFFFFF"/>
        </w:rPr>
        <w:t>. at p. 1024)</w:t>
      </w:r>
      <w:r w:rsidR="00EF1146">
        <w:rPr>
          <w:szCs w:val="26"/>
          <w:shd w:val="clear" w:color="auto" w:fill="FFFFFF"/>
        </w:rPr>
        <w:t xml:space="preserve"> </w:t>
      </w:r>
      <w:r w:rsidR="00B3719A">
        <w:rPr>
          <w:szCs w:val="26"/>
          <w:shd w:val="clear" w:color="auto" w:fill="FFFFFF"/>
        </w:rPr>
        <w:t xml:space="preserve">of sufficient magnitude </w:t>
      </w:r>
      <w:r w:rsidR="00EF1146">
        <w:rPr>
          <w:szCs w:val="26"/>
          <w:shd w:val="clear" w:color="auto" w:fill="FFFFFF"/>
        </w:rPr>
        <w:t xml:space="preserve">that </w:t>
      </w:r>
      <w:r w:rsidR="00B3719A">
        <w:rPr>
          <w:szCs w:val="26"/>
          <w:shd w:val="clear" w:color="auto" w:fill="FFFFFF"/>
        </w:rPr>
        <w:t xml:space="preserve">it </w:t>
      </w:r>
      <w:r w:rsidR="00EF1146">
        <w:rPr>
          <w:szCs w:val="26"/>
          <w:shd w:val="clear" w:color="auto" w:fill="FFFFFF"/>
        </w:rPr>
        <w:t>would allow us to regard a treble damages provision as outside of section 818’s purview</w:t>
      </w:r>
      <w:r w:rsidRPr="00554017" w:rsidR="00EF1146">
        <w:rPr>
          <w:szCs w:val="26"/>
          <w:shd w:val="clear" w:color="auto" w:fill="FFFFFF"/>
        </w:rPr>
        <w:t xml:space="preserve">.  </w:t>
      </w:r>
    </w:p>
    <w:p w:rsidR="002D0E6C" w:rsidP="00E21492">
      <w:pPr>
        <w:shd w:val="clear" w:color="auto" w:fill="FFFFFF"/>
        <w:ind w:firstLine="720"/>
        <w:textAlignment w:val="baseline"/>
        <w:rPr>
          <w:szCs w:val="26"/>
          <w:shd w:val="clear" w:color="auto" w:fill="FFFFFF"/>
        </w:rPr>
      </w:pPr>
      <w:r>
        <w:rPr>
          <w:szCs w:val="26"/>
          <w:shd w:val="clear" w:color="auto" w:fill="FFFFFF"/>
        </w:rPr>
        <w:t>There</w:t>
      </w:r>
      <w:r w:rsidRPr="00554017">
        <w:rPr>
          <w:szCs w:val="26"/>
          <w:shd w:val="clear" w:color="auto" w:fill="FFFFFF"/>
        </w:rPr>
        <w:t xml:space="preserve"> is </w:t>
      </w:r>
      <w:r w:rsidR="00DD5AA7">
        <w:rPr>
          <w:szCs w:val="26"/>
          <w:shd w:val="clear" w:color="auto" w:fill="FFFFFF"/>
        </w:rPr>
        <w:t>also</w:t>
      </w:r>
      <w:r>
        <w:rPr>
          <w:szCs w:val="26"/>
          <w:shd w:val="clear" w:color="auto" w:fill="FFFFFF"/>
        </w:rPr>
        <w:t xml:space="preserve"> </w:t>
      </w:r>
      <w:r w:rsidRPr="00554017">
        <w:rPr>
          <w:szCs w:val="26"/>
          <w:shd w:val="clear" w:color="auto" w:fill="FFFFFF"/>
        </w:rPr>
        <w:t xml:space="preserve">no </w:t>
      </w:r>
      <w:r w:rsidR="007117E5">
        <w:rPr>
          <w:szCs w:val="26"/>
          <w:shd w:val="clear" w:color="auto" w:fill="FFFFFF"/>
        </w:rPr>
        <w:t>clear</w:t>
      </w:r>
      <w:r w:rsidRPr="00554017">
        <w:rPr>
          <w:szCs w:val="26"/>
          <w:shd w:val="clear" w:color="auto" w:fill="FFFFFF"/>
        </w:rPr>
        <w:t xml:space="preserve"> indication in the</w:t>
      </w:r>
      <w:r w:rsidR="00F31F36">
        <w:rPr>
          <w:szCs w:val="26"/>
          <w:shd w:val="clear" w:color="auto" w:fill="FFFFFF"/>
        </w:rPr>
        <w:t xml:space="preserve"> text</w:t>
      </w:r>
      <w:r w:rsidR="00B3719A">
        <w:rPr>
          <w:szCs w:val="26"/>
          <w:shd w:val="clear" w:color="auto" w:fill="FFFFFF"/>
        </w:rPr>
        <w:t xml:space="preserve"> of section</w:t>
      </w:r>
      <w:r w:rsidR="005A041B">
        <w:rPr>
          <w:szCs w:val="26"/>
          <w:shd w:val="clear" w:color="auto" w:fill="FFFFFF"/>
        </w:rPr>
        <w:t> </w:t>
      </w:r>
      <w:r w:rsidR="00B3719A">
        <w:rPr>
          <w:szCs w:val="26"/>
          <w:shd w:val="clear" w:color="auto" w:fill="FFFFFF"/>
        </w:rPr>
        <w:t>340.1(b)(1), its practical application,</w:t>
      </w:r>
      <w:r w:rsidR="00F31F36">
        <w:rPr>
          <w:szCs w:val="26"/>
          <w:shd w:val="clear" w:color="auto" w:fill="FFFFFF"/>
        </w:rPr>
        <w:t xml:space="preserve"> or</w:t>
      </w:r>
      <w:r w:rsidRPr="00554017">
        <w:rPr>
          <w:szCs w:val="26"/>
          <w:shd w:val="clear" w:color="auto" w:fill="FFFFFF"/>
        </w:rPr>
        <w:t xml:space="preserve"> </w:t>
      </w:r>
      <w:r w:rsidR="00B3719A">
        <w:rPr>
          <w:szCs w:val="26"/>
          <w:shd w:val="clear" w:color="auto" w:fill="FFFFFF"/>
        </w:rPr>
        <w:t xml:space="preserve">its </w:t>
      </w:r>
      <w:r w:rsidRPr="00554017">
        <w:rPr>
          <w:szCs w:val="26"/>
          <w:shd w:val="clear" w:color="auto" w:fill="FFFFFF"/>
        </w:rPr>
        <w:t xml:space="preserve">legislative history that legislators sought to use the possibility of enhanced damages to incentivize the filing of claims that might involve </w:t>
      </w:r>
      <w:r w:rsidR="00B3719A">
        <w:rPr>
          <w:szCs w:val="26"/>
          <w:shd w:val="clear" w:color="auto" w:fill="FFFFFF"/>
        </w:rPr>
        <w:t>relatively modest</w:t>
      </w:r>
      <w:r w:rsidRPr="00554017">
        <w:rPr>
          <w:szCs w:val="26"/>
          <w:shd w:val="clear" w:color="auto" w:fill="FFFFFF"/>
        </w:rPr>
        <w:t xml:space="preserve"> </w:t>
      </w:r>
      <w:r w:rsidR="00B3719A">
        <w:rPr>
          <w:szCs w:val="26"/>
          <w:shd w:val="clear" w:color="auto" w:fill="FFFFFF"/>
        </w:rPr>
        <w:t xml:space="preserve">damages </w:t>
      </w:r>
      <w:r w:rsidRPr="00554017">
        <w:rPr>
          <w:szCs w:val="26"/>
          <w:shd w:val="clear" w:color="auto" w:fill="FFFFFF"/>
        </w:rPr>
        <w:t xml:space="preserve">awards. </w:t>
      </w:r>
      <w:r w:rsidRPr="00554017">
        <w:rPr>
          <w:szCs w:val="26"/>
        </w:rPr>
        <w:t xml:space="preserve"> </w:t>
      </w:r>
      <w:r w:rsidR="00B3719A">
        <w:rPr>
          <w:szCs w:val="26"/>
        </w:rPr>
        <w:t xml:space="preserve">We </w:t>
      </w:r>
      <w:r w:rsidR="005D3A27">
        <w:rPr>
          <w:szCs w:val="26"/>
        </w:rPr>
        <w:t>presume</w:t>
      </w:r>
      <w:r w:rsidR="00B3719A">
        <w:rPr>
          <w:szCs w:val="26"/>
        </w:rPr>
        <w:t xml:space="preserve"> that such</w:t>
      </w:r>
      <w:r w:rsidRPr="00554017">
        <w:rPr>
          <w:szCs w:val="26"/>
        </w:rPr>
        <w:t xml:space="preserve"> cases are possible; t</w:t>
      </w:r>
      <w:r w:rsidRPr="00554017">
        <w:rPr>
          <w:szCs w:val="26"/>
          <w:shd w:val="clear" w:color="auto" w:fill="FFFFFF"/>
        </w:rPr>
        <w:t>he statutory definition of “</w:t>
      </w:r>
      <w:r>
        <w:rPr>
          <w:szCs w:val="26"/>
          <w:shd w:val="clear" w:color="auto" w:fill="FFFFFF"/>
        </w:rPr>
        <w:t> ‘[</w:t>
      </w:r>
      <w:r w:rsidRPr="00554017">
        <w:rPr>
          <w:szCs w:val="26"/>
          <w:shd w:val="clear" w:color="auto" w:fill="FFFFFF"/>
        </w:rPr>
        <w:t>c</w:t>
      </w:r>
      <w:r>
        <w:rPr>
          <w:szCs w:val="26"/>
          <w:shd w:val="clear" w:color="auto" w:fill="FFFFFF"/>
        </w:rPr>
        <w:t>]</w:t>
      </w:r>
      <w:r w:rsidRPr="00554017">
        <w:rPr>
          <w:szCs w:val="26"/>
          <w:shd w:val="clear" w:color="auto" w:fill="FFFFFF"/>
        </w:rPr>
        <w:t>hildhood sexual assault</w:t>
      </w:r>
      <w:r>
        <w:rPr>
          <w:szCs w:val="26"/>
          <w:shd w:val="clear" w:color="auto" w:fill="FFFFFF"/>
        </w:rPr>
        <w:t>’ </w:t>
      </w:r>
      <w:r w:rsidRPr="00554017">
        <w:rPr>
          <w:szCs w:val="26"/>
          <w:shd w:val="clear" w:color="auto" w:fill="FFFFFF"/>
        </w:rPr>
        <w:t xml:space="preserve">” (Code Civ. Proc., § 340.1, subd. (d)) captures a range of conduct.  (Cf. </w:t>
      </w:r>
      <w:r w:rsidRPr="00554017">
        <w:rPr>
          <w:i/>
          <w:iCs/>
          <w:szCs w:val="26"/>
          <w:shd w:val="clear" w:color="auto" w:fill="FFFFFF"/>
        </w:rPr>
        <w:t>People v. Martinez</w:t>
      </w:r>
      <w:r w:rsidRPr="00554017">
        <w:rPr>
          <w:szCs w:val="26"/>
          <w:shd w:val="clear" w:color="auto" w:fill="FFFFFF"/>
        </w:rPr>
        <w:t xml:space="preserve"> (1995) 11 Cal.4th 434, 442 [construing Pen</w:t>
      </w:r>
      <w:r w:rsidR="002541DB">
        <w:rPr>
          <w:szCs w:val="26"/>
          <w:shd w:val="clear" w:color="auto" w:fill="FFFFFF"/>
        </w:rPr>
        <w:t>.</w:t>
      </w:r>
      <w:r w:rsidRPr="00554017">
        <w:rPr>
          <w:szCs w:val="26"/>
          <w:shd w:val="clear" w:color="auto" w:fill="FFFFFF"/>
        </w:rPr>
        <w:t xml:space="preserve"> Code</w:t>
      </w:r>
      <w:r w:rsidR="002541DB">
        <w:rPr>
          <w:szCs w:val="26"/>
          <w:shd w:val="clear" w:color="auto" w:fill="FFFFFF"/>
        </w:rPr>
        <w:t>, § </w:t>
      </w:r>
      <w:r w:rsidRPr="00554017">
        <w:rPr>
          <w:szCs w:val="26"/>
          <w:shd w:val="clear" w:color="auto" w:fill="FFFFFF"/>
        </w:rPr>
        <w:t>288]</w:t>
      </w:r>
      <w:r w:rsidR="0007375E">
        <w:rPr>
          <w:szCs w:val="26"/>
          <w:shd w:val="clear" w:color="auto" w:fill="FFFFFF"/>
        </w:rPr>
        <w:t xml:space="preserve">, </w:t>
      </w:r>
      <w:r w:rsidRPr="00554017">
        <w:rPr>
          <w:szCs w:val="26"/>
          <w:shd w:val="clear" w:color="auto" w:fill="FFFFFF"/>
        </w:rPr>
        <w:t xml:space="preserve">447 [discussing Court of Appeal decisions applying that statute].)  </w:t>
      </w:r>
      <w:r w:rsidR="00112A69">
        <w:rPr>
          <w:szCs w:val="26"/>
          <w:shd w:val="clear" w:color="auto" w:fill="FFFFFF"/>
        </w:rPr>
        <w:t>Still,</w:t>
      </w:r>
      <w:r w:rsidRPr="00554017">
        <w:rPr>
          <w:szCs w:val="26"/>
          <w:shd w:val="clear" w:color="auto" w:fill="FFFFFF"/>
        </w:rPr>
        <w:t xml:space="preserve"> the fact remains that childhood sexual assaults that implicate Code of Civil Procedure section 340.1 would not normally be expected to yield only </w:t>
      </w:r>
      <w:r w:rsidR="00B3719A">
        <w:rPr>
          <w:szCs w:val="26"/>
          <w:shd w:val="clear" w:color="auto" w:fill="FFFFFF"/>
        </w:rPr>
        <w:t>minimal</w:t>
      </w:r>
      <w:r w:rsidRPr="00554017">
        <w:rPr>
          <w:szCs w:val="26"/>
          <w:shd w:val="clear" w:color="auto" w:fill="FFFFFF"/>
        </w:rPr>
        <w:t xml:space="preserve"> damages</w:t>
      </w:r>
      <w:r>
        <w:rPr>
          <w:szCs w:val="26"/>
          <w:shd w:val="clear" w:color="auto" w:fill="FFFFFF"/>
        </w:rPr>
        <w:t xml:space="preserve">, </w:t>
      </w:r>
      <w:r w:rsidRPr="00554017">
        <w:rPr>
          <w:szCs w:val="26"/>
          <w:shd w:val="clear" w:color="auto" w:fill="FFFFFF"/>
        </w:rPr>
        <w:t>and the fact that members of the Legislature may have been aware of counterexamples does not</w:t>
      </w:r>
      <w:r w:rsidR="00EF1146">
        <w:rPr>
          <w:szCs w:val="26"/>
          <w:shd w:val="clear" w:color="auto" w:fill="FFFFFF"/>
        </w:rPr>
        <w:t xml:space="preserve"> </w:t>
      </w:r>
      <w:r w:rsidRPr="00554017">
        <w:rPr>
          <w:szCs w:val="26"/>
          <w:shd w:val="clear" w:color="auto" w:fill="FFFFFF"/>
        </w:rPr>
        <w:t xml:space="preserve">establish that these circumstances were a </w:t>
      </w:r>
      <w:r w:rsidR="001A6B71">
        <w:rPr>
          <w:szCs w:val="26"/>
          <w:shd w:val="clear" w:color="auto" w:fill="FFFFFF"/>
        </w:rPr>
        <w:t>significant</w:t>
      </w:r>
      <w:r w:rsidRPr="00554017">
        <w:rPr>
          <w:szCs w:val="26"/>
          <w:shd w:val="clear" w:color="auto" w:fill="FFFFFF"/>
        </w:rPr>
        <w:t xml:space="preserve"> motive behind the treble damages provision</w:t>
      </w:r>
      <w:r w:rsidRPr="00554017" w:rsidR="00F31F36">
        <w:rPr>
          <w:szCs w:val="26"/>
          <w:shd w:val="clear" w:color="auto" w:fill="FFFFFF"/>
        </w:rPr>
        <w:t>.</w:t>
      </w:r>
      <w:r>
        <w:rPr>
          <w:rStyle w:val="FootnoteReference"/>
          <w:szCs w:val="26"/>
          <w:shd w:val="clear" w:color="auto" w:fill="FFFFFF"/>
        </w:rPr>
        <w:footnoteReference w:id="12"/>
      </w:r>
      <w:r w:rsidRPr="00554017" w:rsidR="00F31F36">
        <w:rPr>
          <w:szCs w:val="26"/>
          <w:shd w:val="clear" w:color="auto" w:fill="FFFFFF"/>
        </w:rPr>
        <w:t xml:space="preserve">  </w:t>
      </w:r>
    </w:p>
    <w:p w:rsidR="00E71B02" w:rsidRPr="00554017" w:rsidP="00E21492">
      <w:pPr>
        <w:shd w:val="clear" w:color="auto" w:fill="FFFFFF"/>
        <w:ind w:firstLine="720"/>
        <w:textAlignment w:val="baseline"/>
        <w:rPr>
          <w:szCs w:val="26"/>
          <w:shd w:val="clear" w:color="auto" w:fill="FFFFFF"/>
        </w:rPr>
      </w:pPr>
      <w:r>
        <w:rPr>
          <w:szCs w:val="26"/>
          <w:shd w:val="clear" w:color="auto" w:fill="FFFFFF"/>
        </w:rPr>
        <w:t>E</w:t>
      </w:r>
      <w:r w:rsidR="00C35684">
        <w:rPr>
          <w:szCs w:val="26"/>
          <w:shd w:val="clear" w:color="auto" w:fill="FFFFFF"/>
        </w:rPr>
        <w:t>ven if we were to sum the various nonpunitive rationales advanced by plaintiff or otherwise capable of being hypothesized,</w:t>
      </w:r>
      <w:r w:rsidR="00582402">
        <w:rPr>
          <w:szCs w:val="26"/>
          <w:shd w:val="clear" w:color="auto" w:fill="FFFFFF"/>
        </w:rPr>
        <w:t xml:space="preserve"> and indulge the possibility that</w:t>
      </w:r>
      <w:r w:rsidR="00303104">
        <w:rPr>
          <w:szCs w:val="26"/>
          <w:shd w:val="clear" w:color="auto" w:fill="FFFFFF"/>
        </w:rPr>
        <w:t>, in practice,</w:t>
      </w:r>
      <w:r w:rsidR="00582402">
        <w:rPr>
          <w:szCs w:val="26"/>
          <w:shd w:val="clear" w:color="auto" w:fill="FFFFFF"/>
        </w:rPr>
        <w:t xml:space="preserve"> the prospect of enhanced damages will have an incentivizing effect on some lawsuits and provide additional </w:t>
      </w:r>
      <w:r w:rsidR="00303104">
        <w:rPr>
          <w:szCs w:val="26"/>
          <w:shd w:val="clear" w:color="auto" w:fill="FFFFFF"/>
        </w:rPr>
        <w:t>recoveries</w:t>
      </w:r>
      <w:r w:rsidR="00582402">
        <w:rPr>
          <w:szCs w:val="26"/>
          <w:shd w:val="clear" w:color="auto" w:fill="FFFFFF"/>
        </w:rPr>
        <w:t xml:space="preserve"> to plaintiffs</w:t>
      </w:r>
      <w:r w:rsidR="007B5C23">
        <w:rPr>
          <w:szCs w:val="26"/>
          <w:shd w:val="clear" w:color="auto" w:fill="FFFFFF"/>
        </w:rPr>
        <w:t xml:space="preserve"> </w:t>
      </w:r>
      <w:r w:rsidR="00303104">
        <w:rPr>
          <w:szCs w:val="26"/>
          <w:shd w:val="clear" w:color="auto" w:fill="FFFFFF"/>
        </w:rPr>
        <w:t xml:space="preserve">that may offset litigation-related expenditures or contribute to </w:t>
      </w:r>
      <w:r w:rsidRPr="00F8041F" w:rsidR="00303104">
        <w:rPr>
          <w:szCs w:val="26"/>
          <w:shd w:val="clear" w:color="auto" w:fill="FFFFFF"/>
        </w:rPr>
        <w:t>their financial recoveries</w:t>
      </w:r>
      <w:r w:rsidRPr="00F8041F" w:rsidR="007B5C23">
        <w:rPr>
          <w:szCs w:val="26"/>
          <w:shd w:val="clear" w:color="auto" w:fill="FFFFFF"/>
        </w:rPr>
        <w:t>,</w:t>
      </w:r>
      <w:r w:rsidRPr="00F8041F" w:rsidR="00582402">
        <w:rPr>
          <w:szCs w:val="26"/>
          <w:shd w:val="clear" w:color="auto" w:fill="FFFFFF"/>
        </w:rPr>
        <w:t xml:space="preserve"> </w:t>
      </w:r>
      <w:r w:rsidRPr="00F8041F" w:rsidR="00C35684">
        <w:rPr>
          <w:szCs w:val="26"/>
          <w:shd w:val="clear" w:color="auto" w:fill="FFFFFF"/>
        </w:rPr>
        <w:t xml:space="preserve">that would not alter </w:t>
      </w:r>
      <w:r w:rsidRPr="00F8041F" w:rsidR="007B5C23">
        <w:rPr>
          <w:szCs w:val="26"/>
          <w:shd w:val="clear" w:color="auto" w:fill="FFFFFF"/>
        </w:rPr>
        <w:t>our</w:t>
      </w:r>
      <w:r w:rsidRPr="00F8041F" w:rsidR="00C35684">
        <w:rPr>
          <w:szCs w:val="26"/>
          <w:shd w:val="clear" w:color="auto" w:fill="FFFFFF"/>
        </w:rPr>
        <w:t xml:space="preserve"> conclusion</w:t>
      </w:r>
      <w:r w:rsidRPr="00F8041F" w:rsidR="00F8041F">
        <w:rPr>
          <w:szCs w:val="26"/>
          <w:shd w:val="clear" w:color="auto" w:fill="FFFFFF"/>
        </w:rPr>
        <w:t>.</w:t>
      </w:r>
      <w:r w:rsidR="00F8041F">
        <w:rPr>
          <w:szCs w:val="26"/>
          <w:shd w:val="clear" w:color="auto" w:fill="FFFFFF"/>
        </w:rPr>
        <w:t xml:space="preserve"> </w:t>
      </w:r>
      <w:r w:rsidR="00C35684">
        <w:rPr>
          <w:szCs w:val="26"/>
          <w:shd w:val="clear" w:color="auto" w:fill="FFFFFF"/>
        </w:rPr>
        <w:t xml:space="preserve"> </w:t>
      </w:r>
      <w:r w:rsidR="00F8041F">
        <w:rPr>
          <w:szCs w:val="26"/>
          <w:shd w:val="clear" w:color="auto" w:fill="FFFFFF"/>
        </w:rPr>
        <w:t xml:space="preserve">We remain convinced </w:t>
      </w:r>
      <w:r w:rsidR="00C35684">
        <w:rPr>
          <w:szCs w:val="26"/>
          <w:shd w:val="clear" w:color="auto" w:fill="FFFFFF"/>
        </w:rPr>
        <w:t>that the</w:t>
      </w:r>
      <w:r>
        <w:rPr>
          <w:szCs w:val="26"/>
          <w:shd w:val="clear" w:color="auto" w:fill="FFFFFF"/>
        </w:rPr>
        <w:t xml:space="preserve"> enhanced damages authorized under</w:t>
      </w:r>
      <w:r w:rsidRPr="00554017">
        <w:rPr>
          <w:szCs w:val="26"/>
          <w:shd w:val="clear" w:color="auto" w:fill="FFFFFF"/>
        </w:rPr>
        <w:t xml:space="preserve"> section 340.1(b)(1) </w:t>
      </w:r>
      <w:r>
        <w:rPr>
          <w:szCs w:val="26"/>
          <w:shd w:val="clear" w:color="auto" w:fill="FFFFFF"/>
        </w:rPr>
        <w:t xml:space="preserve">are </w:t>
      </w:r>
      <w:r w:rsidR="00C35684">
        <w:rPr>
          <w:szCs w:val="26"/>
          <w:shd w:val="clear" w:color="auto" w:fill="FFFFFF"/>
        </w:rPr>
        <w:t>“</w:t>
      </w:r>
      <w:r w:rsidRPr="00554017" w:rsidR="00C35684">
        <w:rPr>
          <w:szCs w:val="26"/>
          <w:shd w:val="clear" w:color="auto" w:fill="FFFFFF"/>
        </w:rPr>
        <w:t>imposed primarily for the sake of example and by way of punishing the defendant” (§ 818)</w:t>
      </w:r>
      <w:r w:rsidR="007B5C23">
        <w:rPr>
          <w:szCs w:val="26"/>
          <w:shd w:val="clear" w:color="auto" w:fill="FFFFFF"/>
        </w:rPr>
        <w:t>,</w:t>
      </w:r>
      <w:r w:rsidR="00C35684">
        <w:rPr>
          <w:szCs w:val="26"/>
          <w:shd w:val="clear" w:color="auto" w:fill="FFFFFF"/>
        </w:rPr>
        <w:t xml:space="preserve"> </w:t>
      </w:r>
      <w:r w:rsidR="007B5C23">
        <w:rPr>
          <w:szCs w:val="26"/>
          <w:shd w:val="clear" w:color="auto" w:fill="FFFFFF"/>
        </w:rPr>
        <w:t xml:space="preserve">and therefore </w:t>
      </w:r>
      <w:r w:rsidR="007924D2">
        <w:rPr>
          <w:szCs w:val="26"/>
          <w:shd w:val="clear" w:color="auto" w:fill="FFFFFF"/>
        </w:rPr>
        <w:t xml:space="preserve">are </w:t>
      </w:r>
      <w:r w:rsidR="007B5C23">
        <w:rPr>
          <w:szCs w:val="26"/>
          <w:shd w:val="clear" w:color="auto" w:fill="FFFFFF"/>
        </w:rPr>
        <w:t>incapable of being imposed upon a public entity.</w:t>
      </w:r>
      <w:r w:rsidR="00303104">
        <w:rPr>
          <w:szCs w:val="26"/>
          <w:shd w:val="clear" w:color="auto" w:fill="FFFFFF"/>
        </w:rPr>
        <w:t xml:space="preserve">  As </w:t>
      </w:r>
      <w:r w:rsidR="00864DC2">
        <w:rPr>
          <w:szCs w:val="26"/>
          <w:shd w:val="clear" w:color="auto" w:fill="FFFFFF"/>
        </w:rPr>
        <w:t>has been</w:t>
      </w:r>
      <w:r w:rsidR="00303104">
        <w:rPr>
          <w:szCs w:val="26"/>
          <w:shd w:val="clear" w:color="auto" w:fill="FFFFFF"/>
        </w:rPr>
        <w:t xml:space="preserve"> explained, the objective characteristics of these awards establish </w:t>
      </w:r>
      <w:r w:rsidR="00A52C7E">
        <w:rPr>
          <w:szCs w:val="26"/>
          <w:shd w:val="clear" w:color="auto" w:fill="FFFFFF"/>
        </w:rPr>
        <w:t>that they qualify as a form of punitive or exemplary damages for purposes of a section 818 analysis</w:t>
      </w:r>
      <w:r w:rsidR="00303104">
        <w:rPr>
          <w:szCs w:val="26"/>
          <w:shd w:val="clear" w:color="auto" w:fill="FFFFFF"/>
        </w:rPr>
        <w:t xml:space="preserve">, and there are no clear indications within the </w:t>
      </w:r>
      <w:r w:rsidR="00A52C7E">
        <w:rPr>
          <w:szCs w:val="26"/>
          <w:shd w:val="clear" w:color="auto" w:fill="FFFFFF"/>
        </w:rPr>
        <w:t xml:space="preserve">statutory </w:t>
      </w:r>
      <w:r w:rsidR="00303104">
        <w:rPr>
          <w:szCs w:val="26"/>
          <w:shd w:val="clear" w:color="auto" w:fill="FFFFFF"/>
        </w:rPr>
        <w:t xml:space="preserve">text, </w:t>
      </w:r>
      <w:r w:rsidR="007924D2">
        <w:rPr>
          <w:szCs w:val="26"/>
          <w:shd w:val="clear" w:color="auto" w:fill="FFFFFF"/>
        </w:rPr>
        <w:t xml:space="preserve">the </w:t>
      </w:r>
      <w:r w:rsidR="00A52C7E">
        <w:rPr>
          <w:szCs w:val="26"/>
          <w:shd w:val="clear" w:color="auto" w:fill="FFFFFF"/>
        </w:rPr>
        <w:t xml:space="preserve">expected </w:t>
      </w:r>
      <w:r w:rsidR="00303104">
        <w:rPr>
          <w:szCs w:val="26"/>
          <w:shd w:val="clear" w:color="auto" w:fill="FFFFFF"/>
        </w:rPr>
        <w:t xml:space="preserve">application of </w:t>
      </w:r>
      <w:r w:rsidR="00A52C7E">
        <w:rPr>
          <w:szCs w:val="26"/>
          <w:shd w:val="clear" w:color="auto" w:fill="FFFFFF"/>
        </w:rPr>
        <w:t>section 340.1(b)(1)</w:t>
      </w:r>
      <w:r w:rsidR="00303104">
        <w:rPr>
          <w:szCs w:val="26"/>
          <w:shd w:val="clear" w:color="auto" w:fill="FFFFFF"/>
        </w:rPr>
        <w:t xml:space="preserve">, or otherwise of a nonpunitive purpose or purposes </w:t>
      </w:r>
      <w:r w:rsidR="00A52C7E">
        <w:rPr>
          <w:szCs w:val="26"/>
          <w:shd w:val="clear" w:color="auto" w:fill="FFFFFF"/>
        </w:rPr>
        <w:t>that</w:t>
      </w:r>
      <w:r w:rsidR="00303104">
        <w:rPr>
          <w:szCs w:val="26"/>
          <w:shd w:val="clear" w:color="auto" w:fill="FFFFFF"/>
        </w:rPr>
        <w:t xml:space="preserve"> </w:t>
      </w:r>
      <w:r w:rsidR="005D3A27">
        <w:rPr>
          <w:szCs w:val="26"/>
          <w:shd w:val="clear" w:color="auto" w:fill="FFFFFF"/>
        </w:rPr>
        <w:t>carry sufficient force here as to</w:t>
      </w:r>
      <w:r w:rsidR="00A52C7E">
        <w:rPr>
          <w:szCs w:val="26"/>
          <w:shd w:val="clear" w:color="auto" w:fill="FFFFFF"/>
        </w:rPr>
        <w:t xml:space="preserve"> compel a different characterization</w:t>
      </w:r>
      <w:r w:rsidR="007924D2">
        <w:rPr>
          <w:szCs w:val="26"/>
          <w:shd w:val="clear" w:color="auto" w:fill="FFFFFF"/>
        </w:rPr>
        <w:t>.</w:t>
      </w:r>
      <w:r w:rsidR="00303104">
        <w:rPr>
          <w:szCs w:val="26"/>
          <w:shd w:val="clear" w:color="auto" w:fill="FFFFFF"/>
        </w:rPr>
        <w:t xml:space="preserve"> </w:t>
      </w:r>
    </w:p>
    <w:p w:rsidR="003B6083" w:rsidRPr="00554017" w:rsidP="00B6793B">
      <w:pPr>
        <w:pStyle w:val="Heading3"/>
        <w:numPr>
          <w:ilvl w:val="0"/>
          <w:numId w:val="17"/>
        </w:numPr>
        <w:tabs>
          <w:tab w:val="left" w:pos="1526"/>
          <w:tab w:val="clear" w:pos="1584"/>
        </w:tabs>
        <w:ind w:left="1440"/>
      </w:pPr>
      <w:r w:rsidRPr="00554017">
        <w:t xml:space="preserve">Case Law </w:t>
      </w:r>
      <w:r w:rsidRPr="00554017" w:rsidR="005750EC">
        <w:t xml:space="preserve">Cited by Plaintiff </w:t>
      </w:r>
      <w:r w:rsidR="00716012">
        <w:t>Is Distinguishable</w:t>
      </w:r>
    </w:p>
    <w:p w:rsidR="00212A74" w:rsidP="00554017">
      <w:pPr>
        <w:shd w:val="clear" w:color="auto" w:fill="FFFFFF"/>
        <w:ind w:firstLine="720"/>
        <w:textAlignment w:val="baseline"/>
        <w:rPr>
          <w:szCs w:val="26"/>
          <w:shd w:val="clear" w:color="auto" w:fill="FFFFFF"/>
        </w:rPr>
      </w:pPr>
      <w:r>
        <w:rPr>
          <w:szCs w:val="26"/>
          <w:shd w:val="clear" w:color="auto" w:fill="FFFFFF"/>
        </w:rPr>
        <w:t xml:space="preserve">Plaintiff asserts that several Court of Appeal decisions </w:t>
      </w:r>
      <w:r w:rsidR="00CC3310">
        <w:rPr>
          <w:szCs w:val="26"/>
          <w:shd w:val="clear" w:color="auto" w:fill="FFFFFF"/>
        </w:rPr>
        <w:t>support her view</w:t>
      </w:r>
      <w:r>
        <w:rPr>
          <w:szCs w:val="26"/>
          <w:shd w:val="clear" w:color="auto" w:fill="FFFFFF"/>
        </w:rPr>
        <w:t xml:space="preserve"> that section 818 does not </w:t>
      </w:r>
      <w:r w:rsidR="00CC3310">
        <w:rPr>
          <w:szCs w:val="26"/>
          <w:shd w:val="clear" w:color="auto" w:fill="FFFFFF"/>
        </w:rPr>
        <w:t>preclude</w:t>
      </w:r>
      <w:r>
        <w:rPr>
          <w:szCs w:val="26"/>
          <w:shd w:val="clear" w:color="auto" w:fill="FFFFFF"/>
        </w:rPr>
        <w:t xml:space="preserve"> the recovery of enhanced damages under section 340.1</w:t>
      </w:r>
      <w:r w:rsidR="00A52C7E">
        <w:rPr>
          <w:szCs w:val="26"/>
          <w:shd w:val="clear" w:color="auto" w:fill="FFFFFF"/>
        </w:rPr>
        <w:t>(b)(1)</w:t>
      </w:r>
      <w:r>
        <w:rPr>
          <w:szCs w:val="26"/>
          <w:shd w:val="clear" w:color="auto" w:fill="FFFFFF"/>
        </w:rPr>
        <w:t xml:space="preserve"> from a public entity.  </w:t>
      </w:r>
      <w:r w:rsidR="00EC1C13">
        <w:rPr>
          <w:szCs w:val="26"/>
          <w:shd w:val="clear" w:color="auto" w:fill="FFFFFF"/>
        </w:rPr>
        <w:t xml:space="preserve">We conclude that </w:t>
      </w:r>
      <w:r w:rsidR="00CC3310">
        <w:rPr>
          <w:szCs w:val="26"/>
          <w:shd w:val="clear" w:color="auto" w:fill="FFFFFF"/>
        </w:rPr>
        <w:t>those matters are all</w:t>
      </w:r>
      <w:r w:rsidRPr="00554017" w:rsidR="00EC1C13">
        <w:rPr>
          <w:szCs w:val="26"/>
          <w:shd w:val="clear" w:color="auto" w:fill="FFFFFF"/>
        </w:rPr>
        <w:t xml:space="preserve"> </w:t>
      </w:r>
      <w:r w:rsidR="00EC1C13">
        <w:rPr>
          <w:szCs w:val="26"/>
          <w:shd w:val="clear" w:color="auto" w:fill="FFFFFF"/>
        </w:rPr>
        <w:t xml:space="preserve">fundamentally </w:t>
      </w:r>
      <w:r w:rsidRPr="00554017" w:rsidR="00EC1C13">
        <w:rPr>
          <w:szCs w:val="26"/>
          <w:shd w:val="clear" w:color="auto" w:fill="FFFFFF"/>
        </w:rPr>
        <w:t>distinguishabl</w:t>
      </w:r>
      <w:r w:rsidR="00EC1C13">
        <w:rPr>
          <w:szCs w:val="26"/>
          <w:shd w:val="clear" w:color="auto" w:fill="FFFFFF"/>
        </w:rPr>
        <w:t>e</w:t>
      </w:r>
      <w:r w:rsidR="00CC3310">
        <w:rPr>
          <w:szCs w:val="26"/>
          <w:shd w:val="clear" w:color="auto" w:fill="FFFFFF"/>
        </w:rPr>
        <w:t xml:space="preserve"> from </w:t>
      </w:r>
      <w:r w:rsidR="00D86CB0">
        <w:rPr>
          <w:szCs w:val="26"/>
          <w:shd w:val="clear" w:color="auto" w:fill="FFFFFF"/>
        </w:rPr>
        <w:t xml:space="preserve">the circumstances before us and thus do not provide significant support for plaintiff’s position.  These distinctions also mean </w:t>
      </w:r>
      <w:r w:rsidR="00EC1C13">
        <w:rPr>
          <w:szCs w:val="26"/>
          <w:shd w:val="clear" w:color="auto" w:fill="FFFFFF"/>
        </w:rPr>
        <w:t>we need not</w:t>
      </w:r>
      <w:r w:rsidR="00925BCB">
        <w:rPr>
          <w:szCs w:val="26"/>
          <w:shd w:val="clear" w:color="auto" w:fill="FFFFFF"/>
        </w:rPr>
        <w:t xml:space="preserve"> pass on whether those cases were </w:t>
      </w:r>
      <w:r w:rsidR="00D86CB0">
        <w:rPr>
          <w:szCs w:val="26"/>
          <w:shd w:val="clear" w:color="auto" w:fill="FFFFFF"/>
        </w:rPr>
        <w:t>properly</w:t>
      </w:r>
      <w:r w:rsidR="00925BCB">
        <w:rPr>
          <w:szCs w:val="26"/>
          <w:shd w:val="clear" w:color="auto" w:fill="FFFFFF"/>
        </w:rPr>
        <w:t xml:space="preserve"> decided</w:t>
      </w:r>
      <w:r w:rsidR="00CC3310">
        <w:rPr>
          <w:szCs w:val="26"/>
          <w:shd w:val="clear" w:color="auto" w:fill="FFFFFF"/>
        </w:rPr>
        <w:t>,</w:t>
      </w:r>
      <w:r w:rsidR="00EC1C13">
        <w:rPr>
          <w:szCs w:val="26"/>
          <w:shd w:val="clear" w:color="auto" w:fill="FFFFFF"/>
        </w:rPr>
        <w:t xml:space="preserve"> or</w:t>
      </w:r>
      <w:r w:rsidR="00A52C7E">
        <w:rPr>
          <w:szCs w:val="26"/>
          <w:shd w:val="clear" w:color="auto" w:fill="FFFFFF"/>
        </w:rPr>
        <w:t xml:space="preserve"> </w:t>
      </w:r>
      <w:r w:rsidR="00D86CB0">
        <w:rPr>
          <w:szCs w:val="26"/>
          <w:shd w:val="clear" w:color="auto" w:fill="FFFFFF"/>
        </w:rPr>
        <w:t>entirely</w:t>
      </w:r>
      <w:r w:rsidR="00EC1C13">
        <w:rPr>
          <w:szCs w:val="26"/>
          <w:shd w:val="clear" w:color="auto" w:fill="FFFFFF"/>
        </w:rPr>
        <w:t xml:space="preserve"> </w:t>
      </w:r>
      <w:r w:rsidR="00D86CB0">
        <w:rPr>
          <w:szCs w:val="26"/>
          <w:shd w:val="clear" w:color="auto" w:fill="FFFFFF"/>
        </w:rPr>
        <w:t>correct in all their particulars</w:t>
      </w:r>
      <w:r w:rsidRPr="00554017" w:rsidR="0052665A">
        <w:rPr>
          <w:szCs w:val="26"/>
          <w:shd w:val="clear" w:color="auto" w:fill="FFFFFF"/>
        </w:rPr>
        <w:t xml:space="preserve">.  </w:t>
      </w:r>
    </w:p>
    <w:p w:rsidR="00A53668" w:rsidRPr="00A53668" w:rsidP="00A53668">
      <w:pPr>
        <w:ind w:firstLine="720"/>
      </w:pPr>
      <w:bookmarkStart w:id="16" w:name="_Hlk131331722"/>
      <w:r w:rsidRPr="005B2DDB">
        <w:rPr>
          <w:i/>
          <w:iCs/>
        </w:rPr>
        <w:t>Hill v. Superior Court</w:t>
      </w:r>
      <w:r>
        <w:t xml:space="preserve"> (2016) 244 Cal.App.4</w:t>
      </w:r>
      <w:r w:rsidRPr="005B2DDB">
        <w:t>th</w:t>
      </w:r>
      <w:r>
        <w:t xml:space="preserve"> 1281 </w:t>
      </w:r>
      <w:bookmarkEnd w:id="16"/>
      <w:r>
        <w:t xml:space="preserve">did not involve Government Code section 818 or a treble damages provision.  It instead addressed whether the </w:t>
      </w:r>
      <w:r w:rsidRPr="00A53668">
        <w:t>double</w:t>
      </w:r>
      <w:r>
        <w:t xml:space="preserve"> damages authorized under Probate Code section 859 for the improper taking, concealment, or disposal of a vulnerable person’s property were a kind of punitive or exemplary damages that, pursuant to Code of Civil Procedure </w:t>
      </w:r>
      <w:r w:rsidR="0099346B">
        <w:t xml:space="preserve">section </w:t>
      </w:r>
      <w:r>
        <w:t>377.42, cannot be recovered against the successor of a deceased defendant.  (</w:t>
      </w:r>
      <w:r w:rsidRPr="00117C3D">
        <w:rPr>
          <w:i/>
          <w:iCs/>
        </w:rPr>
        <w:t>Hill</w:t>
      </w:r>
      <w:r>
        <w:t xml:space="preserve">, at </w:t>
      </w:r>
      <w:r w:rsidR="00040E2D">
        <w:t>p</w:t>
      </w:r>
      <w:r>
        <w:t xml:space="preserve">p. </w:t>
      </w:r>
      <w:r w:rsidR="00040E2D">
        <w:t>1285–</w:t>
      </w:r>
      <w:r w:rsidRPr="00117C3D">
        <w:t>1286</w:t>
      </w:r>
      <w:r>
        <w:rPr>
          <w:szCs w:val="26"/>
          <w:shd w:val="clear" w:color="auto" w:fill="FFFFFF"/>
        </w:rPr>
        <w:t>.</w:t>
      </w:r>
      <w:r>
        <w:t xml:space="preserve">)  </w:t>
      </w:r>
      <w:r w:rsidRPr="00786C9B">
        <w:rPr>
          <w:i/>
          <w:iCs/>
        </w:rPr>
        <w:t>Hill</w:t>
      </w:r>
      <w:r>
        <w:t xml:space="preserve">, like this case, involved a prohibition </w:t>
      </w:r>
      <w:r w:rsidR="00864DC2">
        <w:t>on the recovery of certain</w:t>
      </w:r>
      <w:r w:rsidR="00125662">
        <w:t xml:space="preserve"> enhanced</w:t>
      </w:r>
      <w:r>
        <w:t xml:space="preserve"> damages.  But here we are concerned with the availability of </w:t>
      </w:r>
      <w:r w:rsidRPr="00A52C7E">
        <w:t>treble</w:t>
      </w:r>
      <w:r>
        <w:t xml:space="preserve"> damages</w:t>
      </w:r>
      <w:r w:rsidR="00A52C7E">
        <w:t>, not double damages</w:t>
      </w:r>
      <w:r>
        <w:t xml:space="preserve"> (c</w:t>
      </w:r>
      <w:r w:rsidRPr="00B40F6D">
        <w:t xml:space="preserve">f. </w:t>
      </w:r>
      <w:r w:rsidRPr="00B40F6D">
        <w:rPr>
          <w:i/>
          <w:iCs/>
          <w:szCs w:val="26"/>
          <w:shd w:val="clear" w:color="auto" w:fill="FFFFFF"/>
        </w:rPr>
        <w:t xml:space="preserve">Vermont Agency of Natural Resources v. United States ex rel. Stevens </w:t>
      </w:r>
      <w:r w:rsidRPr="00B40F6D">
        <w:rPr>
          <w:szCs w:val="26"/>
          <w:shd w:val="clear" w:color="auto" w:fill="FFFFFF"/>
        </w:rPr>
        <w:t>(2000) 529 U.S. 765</w:t>
      </w:r>
      <w:r>
        <w:rPr>
          <w:szCs w:val="26"/>
          <w:shd w:val="clear" w:color="auto" w:fill="FFFFFF"/>
        </w:rPr>
        <w:t>,</w:t>
      </w:r>
      <w:r w:rsidRPr="00B40F6D">
        <w:rPr>
          <w:szCs w:val="26"/>
          <w:shd w:val="clear" w:color="auto" w:fill="FFFFFF"/>
        </w:rPr>
        <w:t> 784 [regarding an amendment to the federal F</w:t>
      </w:r>
      <w:r>
        <w:rPr>
          <w:szCs w:val="26"/>
          <w:shd w:val="clear" w:color="auto" w:fill="FFFFFF"/>
        </w:rPr>
        <w:t xml:space="preserve">alse </w:t>
      </w:r>
      <w:r w:rsidRPr="00B40F6D">
        <w:rPr>
          <w:szCs w:val="26"/>
          <w:shd w:val="clear" w:color="auto" w:fill="FFFFFF"/>
        </w:rPr>
        <w:t>C</w:t>
      </w:r>
      <w:r>
        <w:rPr>
          <w:szCs w:val="26"/>
          <w:shd w:val="clear" w:color="auto" w:fill="FFFFFF"/>
        </w:rPr>
        <w:t xml:space="preserve">laims </w:t>
      </w:r>
      <w:r w:rsidRPr="00B40F6D">
        <w:rPr>
          <w:szCs w:val="26"/>
          <w:shd w:val="clear" w:color="auto" w:fill="FFFFFF"/>
        </w:rPr>
        <w:t>A</w:t>
      </w:r>
      <w:r>
        <w:rPr>
          <w:szCs w:val="26"/>
          <w:shd w:val="clear" w:color="auto" w:fill="FFFFFF"/>
        </w:rPr>
        <w:t>ct (</w:t>
      </w:r>
      <w:r w:rsidRPr="00B40F6D">
        <w:rPr>
          <w:szCs w:val="26"/>
          <w:shd w:val="clear" w:color="auto" w:fill="FFFFFF"/>
        </w:rPr>
        <w:t>31 U.S.C. § 3729 et seq.</w:t>
      </w:r>
      <w:r>
        <w:rPr>
          <w:szCs w:val="26"/>
          <w:shd w:val="clear" w:color="auto" w:fill="FFFFFF"/>
        </w:rPr>
        <w:t>)</w:t>
      </w:r>
      <w:r w:rsidRPr="00B40F6D">
        <w:rPr>
          <w:szCs w:val="26"/>
          <w:shd w:val="clear" w:color="auto" w:fill="FFFFFF"/>
        </w:rPr>
        <w:t xml:space="preserve"> that increased the </w:t>
      </w:r>
      <w:r w:rsidR="005D3A27">
        <w:rPr>
          <w:szCs w:val="26"/>
          <w:shd w:val="clear" w:color="auto" w:fill="FFFFFF"/>
        </w:rPr>
        <w:t xml:space="preserve">available </w:t>
      </w:r>
      <w:r w:rsidRPr="00B40F6D">
        <w:rPr>
          <w:szCs w:val="26"/>
          <w:shd w:val="clear" w:color="auto" w:fill="FFFFFF"/>
        </w:rPr>
        <w:t xml:space="preserve">damages from double damages to treble damages as </w:t>
      </w:r>
      <w:r>
        <w:rPr>
          <w:szCs w:val="26"/>
          <w:shd w:val="clear" w:color="auto" w:fill="FFFFFF"/>
        </w:rPr>
        <w:t>making</w:t>
      </w:r>
      <w:r w:rsidRPr="00B40F6D">
        <w:rPr>
          <w:szCs w:val="26"/>
          <w:shd w:val="clear" w:color="auto" w:fill="FFFFFF"/>
        </w:rPr>
        <w:t xml:space="preserve"> its remedies “essentially punitive”]</w:t>
      </w:r>
      <w:r>
        <w:rPr>
          <w:szCs w:val="26"/>
          <w:shd w:val="clear" w:color="auto" w:fill="FFFFFF"/>
        </w:rPr>
        <w:t>)</w:t>
      </w:r>
      <w:r w:rsidR="00AB0058">
        <w:rPr>
          <w:szCs w:val="26"/>
          <w:shd w:val="clear" w:color="auto" w:fill="FFFFFF"/>
        </w:rPr>
        <w:t>,</w:t>
      </w:r>
      <w:r>
        <w:t xml:space="preserve"> and we are construing a</w:t>
      </w:r>
      <w:r w:rsidR="00AB0058">
        <w:t>n altogether</w:t>
      </w:r>
      <w:r>
        <w:t xml:space="preserve"> different pair of statutes</w:t>
      </w:r>
      <w:r w:rsidR="00384F77">
        <w:t>.</w:t>
      </w:r>
      <w:r w:rsidR="00CC3310">
        <w:t xml:space="preserve"> </w:t>
      </w:r>
      <w:r>
        <w:t xml:space="preserve"> </w:t>
      </w:r>
      <w:r w:rsidR="00A52C7E">
        <w:t>T</w:t>
      </w:r>
      <w:r w:rsidR="00384F77">
        <w:t xml:space="preserve">he court in </w:t>
      </w:r>
      <w:r w:rsidRPr="00384F77" w:rsidR="00384F77">
        <w:rPr>
          <w:i/>
          <w:iCs/>
        </w:rPr>
        <w:t>Hill</w:t>
      </w:r>
      <w:r>
        <w:t xml:space="preserve"> </w:t>
      </w:r>
      <w:r w:rsidR="00384F77">
        <w:t>perceived Code of Civil Procedure</w:t>
      </w:r>
      <w:r w:rsidR="0099346B">
        <w:t xml:space="preserve"> section</w:t>
      </w:r>
      <w:r w:rsidR="00384F77">
        <w:t xml:space="preserve"> 377.42 as </w:t>
      </w:r>
      <w:r w:rsidR="00D86CB0">
        <w:t>recognizing</w:t>
      </w:r>
      <w:r w:rsidR="00384F77">
        <w:t xml:space="preserve"> a strict distinction between “ ‘punitive or exemplary damages’ ” (</w:t>
      </w:r>
      <w:r w:rsidRPr="00384F77" w:rsidR="00384F77">
        <w:rPr>
          <w:i/>
          <w:iCs/>
        </w:rPr>
        <w:t>Hill</w:t>
      </w:r>
      <w:r w:rsidR="00384F77">
        <w:t>, at p. 1285, quoting Code Civ. Proc., § 377.42) on the one hand and a “statutory penalty,” including treble damages, on the other (</w:t>
      </w:r>
      <w:r w:rsidRPr="00384F77" w:rsidR="00384F77">
        <w:rPr>
          <w:i/>
          <w:iCs/>
        </w:rPr>
        <w:t>Hill</w:t>
      </w:r>
      <w:r w:rsidR="00384F77">
        <w:t>, at p. 1286)</w:t>
      </w:r>
      <w:r w:rsidR="00A52C7E">
        <w:t>.</w:t>
      </w:r>
      <w:r w:rsidR="00384F77">
        <w:t xml:space="preserve"> </w:t>
      </w:r>
      <w:r w:rsidR="00A52C7E">
        <w:t xml:space="preserve"> H</w:t>
      </w:r>
      <w:r w:rsidR="00384F77">
        <w:t xml:space="preserve">ere, as explained </w:t>
      </w:r>
      <w:r w:rsidR="00A52C7E">
        <w:t>previously</w:t>
      </w:r>
      <w:r w:rsidR="00384F77">
        <w:t>, the language</w:t>
      </w:r>
      <w:r w:rsidR="005D3A27">
        <w:t xml:space="preserve"> of section</w:t>
      </w:r>
      <w:r w:rsidR="00C511BD">
        <w:t> </w:t>
      </w:r>
      <w:r w:rsidR="005D3A27">
        <w:t>818</w:t>
      </w:r>
      <w:r w:rsidR="00384F77">
        <w:t xml:space="preserve"> and the intent behind </w:t>
      </w:r>
      <w:r w:rsidR="00A52C7E">
        <w:t>this text</w:t>
      </w:r>
      <w:r w:rsidR="00384F77">
        <w:t xml:space="preserve"> call for a more functional analysis that does not </w:t>
      </w:r>
      <w:r w:rsidRPr="00B178F5" w:rsidR="00384F77">
        <w:t>cleave</w:t>
      </w:r>
      <w:r w:rsidR="00384F77">
        <w:t xml:space="preserve"> </w:t>
      </w:r>
      <w:r w:rsidR="00A52C7E">
        <w:t>in quite the same manner.  Under the analysis that applies here,</w:t>
      </w:r>
      <w:r w:rsidR="00384F77">
        <w:t xml:space="preserve"> </w:t>
      </w:r>
      <w:r w:rsidR="00A52C7E">
        <w:t>enhanced</w:t>
      </w:r>
      <w:r w:rsidR="00384F77">
        <w:t xml:space="preserve"> damages </w:t>
      </w:r>
      <w:r w:rsidR="00A52C7E">
        <w:t xml:space="preserve">under section 340.1(b)(1) </w:t>
      </w:r>
      <w:r w:rsidR="00384F77">
        <w:t xml:space="preserve">may be regarded as “other damages </w:t>
      </w:r>
      <w:r w:rsidRPr="00554017" w:rsidR="00384F77">
        <w:rPr>
          <w:szCs w:val="26"/>
          <w:shd w:val="clear" w:color="auto" w:fill="FFFFFF"/>
        </w:rPr>
        <w:t>imposed primarily for the sake of example and by way of punishing the defendant” (§ 818)</w:t>
      </w:r>
      <w:r w:rsidR="00A52C7E">
        <w:rPr>
          <w:szCs w:val="26"/>
          <w:shd w:val="clear" w:color="auto" w:fill="FFFFFF"/>
        </w:rPr>
        <w:t xml:space="preserve"> and thus incapable of being recovered against a public entity.  </w:t>
      </w:r>
    </w:p>
    <w:p w:rsidR="0052665A" w:rsidRPr="00554017" w:rsidP="005375C4">
      <w:pPr>
        <w:shd w:val="clear" w:color="auto" w:fill="FFFFFF"/>
        <w:ind w:firstLine="720"/>
        <w:textAlignment w:val="baseline"/>
        <w:rPr>
          <w:szCs w:val="26"/>
          <w:shd w:val="clear" w:color="auto" w:fill="FFFFFF"/>
        </w:rPr>
      </w:pPr>
      <w:r>
        <w:rPr>
          <w:szCs w:val="26"/>
          <w:shd w:val="clear" w:color="auto" w:fill="FFFFFF"/>
        </w:rPr>
        <w:t>Next, t</w:t>
      </w:r>
      <w:r w:rsidRPr="00554017">
        <w:rPr>
          <w:szCs w:val="26"/>
          <w:shd w:val="clear" w:color="auto" w:fill="FFFFFF"/>
        </w:rPr>
        <w:t xml:space="preserve">he issue presented in </w:t>
      </w:r>
      <w:r w:rsidRPr="00554017">
        <w:rPr>
          <w:i/>
          <w:iCs/>
          <w:szCs w:val="26"/>
          <w:shd w:val="clear" w:color="auto" w:fill="FFFFFF"/>
        </w:rPr>
        <w:t>Beeman v. Burling</w:t>
      </w:r>
      <w:r w:rsidRPr="00554017">
        <w:rPr>
          <w:szCs w:val="26"/>
          <w:shd w:val="clear" w:color="auto" w:fill="FFFFFF"/>
        </w:rPr>
        <w:t xml:space="preserve"> (1990) 216</w:t>
      </w:r>
      <w:r w:rsidR="0099346B">
        <w:rPr>
          <w:szCs w:val="26"/>
          <w:shd w:val="clear" w:color="auto" w:fill="FFFFFF"/>
        </w:rPr>
        <w:t> </w:t>
      </w:r>
      <w:r w:rsidRPr="00554017">
        <w:rPr>
          <w:szCs w:val="26"/>
          <w:shd w:val="clear" w:color="auto" w:fill="FFFFFF"/>
        </w:rPr>
        <w:t xml:space="preserve">Cal.App.3d 1586 and </w:t>
      </w:r>
      <w:r w:rsidRPr="00554017">
        <w:rPr>
          <w:i/>
          <w:iCs/>
          <w:szCs w:val="26"/>
          <w:shd w:val="clear" w:color="auto" w:fill="FFFFFF"/>
        </w:rPr>
        <w:t>Kelly v. Yee</w:t>
      </w:r>
      <w:r w:rsidRPr="00554017">
        <w:rPr>
          <w:szCs w:val="26"/>
          <w:shd w:val="clear" w:color="auto" w:fill="FFFFFF"/>
        </w:rPr>
        <w:t xml:space="preserve"> (1989) 213 Cal.App.3d 336 was whether </w:t>
      </w:r>
      <w:r w:rsidRPr="00554017" w:rsidR="007F4E28">
        <w:rPr>
          <w:szCs w:val="26"/>
          <w:shd w:val="clear" w:color="auto" w:fill="FFFFFF"/>
        </w:rPr>
        <w:t>an</w:t>
      </w:r>
      <w:r w:rsidRPr="00554017">
        <w:rPr>
          <w:szCs w:val="26"/>
          <w:shd w:val="clear" w:color="auto" w:fill="FFFFFF"/>
        </w:rPr>
        <w:t xml:space="preserve"> award of treble damages</w:t>
      </w:r>
      <w:r w:rsidR="002F401D">
        <w:rPr>
          <w:szCs w:val="26"/>
          <w:shd w:val="clear" w:color="auto" w:fill="FFFFFF"/>
        </w:rPr>
        <w:t xml:space="preserve"> authorized under a local </w:t>
      </w:r>
      <w:r w:rsidR="00542B77">
        <w:rPr>
          <w:szCs w:val="26"/>
          <w:shd w:val="clear" w:color="auto" w:fill="FFFFFF"/>
        </w:rPr>
        <w:t xml:space="preserve">rent </w:t>
      </w:r>
      <w:r w:rsidR="00467B3C">
        <w:rPr>
          <w:szCs w:val="26"/>
          <w:shd w:val="clear" w:color="auto" w:fill="FFFFFF"/>
        </w:rPr>
        <w:t>ordinance</w:t>
      </w:r>
      <w:r w:rsidRPr="00554017">
        <w:rPr>
          <w:szCs w:val="26"/>
          <w:shd w:val="clear" w:color="auto" w:fill="FFFFFF"/>
        </w:rPr>
        <w:t xml:space="preserve"> </w:t>
      </w:r>
      <w:r w:rsidR="00AB0058">
        <w:rPr>
          <w:szCs w:val="26"/>
          <w:shd w:val="clear" w:color="auto" w:fill="FFFFFF"/>
        </w:rPr>
        <w:t>was preempted</w:t>
      </w:r>
      <w:r w:rsidRPr="00554017">
        <w:rPr>
          <w:szCs w:val="26"/>
          <w:shd w:val="clear" w:color="auto" w:fill="FFFFFF"/>
        </w:rPr>
        <w:t xml:space="preserve"> </w:t>
      </w:r>
      <w:r w:rsidR="00AB0058">
        <w:rPr>
          <w:szCs w:val="26"/>
          <w:shd w:val="clear" w:color="auto" w:fill="FFFFFF"/>
        </w:rPr>
        <w:t>by</w:t>
      </w:r>
      <w:r w:rsidR="00542B77">
        <w:rPr>
          <w:szCs w:val="26"/>
          <w:shd w:val="clear" w:color="auto" w:fill="FFFFFF"/>
        </w:rPr>
        <w:t xml:space="preserve"> </w:t>
      </w:r>
      <w:r w:rsidRPr="00554017">
        <w:rPr>
          <w:szCs w:val="26"/>
          <w:shd w:val="clear" w:color="auto" w:fill="FFFFFF"/>
        </w:rPr>
        <w:t>Civil Code section</w:t>
      </w:r>
      <w:r w:rsidR="0099346B">
        <w:rPr>
          <w:szCs w:val="26"/>
          <w:shd w:val="clear" w:color="auto" w:fill="FFFFFF"/>
        </w:rPr>
        <w:t> </w:t>
      </w:r>
      <w:r w:rsidRPr="00554017">
        <w:rPr>
          <w:szCs w:val="26"/>
          <w:shd w:val="clear" w:color="auto" w:fill="FFFFFF"/>
        </w:rPr>
        <w:t>3294</w:t>
      </w:r>
      <w:r w:rsidR="00AB0058">
        <w:rPr>
          <w:szCs w:val="26"/>
          <w:shd w:val="clear" w:color="auto" w:fill="FFFFFF"/>
        </w:rPr>
        <w:t xml:space="preserve">.  </w:t>
      </w:r>
      <w:r w:rsidR="00542B77">
        <w:rPr>
          <w:szCs w:val="26"/>
          <w:shd w:val="clear" w:color="auto" w:fill="FFFFFF"/>
        </w:rPr>
        <w:t>These</w:t>
      </w:r>
      <w:r w:rsidRPr="00554017">
        <w:rPr>
          <w:szCs w:val="26"/>
          <w:shd w:val="clear" w:color="auto" w:fill="FFFFFF"/>
        </w:rPr>
        <w:t xml:space="preserve"> courts concluded that there was no conflict</w:t>
      </w:r>
      <w:r w:rsidR="00AB0058">
        <w:rPr>
          <w:szCs w:val="26"/>
          <w:shd w:val="clear" w:color="auto" w:fill="FFFFFF"/>
        </w:rPr>
        <w:t xml:space="preserve"> </w:t>
      </w:r>
      <w:r w:rsidR="00542B77">
        <w:rPr>
          <w:szCs w:val="26"/>
          <w:shd w:val="clear" w:color="auto" w:fill="FFFFFF"/>
        </w:rPr>
        <w:t>warranting a finding of</w:t>
      </w:r>
      <w:r w:rsidR="00AB0058">
        <w:rPr>
          <w:szCs w:val="26"/>
          <w:shd w:val="clear" w:color="auto" w:fill="FFFFFF"/>
        </w:rPr>
        <w:t xml:space="preserve"> preemp</w:t>
      </w:r>
      <w:r w:rsidR="00542B77">
        <w:rPr>
          <w:szCs w:val="26"/>
          <w:shd w:val="clear" w:color="auto" w:fill="FFFFFF"/>
        </w:rPr>
        <w:t>t</w:t>
      </w:r>
      <w:r w:rsidR="00AB0058">
        <w:rPr>
          <w:szCs w:val="26"/>
          <w:shd w:val="clear" w:color="auto" w:fill="FFFFFF"/>
        </w:rPr>
        <w:t>ion</w:t>
      </w:r>
      <w:r>
        <w:rPr>
          <w:szCs w:val="26"/>
          <w:shd w:val="clear" w:color="auto" w:fill="FFFFFF"/>
        </w:rPr>
        <w:t xml:space="preserve"> because</w:t>
      </w:r>
      <w:r w:rsidR="007924D2">
        <w:rPr>
          <w:szCs w:val="26"/>
          <w:shd w:val="clear" w:color="auto" w:fill="FFFFFF"/>
        </w:rPr>
        <w:t xml:space="preserve"> </w:t>
      </w:r>
      <w:r w:rsidRPr="00554017">
        <w:rPr>
          <w:szCs w:val="26"/>
          <w:shd w:val="clear" w:color="auto" w:fill="FFFFFF"/>
        </w:rPr>
        <w:t>the</w:t>
      </w:r>
      <w:r w:rsidR="001D46FD">
        <w:rPr>
          <w:szCs w:val="26"/>
          <w:shd w:val="clear" w:color="auto" w:fill="FFFFFF"/>
        </w:rPr>
        <w:t xml:space="preserve"> ordinance’s</w:t>
      </w:r>
      <w:r w:rsidRPr="00554017" w:rsidR="004123E6">
        <w:rPr>
          <w:szCs w:val="26"/>
          <w:shd w:val="clear" w:color="auto" w:fill="FFFFFF"/>
        </w:rPr>
        <w:t xml:space="preserve"> </w:t>
      </w:r>
      <w:r w:rsidR="001D46FD">
        <w:rPr>
          <w:szCs w:val="26"/>
          <w:shd w:val="clear" w:color="auto" w:fill="FFFFFF"/>
        </w:rPr>
        <w:t>automatic trebling</w:t>
      </w:r>
      <w:r w:rsidRPr="00554017" w:rsidR="004123E6">
        <w:rPr>
          <w:szCs w:val="26"/>
          <w:shd w:val="clear" w:color="auto" w:fill="FFFFFF"/>
        </w:rPr>
        <w:t xml:space="preserve"> of damages awards</w:t>
      </w:r>
      <w:r w:rsidRPr="00554017" w:rsidR="004A5720">
        <w:rPr>
          <w:szCs w:val="26"/>
          <w:shd w:val="clear" w:color="auto" w:fill="FFFFFF"/>
        </w:rPr>
        <w:t xml:space="preserve"> </w:t>
      </w:r>
      <w:r w:rsidRPr="00554017" w:rsidR="004123E6">
        <w:rPr>
          <w:szCs w:val="26"/>
          <w:shd w:val="clear" w:color="auto" w:fill="FFFFFF"/>
        </w:rPr>
        <w:t xml:space="preserve">and </w:t>
      </w:r>
      <w:r w:rsidR="005D3A27">
        <w:rPr>
          <w:szCs w:val="26"/>
          <w:shd w:val="clear" w:color="auto" w:fill="FFFFFF"/>
        </w:rPr>
        <w:t>th</w:t>
      </w:r>
      <w:r w:rsidR="001D46FD">
        <w:rPr>
          <w:szCs w:val="26"/>
          <w:shd w:val="clear" w:color="auto" w:fill="FFFFFF"/>
        </w:rPr>
        <w:t>e</w:t>
      </w:r>
      <w:r w:rsidR="005D3A27">
        <w:rPr>
          <w:szCs w:val="26"/>
          <w:shd w:val="clear" w:color="auto" w:fill="FFFFFF"/>
        </w:rPr>
        <w:t xml:space="preserve"> role</w:t>
      </w:r>
      <w:r w:rsidR="001D46FD">
        <w:rPr>
          <w:szCs w:val="26"/>
          <w:shd w:val="clear" w:color="auto" w:fill="FFFFFF"/>
        </w:rPr>
        <w:t xml:space="preserve"> of this trebling</w:t>
      </w:r>
      <w:r w:rsidR="005D3A27">
        <w:rPr>
          <w:szCs w:val="26"/>
          <w:shd w:val="clear" w:color="auto" w:fill="FFFFFF"/>
        </w:rPr>
        <w:t xml:space="preserve"> in promoting enforcement of the rent ordinance</w:t>
      </w:r>
      <w:r w:rsidRPr="00554017">
        <w:rPr>
          <w:szCs w:val="26"/>
          <w:shd w:val="clear" w:color="auto" w:fill="FFFFFF"/>
        </w:rPr>
        <w:t xml:space="preserve"> </w:t>
      </w:r>
      <w:r w:rsidR="002F401D">
        <w:rPr>
          <w:szCs w:val="26"/>
          <w:shd w:val="clear" w:color="auto" w:fill="FFFFFF"/>
        </w:rPr>
        <w:t>distinguished</w:t>
      </w:r>
      <w:r w:rsidRPr="00554017" w:rsidR="004A5720">
        <w:rPr>
          <w:szCs w:val="26"/>
          <w:shd w:val="clear" w:color="auto" w:fill="FFFFFF"/>
        </w:rPr>
        <w:t xml:space="preserve"> </w:t>
      </w:r>
      <w:r w:rsidR="002F401D">
        <w:rPr>
          <w:szCs w:val="26"/>
          <w:shd w:val="clear" w:color="auto" w:fill="FFFFFF"/>
        </w:rPr>
        <w:t xml:space="preserve">the </w:t>
      </w:r>
      <w:r w:rsidRPr="00554017" w:rsidR="004A5720">
        <w:rPr>
          <w:szCs w:val="26"/>
          <w:shd w:val="clear" w:color="auto" w:fill="FFFFFF"/>
        </w:rPr>
        <w:t xml:space="preserve">treble damages </w:t>
      </w:r>
      <w:r w:rsidR="002F401D">
        <w:rPr>
          <w:szCs w:val="26"/>
          <w:shd w:val="clear" w:color="auto" w:fill="FFFFFF"/>
        </w:rPr>
        <w:t>provision from</w:t>
      </w:r>
      <w:r w:rsidRPr="00554017" w:rsidR="004A5720">
        <w:rPr>
          <w:szCs w:val="26"/>
          <w:shd w:val="clear" w:color="auto" w:fill="FFFFFF"/>
        </w:rPr>
        <w:t xml:space="preserve"> punitive damages </w:t>
      </w:r>
      <w:r w:rsidR="00112A69">
        <w:rPr>
          <w:szCs w:val="26"/>
          <w:shd w:val="clear" w:color="auto" w:fill="FFFFFF"/>
        </w:rPr>
        <w:t xml:space="preserve">awarded </w:t>
      </w:r>
      <w:r w:rsidRPr="00554017" w:rsidR="004A5720">
        <w:rPr>
          <w:szCs w:val="26"/>
          <w:shd w:val="clear" w:color="auto" w:fill="FFFFFF"/>
        </w:rPr>
        <w:t>under Civil Code section 3294</w:t>
      </w:r>
      <w:r w:rsidRPr="00554017">
        <w:rPr>
          <w:szCs w:val="26"/>
          <w:shd w:val="clear" w:color="auto" w:fill="FFFFFF"/>
        </w:rPr>
        <w:t xml:space="preserve">.  </w:t>
      </w:r>
      <w:r w:rsidR="00126D61">
        <w:rPr>
          <w:szCs w:val="26"/>
          <w:shd w:val="clear" w:color="auto" w:fill="FFFFFF"/>
        </w:rPr>
        <w:t xml:space="preserve">(See </w:t>
      </w:r>
      <w:r w:rsidRPr="00F51B37" w:rsidR="00F51B37">
        <w:rPr>
          <w:i/>
          <w:iCs/>
          <w:szCs w:val="26"/>
          <w:shd w:val="clear" w:color="auto" w:fill="FFFFFF"/>
        </w:rPr>
        <w:t>Beeman</w:t>
      </w:r>
      <w:r w:rsidR="00F51B37">
        <w:rPr>
          <w:szCs w:val="26"/>
          <w:shd w:val="clear" w:color="auto" w:fill="FFFFFF"/>
        </w:rPr>
        <w:t>, at pp. 1597–1598 [</w:t>
      </w:r>
      <w:r w:rsidR="001D46FD">
        <w:rPr>
          <w:szCs w:val="26"/>
          <w:shd w:val="clear" w:color="auto" w:fill="FFFFFF"/>
        </w:rPr>
        <w:t>discussing</w:t>
      </w:r>
      <w:r w:rsidR="00F51B37">
        <w:rPr>
          <w:szCs w:val="26"/>
          <w:shd w:val="clear" w:color="auto" w:fill="FFFFFF"/>
        </w:rPr>
        <w:t xml:space="preserve"> the character of the</w:t>
      </w:r>
      <w:r w:rsidR="001D46FD">
        <w:rPr>
          <w:szCs w:val="26"/>
          <w:shd w:val="clear" w:color="auto" w:fill="FFFFFF"/>
        </w:rPr>
        <w:t xml:space="preserve"> ordinance’s</w:t>
      </w:r>
      <w:r w:rsidR="00F51B37">
        <w:rPr>
          <w:szCs w:val="26"/>
          <w:shd w:val="clear" w:color="auto" w:fill="FFFFFF"/>
        </w:rPr>
        <w:t xml:space="preserve"> </w:t>
      </w:r>
      <w:r w:rsidR="002F401D">
        <w:rPr>
          <w:szCs w:val="26"/>
          <w:shd w:val="clear" w:color="auto" w:fill="FFFFFF"/>
        </w:rPr>
        <w:t>treble damages provision</w:t>
      </w:r>
      <w:r w:rsidR="00F51B37">
        <w:rPr>
          <w:szCs w:val="26"/>
          <w:shd w:val="clear" w:color="auto" w:fill="FFFFFF"/>
        </w:rPr>
        <w:t xml:space="preserve">]; </w:t>
      </w:r>
      <w:r w:rsidRPr="00F51B37" w:rsidR="00126D61">
        <w:rPr>
          <w:i/>
          <w:iCs/>
          <w:szCs w:val="26"/>
          <w:shd w:val="clear" w:color="auto" w:fill="FFFFFF"/>
        </w:rPr>
        <w:t>Kelly</w:t>
      </w:r>
      <w:r w:rsidR="00126D61">
        <w:rPr>
          <w:szCs w:val="26"/>
          <w:shd w:val="clear" w:color="auto" w:fill="FFFFFF"/>
        </w:rPr>
        <w:t xml:space="preserve">, at p. </w:t>
      </w:r>
      <w:r w:rsidR="00F51B37">
        <w:rPr>
          <w:szCs w:val="26"/>
          <w:shd w:val="clear" w:color="auto" w:fill="FFFFFF"/>
        </w:rPr>
        <w:t xml:space="preserve">342 </w:t>
      </w:r>
      <w:r w:rsidR="00126D61">
        <w:rPr>
          <w:szCs w:val="26"/>
          <w:shd w:val="clear" w:color="auto" w:fill="FFFFFF"/>
        </w:rPr>
        <w:t xml:space="preserve">[explaining that </w:t>
      </w:r>
      <w:r w:rsidR="00F51B37">
        <w:rPr>
          <w:szCs w:val="26"/>
          <w:shd w:val="clear" w:color="auto" w:fill="FFFFFF"/>
        </w:rPr>
        <w:t>trebl</w:t>
      </w:r>
      <w:r w:rsidR="001D46FD">
        <w:rPr>
          <w:szCs w:val="26"/>
          <w:shd w:val="clear" w:color="auto" w:fill="FFFFFF"/>
        </w:rPr>
        <w:t>ing of actual</w:t>
      </w:r>
      <w:r w:rsidR="00F51B37">
        <w:rPr>
          <w:szCs w:val="26"/>
          <w:shd w:val="clear" w:color="auto" w:fill="FFFFFF"/>
        </w:rPr>
        <w:t xml:space="preserve"> damages </w:t>
      </w:r>
      <w:r w:rsidR="001D46FD">
        <w:rPr>
          <w:szCs w:val="26"/>
          <w:shd w:val="clear" w:color="auto" w:fill="FFFFFF"/>
        </w:rPr>
        <w:t xml:space="preserve">serves to </w:t>
      </w:r>
      <w:r w:rsidR="00F51B37">
        <w:rPr>
          <w:szCs w:val="26"/>
          <w:shd w:val="clear" w:color="auto" w:fill="FFFFFF"/>
        </w:rPr>
        <w:t>“</w:t>
      </w:r>
      <w:r w:rsidRPr="00554017" w:rsidR="00126D61">
        <w:rPr>
          <w:szCs w:val="26"/>
          <w:shd w:val="clear" w:color="auto" w:fill="FFFFFF"/>
        </w:rPr>
        <w:t>promote effective enforcement of the ordinance on behalf of low-income tenants</w:t>
      </w:r>
      <w:r w:rsidR="00F51B37">
        <w:rPr>
          <w:szCs w:val="26"/>
          <w:shd w:val="clear" w:color="auto" w:fill="FFFFFF"/>
        </w:rPr>
        <w:t xml:space="preserve">”].) </w:t>
      </w:r>
      <w:r w:rsidRPr="00554017" w:rsidR="00126D61">
        <w:rPr>
          <w:szCs w:val="26"/>
          <w:shd w:val="clear" w:color="auto" w:fill="FFFFFF"/>
        </w:rPr>
        <w:t xml:space="preserve"> </w:t>
      </w:r>
      <w:r>
        <w:rPr>
          <w:szCs w:val="26"/>
          <w:shd w:val="clear" w:color="auto" w:fill="FFFFFF"/>
        </w:rPr>
        <w:t>In light of the differences between the legal issues</w:t>
      </w:r>
      <w:r w:rsidR="009F23CB">
        <w:rPr>
          <w:szCs w:val="26"/>
          <w:shd w:val="clear" w:color="auto" w:fill="FFFFFF"/>
        </w:rPr>
        <w:t xml:space="preserve">, </w:t>
      </w:r>
      <w:r>
        <w:rPr>
          <w:szCs w:val="26"/>
          <w:shd w:val="clear" w:color="auto" w:fill="FFFFFF"/>
        </w:rPr>
        <w:t>treble damages provisions</w:t>
      </w:r>
      <w:r w:rsidR="009F23CB">
        <w:rPr>
          <w:szCs w:val="26"/>
          <w:shd w:val="clear" w:color="auto" w:fill="FFFFFF"/>
        </w:rPr>
        <w:t xml:space="preserve">, and underlying claims involved in </w:t>
      </w:r>
      <w:r>
        <w:rPr>
          <w:szCs w:val="26"/>
          <w:shd w:val="clear" w:color="auto" w:fill="FFFFFF"/>
        </w:rPr>
        <w:t>those cases and this one,</w:t>
      </w:r>
      <w:r w:rsidR="009F23CB">
        <w:rPr>
          <w:szCs w:val="26"/>
          <w:shd w:val="clear" w:color="auto" w:fill="FFFFFF"/>
        </w:rPr>
        <w:t xml:space="preserve"> </w:t>
      </w:r>
      <w:r>
        <w:rPr>
          <w:szCs w:val="26"/>
          <w:shd w:val="clear" w:color="auto" w:fill="FFFFFF"/>
        </w:rPr>
        <w:t xml:space="preserve">there is no </w:t>
      </w:r>
      <w:r w:rsidR="00FC78C4">
        <w:rPr>
          <w:szCs w:val="26"/>
          <w:shd w:val="clear" w:color="auto" w:fill="FFFFFF"/>
        </w:rPr>
        <w:t xml:space="preserve">manifest </w:t>
      </w:r>
      <w:r>
        <w:rPr>
          <w:szCs w:val="26"/>
          <w:shd w:val="clear" w:color="auto" w:fill="FFFFFF"/>
        </w:rPr>
        <w:t xml:space="preserve">inconsistency between </w:t>
      </w:r>
      <w:r w:rsidR="00FC78C4">
        <w:rPr>
          <w:szCs w:val="26"/>
          <w:shd w:val="clear" w:color="auto" w:fill="FFFFFF"/>
        </w:rPr>
        <w:t xml:space="preserve">the outcomes in </w:t>
      </w:r>
      <w:r w:rsidRPr="007117E5" w:rsidR="007117E5">
        <w:rPr>
          <w:i/>
          <w:iCs/>
          <w:szCs w:val="26"/>
          <w:shd w:val="clear" w:color="auto" w:fill="FFFFFF"/>
        </w:rPr>
        <w:t>Beeman</w:t>
      </w:r>
      <w:r w:rsidR="007117E5">
        <w:rPr>
          <w:szCs w:val="26"/>
          <w:shd w:val="clear" w:color="auto" w:fill="FFFFFF"/>
        </w:rPr>
        <w:t xml:space="preserve"> and </w:t>
      </w:r>
      <w:r w:rsidRPr="007117E5" w:rsidR="007117E5">
        <w:rPr>
          <w:i/>
          <w:iCs/>
          <w:szCs w:val="26"/>
          <w:shd w:val="clear" w:color="auto" w:fill="FFFFFF"/>
        </w:rPr>
        <w:t>Kelly</w:t>
      </w:r>
      <w:r>
        <w:rPr>
          <w:szCs w:val="26"/>
          <w:shd w:val="clear" w:color="auto" w:fill="FFFFFF"/>
        </w:rPr>
        <w:t xml:space="preserve"> and our determination </w:t>
      </w:r>
      <w:r w:rsidRPr="00554017" w:rsidR="004A5720">
        <w:rPr>
          <w:szCs w:val="26"/>
          <w:shd w:val="clear" w:color="auto" w:fill="FFFFFF"/>
        </w:rPr>
        <w:t>that enhanced damages under section</w:t>
      </w:r>
      <w:r w:rsidR="0099346B">
        <w:rPr>
          <w:szCs w:val="26"/>
          <w:shd w:val="clear" w:color="auto" w:fill="FFFFFF"/>
        </w:rPr>
        <w:t> </w:t>
      </w:r>
      <w:r w:rsidRPr="00554017" w:rsidR="004A5720">
        <w:rPr>
          <w:szCs w:val="26"/>
          <w:shd w:val="clear" w:color="auto" w:fill="FFFFFF"/>
        </w:rPr>
        <w:t xml:space="preserve">340.1(b)(1) are </w:t>
      </w:r>
      <w:r w:rsidR="007B5C23">
        <w:rPr>
          <w:szCs w:val="26"/>
          <w:shd w:val="clear" w:color="auto" w:fill="FFFFFF"/>
        </w:rPr>
        <w:t>“</w:t>
      </w:r>
      <w:r w:rsidRPr="00554017" w:rsidR="007B5C23">
        <w:rPr>
          <w:szCs w:val="26"/>
          <w:shd w:val="clear" w:color="auto" w:fill="FFFFFF"/>
        </w:rPr>
        <w:t>imposed primarily for the sake of example and by way of punishing the defendant.”  (§ 818</w:t>
      </w:r>
      <w:r w:rsidR="007B5C23">
        <w:rPr>
          <w:szCs w:val="26"/>
          <w:shd w:val="clear" w:color="auto" w:fill="FFFFFF"/>
        </w:rPr>
        <w:t>.</w:t>
      </w:r>
      <w:r w:rsidRPr="00554017" w:rsidR="007B5C23">
        <w:rPr>
          <w:szCs w:val="26"/>
          <w:shd w:val="clear" w:color="auto" w:fill="FFFFFF"/>
        </w:rPr>
        <w:t>)</w:t>
      </w:r>
      <w:r w:rsidRPr="00554017" w:rsidR="004A5720">
        <w:rPr>
          <w:szCs w:val="26"/>
          <w:shd w:val="clear" w:color="auto" w:fill="FFFFFF"/>
        </w:rPr>
        <w:t xml:space="preserve">  </w:t>
      </w:r>
    </w:p>
    <w:p w:rsidR="0052665A" w:rsidP="00634144">
      <w:pPr>
        <w:pStyle w:val="FootnoteText"/>
        <w:spacing w:line="400" w:lineRule="exact"/>
        <w:ind w:firstLine="720"/>
      </w:pPr>
      <w:r>
        <w:t>I</w:t>
      </w:r>
      <w:r w:rsidRPr="00B40F6D" w:rsidR="000E3747">
        <w:t xml:space="preserve">n </w:t>
      </w:r>
      <w:bookmarkStart w:id="17" w:name="_Hlk131331687"/>
      <w:r w:rsidRPr="00B40F6D" w:rsidR="000E3747">
        <w:rPr>
          <w:i/>
          <w:iCs/>
        </w:rPr>
        <w:t>LeVine v. Weis</w:t>
      </w:r>
      <w:r w:rsidRPr="00B40F6D" w:rsidR="000E3747">
        <w:t xml:space="preserve"> (2001) 90 Cal.App.4th 201</w:t>
      </w:r>
      <w:bookmarkEnd w:id="17"/>
      <w:r w:rsidR="00BB7F1C">
        <w:t xml:space="preserve"> (</w:t>
      </w:r>
      <w:r w:rsidRPr="00423AAB" w:rsidR="00BB7F1C">
        <w:rPr>
          <w:i/>
          <w:iCs/>
        </w:rPr>
        <w:t>LeVine</w:t>
      </w:r>
      <w:r w:rsidR="00BB7F1C">
        <w:t>)</w:t>
      </w:r>
      <w:r w:rsidR="007B5C23">
        <w:t>, the court</w:t>
      </w:r>
      <w:r w:rsidRPr="00B40F6D" w:rsidR="000E3747">
        <w:t xml:space="preserve"> concluded that</w:t>
      </w:r>
      <w:r w:rsidR="009F23CB">
        <w:t xml:space="preserve"> section 818 did not prohibit</w:t>
      </w:r>
      <w:r w:rsidRPr="00B40F6D" w:rsidR="000E3747">
        <w:t xml:space="preserve"> an award of double back pay under Government Code section 12653, part of the state False Claims Act</w:t>
      </w:r>
      <w:r>
        <w:t xml:space="preserve"> </w:t>
      </w:r>
      <w:r w:rsidRPr="00B40F6D">
        <w:rPr>
          <w:szCs w:val="26"/>
          <w:shd w:val="clear" w:color="auto" w:fill="FFFFFF"/>
        </w:rPr>
        <w:t>(Gov. Code, § 12650 et seq.)</w:t>
      </w:r>
      <w:r w:rsidRPr="00B40F6D" w:rsidR="000E3747">
        <w:t>,</w:t>
      </w:r>
      <w:r w:rsidR="00FC78C4">
        <w:t xml:space="preserve"> </w:t>
      </w:r>
      <w:r w:rsidR="009F23CB">
        <w:t>against a public entity</w:t>
      </w:r>
      <w:r w:rsidR="00634144">
        <w:t xml:space="preserve">.  </w:t>
      </w:r>
      <w:r w:rsidRPr="00B40F6D" w:rsidR="000E3747">
        <w:t>(</w:t>
      </w:r>
      <w:r w:rsidRPr="00B40F6D" w:rsidR="000E3747">
        <w:rPr>
          <w:i/>
          <w:iCs/>
        </w:rPr>
        <w:t>Le</w:t>
      </w:r>
      <w:r w:rsidR="000E3747">
        <w:rPr>
          <w:i/>
          <w:iCs/>
        </w:rPr>
        <w:t>V</w:t>
      </w:r>
      <w:r w:rsidRPr="00B40F6D" w:rsidR="000E3747">
        <w:rPr>
          <w:i/>
          <w:iCs/>
        </w:rPr>
        <w:t>ine</w:t>
      </w:r>
      <w:r w:rsidRPr="00B40F6D" w:rsidR="000E3747">
        <w:t xml:space="preserve">, at p. 209.)  </w:t>
      </w:r>
      <w:r w:rsidR="00E847A9">
        <w:t xml:space="preserve">In so holding, the court emphasized </w:t>
      </w:r>
      <w:r w:rsidR="005677FF">
        <w:t xml:space="preserve">that Government Code section 12653 </w:t>
      </w:r>
      <w:r w:rsidRPr="00B40F6D" w:rsidR="005677FF">
        <w:t xml:space="preserve">expressly distinguishes between back pay and punitive damages in </w:t>
      </w:r>
      <w:r w:rsidR="00084177">
        <w:t>its description of</w:t>
      </w:r>
      <w:r w:rsidRPr="00B40F6D" w:rsidR="005677FF">
        <w:t xml:space="preserve"> available remedies</w:t>
      </w:r>
      <w:r w:rsidR="00FC78C4">
        <w:t>,</w:t>
      </w:r>
      <w:r w:rsidR="005677FF">
        <w:t xml:space="preserve"> and list</w:t>
      </w:r>
      <w:r w:rsidR="00CA77EF">
        <w:t>s</w:t>
      </w:r>
      <w:r w:rsidR="00F51B37">
        <w:t xml:space="preserve"> back pay </w:t>
      </w:r>
      <w:r w:rsidRPr="00B40F6D" w:rsidR="000E3747">
        <w:t>among the kinds of relief necessary to make an</w:t>
      </w:r>
      <w:r w:rsidR="00FC78C4">
        <w:t xml:space="preserve"> </w:t>
      </w:r>
      <w:r w:rsidRPr="00B40F6D" w:rsidR="000E3747">
        <w:t>employee</w:t>
      </w:r>
      <w:r w:rsidR="00FC78C4">
        <w:t xml:space="preserve"> “</w:t>
      </w:r>
      <w:r w:rsidR="00EE6E07">
        <w:t> ‘</w:t>
      </w:r>
      <w:r w:rsidRPr="00B40F6D" w:rsidR="000E3747">
        <w:t>whole</w:t>
      </w:r>
      <w:r w:rsidR="005677FF">
        <w:t>.</w:t>
      </w:r>
      <w:r w:rsidR="00EE6E07">
        <w:t>’ </w:t>
      </w:r>
      <w:r w:rsidRPr="00B40F6D" w:rsidR="000E3747">
        <w:t>”</w:t>
      </w:r>
      <w:r w:rsidR="005677FF">
        <w:t xml:space="preserve"> </w:t>
      </w:r>
      <w:r w:rsidRPr="00B40F6D" w:rsidR="000E3747">
        <w:t xml:space="preserve"> (</w:t>
      </w:r>
      <w:r w:rsidR="005677FF">
        <w:rPr>
          <w:i/>
          <w:iCs/>
        </w:rPr>
        <w:t>LeVine</w:t>
      </w:r>
      <w:r w:rsidR="005677FF">
        <w:t>, at p. 209</w:t>
      </w:r>
      <w:r w:rsidRPr="00B40F6D" w:rsidR="000E3747">
        <w:t xml:space="preserve">, </w:t>
      </w:r>
      <w:r w:rsidR="005677FF">
        <w:t xml:space="preserve">quoting Gov. Code, § 12653, former </w:t>
      </w:r>
      <w:r w:rsidRPr="00B40F6D" w:rsidR="000E3747">
        <w:t>subd. (</w:t>
      </w:r>
      <w:r w:rsidR="005677FF">
        <w:t>c</w:t>
      </w:r>
      <w:r w:rsidRPr="00B40F6D" w:rsidR="000E3747">
        <w:t>)</w:t>
      </w:r>
      <w:r w:rsidR="00FC78C4">
        <w:t>.</w:t>
      </w:r>
      <w:r w:rsidRPr="00B40F6D" w:rsidR="000E3747">
        <w:t>)</w:t>
      </w:r>
      <w:r w:rsidR="00112A69">
        <w:t xml:space="preserve">  </w:t>
      </w:r>
      <w:r w:rsidR="00FC78C4">
        <w:t xml:space="preserve">These </w:t>
      </w:r>
      <w:r w:rsidR="009F23CB">
        <w:t>features</w:t>
      </w:r>
      <w:r w:rsidR="00CA77EF">
        <w:t xml:space="preserve"> persuaded the Court of Appeal</w:t>
      </w:r>
      <w:r w:rsidR="00EC1C13">
        <w:t xml:space="preserve"> </w:t>
      </w:r>
      <w:r w:rsidR="00CA77EF">
        <w:t>that “</w:t>
      </w:r>
      <w:r w:rsidRPr="00CA77EF" w:rsidR="00CA77EF">
        <w:t>the statute treats double backpay as remedial</w:t>
      </w:r>
      <w:r w:rsidR="00CA77EF">
        <w:t>” (</w:t>
      </w:r>
      <w:r w:rsidRPr="00CA77EF" w:rsidR="00CA77EF">
        <w:rPr>
          <w:i/>
          <w:iCs/>
        </w:rPr>
        <w:t>LeVine</w:t>
      </w:r>
      <w:r w:rsidR="00CA77EF">
        <w:t>, at p. 209)</w:t>
      </w:r>
      <w:r>
        <w:t xml:space="preserve">, </w:t>
      </w:r>
      <w:r w:rsidR="00CA77EF">
        <w:t xml:space="preserve">and </w:t>
      </w:r>
      <w:r w:rsidR="003907F1">
        <w:t xml:space="preserve">serve to </w:t>
      </w:r>
      <w:r w:rsidR="00084177">
        <w:t>distinguish</w:t>
      </w:r>
      <w:r>
        <w:t xml:space="preserve"> the section 818 question that was before </w:t>
      </w:r>
      <w:r w:rsidR="00CA77EF">
        <w:t xml:space="preserve">that court </w:t>
      </w:r>
      <w:r>
        <w:t>from the one we address here.</w:t>
      </w:r>
      <w:r w:rsidR="00FC78C4">
        <w:t xml:space="preserve"> </w:t>
      </w:r>
    </w:p>
    <w:p w:rsidR="00DD06E8" w:rsidRPr="00554017" w:rsidP="00634144">
      <w:pPr>
        <w:pStyle w:val="FootnoteText"/>
        <w:spacing w:line="400" w:lineRule="exact"/>
        <w:ind w:firstLine="720"/>
        <w:rPr>
          <w:szCs w:val="26"/>
          <w:shd w:val="clear" w:color="auto" w:fill="FFFFFF"/>
        </w:rPr>
      </w:pPr>
      <w:bookmarkStart w:id="18" w:name="_Hlk131331668"/>
      <w:r w:rsidRPr="32B4EEC1">
        <w:rPr>
          <w:i/>
          <w:iCs/>
          <w:shd w:val="clear" w:color="auto" w:fill="FFFFFF"/>
        </w:rPr>
        <w:t>Marron v. Superior Court</w:t>
      </w:r>
      <w:r w:rsidRPr="32B4EEC1">
        <w:rPr>
          <w:shd w:val="clear" w:color="auto" w:fill="FFFFFF"/>
        </w:rPr>
        <w:t xml:space="preserve"> (2003) 108 Cal.App.4th 1049</w:t>
      </w:r>
      <w:r>
        <w:t xml:space="preserve"> </w:t>
      </w:r>
      <w:bookmarkEnd w:id="18"/>
      <w:r>
        <w:t>involved</w:t>
      </w:r>
      <w:r>
        <w:t xml:space="preserve"> a </w:t>
      </w:r>
      <w:r w:rsidR="003907F1">
        <w:t xml:space="preserve">claim that </w:t>
      </w:r>
      <w:r w:rsidR="00774215">
        <w:t xml:space="preserve">a defendant was </w:t>
      </w:r>
      <w:r>
        <w:t>“</w:t>
      </w:r>
      <w:r w:rsidRPr="00DD06E8">
        <w:t xml:space="preserve">guilty of recklessness, oppression, fraud, or malice in the commission of </w:t>
      </w:r>
      <w:r>
        <w:t>[elder or dependent adult]</w:t>
      </w:r>
      <w:r w:rsidRPr="00DD06E8">
        <w:t xml:space="preserve"> abuse</w:t>
      </w:r>
      <w:r w:rsidR="004E7102">
        <w:t> </w:t>
      </w:r>
      <w:r w:rsidR="003907F1">
        <w:t>.</w:t>
      </w:r>
      <w:r w:rsidR="0007375E">
        <w:t> . . .</w:t>
      </w:r>
      <w:r>
        <w:t xml:space="preserve">”  (Welf. &amp; Inst. Code, </w:t>
      </w:r>
      <w:r w:rsidR="004053CC">
        <w:t xml:space="preserve">§ 15657.)  </w:t>
      </w:r>
      <w:r w:rsidR="00864DC2">
        <w:t>Upon a</w:t>
      </w:r>
      <w:r w:rsidR="00774215">
        <w:t xml:space="preserve"> sufficient</w:t>
      </w:r>
      <w:r w:rsidR="003907F1">
        <w:t xml:space="preserve"> showing</w:t>
      </w:r>
      <w:r w:rsidR="00774215">
        <w:t xml:space="preserve"> of such</w:t>
      </w:r>
      <w:r w:rsidR="0019272D">
        <w:t xml:space="preserve"> </w:t>
      </w:r>
      <w:r w:rsidR="00774215">
        <w:t>misconduct</w:t>
      </w:r>
      <w:r w:rsidR="003907F1">
        <w:t xml:space="preserve">, </w:t>
      </w:r>
      <w:r w:rsidR="00774215">
        <w:t>the</w:t>
      </w:r>
      <w:r w:rsidR="003907F1">
        <w:t xml:space="preserve"> plaintiff</w:t>
      </w:r>
      <w:r w:rsidR="00774215">
        <w:t>s</w:t>
      </w:r>
      <w:r w:rsidR="003907F1">
        <w:t xml:space="preserve"> </w:t>
      </w:r>
      <w:r w:rsidR="00774215">
        <w:t>could</w:t>
      </w:r>
      <w:r w:rsidR="003907F1">
        <w:t xml:space="preserve"> recover attorney fees and costs as well as pain and suffering damages that </w:t>
      </w:r>
      <w:r w:rsidR="0019272D">
        <w:t xml:space="preserve">otherwise </w:t>
      </w:r>
      <w:r w:rsidR="003907F1">
        <w:t xml:space="preserve">would </w:t>
      </w:r>
      <w:r w:rsidR="00774215">
        <w:t>have been</w:t>
      </w:r>
      <w:r w:rsidR="003907F1">
        <w:t xml:space="preserve"> prohibited under Code of Civil Procedure section 377.34.  (Welf. &amp; Inst. Code, § 15657, subds.</w:t>
      </w:r>
      <w:r w:rsidR="00423AAB">
        <w:t> </w:t>
      </w:r>
      <w:r w:rsidR="003907F1">
        <w:t xml:space="preserve">(a), (b).)  </w:t>
      </w:r>
      <w:r w:rsidR="004053CC">
        <w:t xml:space="preserve">The Court of Appeal in </w:t>
      </w:r>
      <w:r w:rsidRPr="32B4EEC1" w:rsidR="004053CC">
        <w:rPr>
          <w:i/>
          <w:iCs/>
        </w:rPr>
        <w:t>Marron</w:t>
      </w:r>
      <w:r w:rsidR="004053CC">
        <w:t xml:space="preserve"> determined that</w:t>
      </w:r>
      <w:r w:rsidR="0007375E">
        <w:t xml:space="preserve"> Government Code</w:t>
      </w:r>
      <w:r w:rsidR="004053CC">
        <w:t xml:space="preserve"> section</w:t>
      </w:r>
      <w:r w:rsidR="0099346B">
        <w:t> </w:t>
      </w:r>
      <w:r w:rsidR="004053CC">
        <w:t>818 did not prohibit</w:t>
      </w:r>
      <w:r w:rsidR="009F23CB">
        <w:t xml:space="preserve"> </w:t>
      </w:r>
      <w:r w:rsidR="00C261B3">
        <w:t xml:space="preserve">holding a </w:t>
      </w:r>
      <w:r w:rsidR="009F23CB">
        <w:t>public</w:t>
      </w:r>
      <w:r w:rsidR="00C261B3">
        <w:t xml:space="preserve"> </w:t>
      </w:r>
      <w:r w:rsidR="009F23CB">
        <w:t>entity liab</w:t>
      </w:r>
      <w:r w:rsidR="00C261B3">
        <w:t>le</w:t>
      </w:r>
      <w:r w:rsidR="009F23CB">
        <w:t xml:space="preserve"> for</w:t>
      </w:r>
      <w:r w:rsidR="004053CC">
        <w:t xml:space="preserve"> these awards, reasoning that “[p]</w:t>
      </w:r>
      <w:r w:rsidRPr="004053CC" w:rsidR="004053CC">
        <w:t xml:space="preserve">unitive damages are </w:t>
      </w:r>
      <w:r w:rsidRPr="32B4EEC1" w:rsidR="004053CC">
        <w:rPr>
          <w:i/>
          <w:iCs/>
        </w:rPr>
        <w:t>dissimilar</w:t>
      </w:r>
      <w:r w:rsidRPr="004053CC" w:rsidR="004053CC">
        <w:t xml:space="preserve"> to pain and suffering and other compensatory damages</w:t>
      </w:r>
      <w:r w:rsidR="004053CC">
        <w:t>” (</w:t>
      </w:r>
      <w:r w:rsidRPr="32B4EEC1" w:rsidR="004053CC">
        <w:rPr>
          <w:i/>
          <w:iCs/>
        </w:rPr>
        <w:t>Marron</w:t>
      </w:r>
      <w:r w:rsidR="004053CC">
        <w:t xml:space="preserve">, at p. 1063), </w:t>
      </w:r>
      <w:r w:rsidR="0019272D">
        <w:t>that the pain and suffering damages provided compensation for the decedent’s “</w:t>
      </w:r>
      <w:r w:rsidRPr="32B4EEC1" w:rsidR="0019272D">
        <w:rPr>
          <w:i/>
          <w:iCs/>
        </w:rPr>
        <w:t>actual loss or injury</w:t>
      </w:r>
      <w:r w:rsidR="0019272D">
        <w:t>” (</w:t>
      </w:r>
      <w:r w:rsidRPr="32B4EEC1" w:rsidR="0019272D">
        <w:rPr>
          <w:i/>
          <w:iCs/>
        </w:rPr>
        <w:t>id</w:t>
      </w:r>
      <w:r w:rsidR="0019272D">
        <w:t xml:space="preserve">. at p. 1062), </w:t>
      </w:r>
      <w:r w:rsidR="004053CC">
        <w:t>and that the</w:t>
      </w:r>
      <w:r w:rsidR="00C261B3">
        <w:t xml:space="preserve"> relevant</w:t>
      </w:r>
      <w:r w:rsidR="004053CC">
        <w:t xml:space="preserve"> legislative history and </w:t>
      </w:r>
      <w:r w:rsidR="003907F1">
        <w:t xml:space="preserve">codified </w:t>
      </w:r>
      <w:r w:rsidR="004053CC">
        <w:t xml:space="preserve">findings established that </w:t>
      </w:r>
      <w:r w:rsidR="003907F1">
        <w:t xml:space="preserve">Welfare and Institutions Code </w:t>
      </w:r>
      <w:r w:rsidR="004053CC">
        <w:t>“[s]</w:t>
      </w:r>
      <w:r w:rsidRPr="004053CC" w:rsidR="004053CC">
        <w:t>ection 15657</w:t>
      </w:r>
      <w:r w:rsidR="004053CC">
        <w:t>’</w:t>
      </w:r>
      <w:r w:rsidRPr="004053CC" w:rsidR="004053CC">
        <w:t>s authorization of awards of attorney fees and costs was intended to act as an incentive for attorneys to accept elder or dependent adult abuse cases that involve recklessness or more egregious conduct</w:t>
      </w:r>
      <w:r w:rsidR="004053CC">
        <w:t>” (</w:t>
      </w:r>
      <w:r w:rsidRPr="32B4EEC1" w:rsidR="00522845">
        <w:rPr>
          <w:i/>
          <w:iCs/>
        </w:rPr>
        <w:t>Marron</w:t>
      </w:r>
      <w:r w:rsidR="00522845">
        <w:t>,</w:t>
      </w:r>
      <w:r w:rsidR="004053CC">
        <w:t xml:space="preserve"> at p. 1064).  </w:t>
      </w:r>
      <w:r w:rsidR="003907F1">
        <w:t>The</w:t>
      </w:r>
      <w:r w:rsidR="00EA1E98">
        <w:t xml:space="preserve"> court </w:t>
      </w:r>
      <w:r w:rsidR="003907F1">
        <w:t>also saw</w:t>
      </w:r>
      <w:r w:rsidRPr="00EA1E98" w:rsidR="00EA1E98">
        <w:t xml:space="preserve"> nothing</w:t>
      </w:r>
      <w:r w:rsidR="009F23CB">
        <w:t xml:space="preserve"> in the statute or its history</w:t>
      </w:r>
      <w:r w:rsidRPr="00EA1E98" w:rsidR="00EA1E98">
        <w:t xml:space="preserve"> </w:t>
      </w:r>
      <w:r w:rsidR="00EC1C13">
        <w:t>to suggest</w:t>
      </w:r>
      <w:r w:rsidRPr="00EA1E98" w:rsidR="00EA1E98">
        <w:t xml:space="preserve"> </w:t>
      </w:r>
      <w:r w:rsidR="00EA1E98">
        <w:t>“</w:t>
      </w:r>
      <w:r w:rsidRPr="00EA1E98" w:rsidR="00EA1E98">
        <w:t xml:space="preserve">that awards of reasonable attorney fees and costs under </w:t>
      </w:r>
      <w:r w:rsidR="003907F1">
        <w:t xml:space="preserve">[Welfare and Institutions Code] </w:t>
      </w:r>
      <w:r w:rsidRPr="00EA1E98" w:rsidR="00EA1E98">
        <w:t>section 15657 are intended to punish defendants</w:t>
      </w:r>
      <w:r w:rsidR="00EA1E98">
        <w:t>.”  (</w:t>
      </w:r>
      <w:r w:rsidRPr="32B4EEC1" w:rsidR="00FC6F01">
        <w:rPr>
          <w:i/>
          <w:iCs/>
        </w:rPr>
        <w:t>Id</w:t>
      </w:r>
      <w:r w:rsidR="005138E9">
        <w:t>.</w:t>
      </w:r>
      <w:r w:rsidR="00EA1E98">
        <w:t xml:space="preserve"> at p.</w:t>
      </w:r>
      <w:r w:rsidR="00C511BD">
        <w:t> </w:t>
      </w:r>
      <w:r w:rsidR="00EA1E98">
        <w:t xml:space="preserve">1065.)  </w:t>
      </w:r>
      <w:r w:rsidRPr="32B4EEC1" w:rsidR="003907F1">
        <w:rPr>
          <w:i/>
          <w:iCs/>
        </w:rPr>
        <w:t>Marron</w:t>
      </w:r>
      <w:r w:rsidR="003907F1">
        <w:t xml:space="preserve"> thus involved</w:t>
      </w:r>
      <w:r w:rsidR="00EA1E98">
        <w:t xml:space="preserve"> different kinds of awards from those involved </w:t>
      </w:r>
      <w:r w:rsidR="003907F1">
        <w:t>in this case</w:t>
      </w:r>
      <w:r w:rsidR="0099346B">
        <w:t> </w:t>
      </w:r>
      <w:r w:rsidR="009D7C1A">
        <w:t>—</w:t>
      </w:r>
      <w:r w:rsidR="00EA1E98">
        <w:t xml:space="preserve"> one of which simply remove</w:t>
      </w:r>
      <w:r w:rsidR="009D7C1A">
        <w:t>d</w:t>
      </w:r>
      <w:r w:rsidR="00EA1E98">
        <w:t xml:space="preserve"> an otherwise applicable limitation on compensatory damages</w:t>
      </w:r>
      <w:r w:rsidR="0099346B">
        <w:t> </w:t>
      </w:r>
      <w:r w:rsidR="009D7C1A">
        <w:t xml:space="preserve">— </w:t>
      </w:r>
      <w:r w:rsidR="00EA1E98">
        <w:t xml:space="preserve">and </w:t>
      </w:r>
      <w:r w:rsidR="009F23CB">
        <w:t>there the</w:t>
      </w:r>
      <w:r w:rsidR="00EA1E98">
        <w:t xml:space="preserve"> Legislature</w:t>
      </w:r>
      <w:r w:rsidR="009F23CB">
        <w:t xml:space="preserve"> appears to have</w:t>
      </w:r>
      <w:r w:rsidR="00EA1E98">
        <w:t xml:space="preserve"> provided </w:t>
      </w:r>
      <w:r w:rsidR="009D7C1A">
        <w:t>more evidence</w:t>
      </w:r>
      <w:r w:rsidR="00EA1E98">
        <w:t xml:space="preserve"> of nonpunitive intent</w:t>
      </w:r>
      <w:r w:rsidR="009D7C1A">
        <w:t xml:space="preserve"> than </w:t>
      </w:r>
      <w:r w:rsidR="009F23CB">
        <w:t>exists</w:t>
      </w:r>
      <w:r w:rsidR="009D7C1A">
        <w:t xml:space="preserve"> here.</w:t>
      </w:r>
      <w:r>
        <w:rPr>
          <w:rStyle w:val="FootnoteReference"/>
        </w:rPr>
        <w:footnoteReference w:id="13"/>
      </w:r>
      <w:r w:rsidR="009D7C1A">
        <w:t xml:space="preserve"> </w:t>
      </w:r>
      <w:r w:rsidR="00EA1E98">
        <w:t xml:space="preserve"> </w:t>
      </w:r>
    </w:p>
    <w:p w:rsidR="00E31373" w:rsidRPr="003F39FC" w:rsidP="00E31373">
      <w:pPr>
        <w:shd w:val="clear" w:color="auto" w:fill="FFFFFF"/>
        <w:ind w:firstLine="720"/>
        <w:textAlignment w:val="baseline"/>
        <w:rPr>
          <w:szCs w:val="26"/>
          <w:shd w:val="clear" w:color="auto" w:fill="FFFFFF"/>
        </w:rPr>
      </w:pPr>
      <w:r w:rsidRPr="00554017">
        <w:rPr>
          <w:szCs w:val="26"/>
          <w:shd w:val="clear" w:color="auto" w:fill="FFFFFF"/>
        </w:rPr>
        <w:t xml:space="preserve">Similarly distinguishable is </w:t>
      </w:r>
      <w:bookmarkStart w:id="19" w:name="_Hlk131331925"/>
      <w:r w:rsidRPr="00554017">
        <w:rPr>
          <w:i/>
          <w:iCs/>
          <w:szCs w:val="26"/>
          <w:shd w:val="clear" w:color="auto" w:fill="FFFFFF"/>
        </w:rPr>
        <w:t>Los Angeles County Metropolitan Transportation Authority v. Superior Court</w:t>
      </w:r>
      <w:r w:rsidRPr="00554017">
        <w:rPr>
          <w:szCs w:val="26"/>
          <w:shd w:val="clear" w:color="auto" w:fill="FFFFFF"/>
        </w:rPr>
        <w:t xml:space="preserve"> (2004) 123 Cal.App.4th 261</w:t>
      </w:r>
      <w:r>
        <w:rPr>
          <w:szCs w:val="26"/>
          <w:shd w:val="clear" w:color="auto" w:fill="FFFFFF"/>
        </w:rPr>
        <w:t xml:space="preserve"> </w:t>
      </w:r>
      <w:bookmarkEnd w:id="19"/>
      <w:r w:rsidRPr="00554017">
        <w:rPr>
          <w:szCs w:val="26"/>
          <w:shd w:val="clear" w:color="auto" w:fill="FFFFFF"/>
        </w:rPr>
        <w:t>(</w:t>
      </w:r>
      <w:r w:rsidRPr="00554017">
        <w:rPr>
          <w:i/>
          <w:iCs/>
          <w:szCs w:val="26"/>
          <w:shd w:val="clear" w:color="auto" w:fill="FFFFFF"/>
        </w:rPr>
        <w:t>Los Angeles Transportation Authority</w:t>
      </w:r>
      <w:r w:rsidRPr="00554017">
        <w:rPr>
          <w:szCs w:val="26"/>
          <w:shd w:val="clear" w:color="auto" w:fill="FFFFFF"/>
        </w:rPr>
        <w:t xml:space="preserve">), </w:t>
      </w:r>
      <w:r w:rsidR="007C282C">
        <w:rPr>
          <w:szCs w:val="26"/>
          <w:shd w:val="clear" w:color="auto" w:fill="FFFFFF"/>
        </w:rPr>
        <w:t>in which</w:t>
      </w:r>
      <w:r w:rsidRPr="00554017">
        <w:rPr>
          <w:szCs w:val="26"/>
          <w:shd w:val="clear" w:color="auto" w:fill="FFFFFF"/>
        </w:rPr>
        <w:t xml:space="preserve"> the court considered a challenge to the imposition of statutory penalties</w:t>
      </w:r>
      <w:r>
        <w:rPr>
          <w:szCs w:val="26"/>
          <w:shd w:val="clear" w:color="auto" w:fill="FFFFFF"/>
        </w:rPr>
        <w:t xml:space="preserve"> under </w:t>
      </w:r>
      <w:r w:rsidRPr="00554017">
        <w:rPr>
          <w:szCs w:val="26"/>
          <w:shd w:val="clear" w:color="auto" w:fill="FFFFFF"/>
        </w:rPr>
        <w:t>Civil Code section 52 for violat</w:t>
      </w:r>
      <w:r>
        <w:rPr>
          <w:szCs w:val="26"/>
          <w:shd w:val="clear" w:color="auto" w:fill="FFFFFF"/>
        </w:rPr>
        <w:t>ions of</w:t>
      </w:r>
      <w:r w:rsidRPr="00554017">
        <w:rPr>
          <w:szCs w:val="26"/>
          <w:shd w:val="clear" w:color="auto" w:fill="FFFFFF"/>
        </w:rPr>
        <w:t xml:space="preserve"> Civil Code section 51.7</w:t>
      </w:r>
      <w:r w:rsidR="003907F1">
        <w:rPr>
          <w:szCs w:val="26"/>
          <w:shd w:val="clear" w:color="auto" w:fill="FFFFFF"/>
        </w:rPr>
        <w:t>, the Ralph Civil Rights Act of 1976</w:t>
      </w:r>
      <w:r w:rsidRPr="00554017">
        <w:rPr>
          <w:szCs w:val="26"/>
          <w:shd w:val="clear" w:color="auto" w:fill="FFFFFF"/>
        </w:rPr>
        <w:t xml:space="preserve">. </w:t>
      </w:r>
      <w:r w:rsidR="004B3451">
        <w:rPr>
          <w:szCs w:val="26"/>
          <w:shd w:val="clear" w:color="auto" w:fill="FFFFFF"/>
        </w:rPr>
        <w:t xml:space="preserve"> </w:t>
      </w:r>
      <w:r w:rsidRPr="00554017">
        <w:rPr>
          <w:szCs w:val="26"/>
          <w:shd w:val="clear" w:color="auto" w:fill="FFFFFF"/>
        </w:rPr>
        <w:t xml:space="preserve">The Court of Appeal </w:t>
      </w:r>
      <w:r w:rsidR="00C261B3">
        <w:rPr>
          <w:szCs w:val="26"/>
          <w:shd w:val="clear" w:color="auto" w:fill="FFFFFF"/>
        </w:rPr>
        <w:t xml:space="preserve">in </w:t>
      </w:r>
      <w:r w:rsidRPr="00554017" w:rsidR="00C261B3">
        <w:rPr>
          <w:i/>
          <w:iCs/>
          <w:szCs w:val="26"/>
          <w:shd w:val="clear" w:color="auto" w:fill="FFFFFF"/>
        </w:rPr>
        <w:t>Los Angeles Transportation Authority</w:t>
      </w:r>
      <w:r w:rsidR="00C261B3">
        <w:rPr>
          <w:szCs w:val="26"/>
          <w:shd w:val="clear" w:color="auto" w:fill="FFFFFF"/>
        </w:rPr>
        <w:t xml:space="preserve"> </w:t>
      </w:r>
      <w:r>
        <w:rPr>
          <w:szCs w:val="26"/>
          <w:shd w:val="clear" w:color="auto" w:fill="FFFFFF"/>
        </w:rPr>
        <w:t xml:space="preserve">determined that these penalties could be </w:t>
      </w:r>
      <w:r w:rsidR="003F39FC">
        <w:rPr>
          <w:szCs w:val="26"/>
          <w:shd w:val="clear" w:color="auto" w:fill="FFFFFF"/>
        </w:rPr>
        <w:t>imposed upon</w:t>
      </w:r>
      <w:r>
        <w:rPr>
          <w:szCs w:val="26"/>
          <w:shd w:val="clear" w:color="auto" w:fill="FFFFFF"/>
        </w:rPr>
        <w:t xml:space="preserve"> a public entity, </w:t>
      </w:r>
      <w:r w:rsidR="0007375E">
        <w:t xml:space="preserve">Government Code </w:t>
      </w:r>
      <w:r>
        <w:rPr>
          <w:szCs w:val="26"/>
          <w:shd w:val="clear" w:color="auto" w:fill="FFFFFF"/>
        </w:rPr>
        <w:t xml:space="preserve">section 818 notwithstanding.  </w:t>
      </w:r>
      <w:r w:rsidR="003F39FC">
        <w:rPr>
          <w:szCs w:val="26"/>
          <w:shd w:val="clear" w:color="auto" w:fill="FFFFFF"/>
        </w:rPr>
        <w:t>(</w:t>
      </w:r>
      <w:r w:rsidRPr="00554017" w:rsidR="003F39FC">
        <w:rPr>
          <w:i/>
          <w:iCs/>
          <w:szCs w:val="26"/>
          <w:shd w:val="clear" w:color="auto" w:fill="FFFFFF"/>
        </w:rPr>
        <w:t>Los Angeles Transportation Authority</w:t>
      </w:r>
      <w:r w:rsidR="003F39FC">
        <w:rPr>
          <w:szCs w:val="26"/>
          <w:shd w:val="clear" w:color="auto" w:fill="FFFFFF"/>
        </w:rPr>
        <w:t xml:space="preserve">, at </w:t>
      </w:r>
      <w:r w:rsidR="005138E9">
        <w:rPr>
          <w:szCs w:val="26"/>
          <w:shd w:val="clear" w:color="auto" w:fill="FFFFFF"/>
        </w:rPr>
        <w:t>p</w:t>
      </w:r>
      <w:r w:rsidR="003F39FC">
        <w:rPr>
          <w:szCs w:val="26"/>
          <w:shd w:val="clear" w:color="auto" w:fill="FFFFFF"/>
        </w:rPr>
        <w:t>p. 263</w:t>
      </w:r>
      <w:r w:rsidR="005138E9">
        <w:rPr>
          <w:szCs w:val="26"/>
          <w:shd w:val="clear" w:color="auto" w:fill="FFFFFF"/>
        </w:rPr>
        <w:t>–264</w:t>
      </w:r>
      <w:r w:rsidR="003F39FC">
        <w:rPr>
          <w:szCs w:val="26"/>
          <w:shd w:val="clear" w:color="auto" w:fill="FFFFFF"/>
        </w:rPr>
        <w:t xml:space="preserve">.)  </w:t>
      </w:r>
      <w:r>
        <w:rPr>
          <w:szCs w:val="26"/>
          <w:shd w:val="clear" w:color="auto" w:fill="FFFFFF"/>
        </w:rPr>
        <w:t>Among the</w:t>
      </w:r>
      <w:r w:rsidR="005422BD">
        <w:rPr>
          <w:szCs w:val="26"/>
          <w:shd w:val="clear" w:color="auto" w:fill="FFFFFF"/>
        </w:rPr>
        <w:t xml:space="preserve"> </w:t>
      </w:r>
      <w:r w:rsidR="003907F1">
        <w:rPr>
          <w:szCs w:val="26"/>
          <w:shd w:val="clear" w:color="auto" w:fill="FFFFFF"/>
        </w:rPr>
        <w:t>distinctions between</w:t>
      </w:r>
      <w:r w:rsidR="005422BD">
        <w:rPr>
          <w:szCs w:val="26"/>
          <w:shd w:val="clear" w:color="auto" w:fill="FFFFFF"/>
        </w:rPr>
        <w:t xml:space="preserve"> this case and </w:t>
      </w:r>
      <w:r w:rsidRPr="00554017" w:rsidR="005422BD">
        <w:rPr>
          <w:i/>
          <w:iCs/>
          <w:szCs w:val="26"/>
          <w:shd w:val="clear" w:color="auto" w:fill="FFFFFF"/>
        </w:rPr>
        <w:t>Los Angeles Transportation Authority</w:t>
      </w:r>
      <w:r w:rsidRPr="00554017">
        <w:rPr>
          <w:szCs w:val="26"/>
          <w:shd w:val="clear" w:color="auto" w:fill="FFFFFF"/>
        </w:rPr>
        <w:t>, Civil Code section 52 separately authorizes</w:t>
      </w:r>
      <w:r>
        <w:rPr>
          <w:szCs w:val="26"/>
          <w:shd w:val="clear" w:color="auto" w:fill="FFFFFF"/>
        </w:rPr>
        <w:t xml:space="preserve"> both</w:t>
      </w:r>
      <w:r w:rsidRPr="00554017">
        <w:rPr>
          <w:szCs w:val="26"/>
          <w:shd w:val="clear" w:color="auto" w:fill="FFFFFF"/>
        </w:rPr>
        <w:t xml:space="preserve"> exemplary damages</w:t>
      </w:r>
      <w:r>
        <w:rPr>
          <w:szCs w:val="26"/>
          <w:shd w:val="clear" w:color="auto" w:fill="FFFFFF"/>
        </w:rPr>
        <w:t xml:space="preserve"> </w:t>
      </w:r>
      <w:r w:rsidRPr="00554017">
        <w:rPr>
          <w:szCs w:val="26"/>
          <w:shd w:val="clear" w:color="auto" w:fill="FFFFFF"/>
        </w:rPr>
        <w:t>(</w:t>
      </w:r>
      <w:r w:rsidRPr="00554017">
        <w:rPr>
          <w:i/>
          <w:iCs/>
          <w:szCs w:val="26"/>
          <w:shd w:val="clear" w:color="auto" w:fill="FFFFFF"/>
        </w:rPr>
        <w:t>id</w:t>
      </w:r>
      <w:r w:rsidRPr="00554017">
        <w:rPr>
          <w:szCs w:val="26"/>
          <w:shd w:val="clear" w:color="auto" w:fill="FFFFFF"/>
        </w:rPr>
        <w:t>., subd. (b)(1))</w:t>
      </w:r>
      <w:r>
        <w:rPr>
          <w:szCs w:val="26"/>
          <w:shd w:val="clear" w:color="auto" w:fill="FFFFFF"/>
        </w:rPr>
        <w:t xml:space="preserve"> and </w:t>
      </w:r>
      <w:r w:rsidRPr="00554017">
        <w:rPr>
          <w:szCs w:val="26"/>
          <w:shd w:val="clear" w:color="auto" w:fill="FFFFFF"/>
        </w:rPr>
        <w:t>penalties</w:t>
      </w:r>
      <w:r>
        <w:rPr>
          <w:szCs w:val="26"/>
          <w:shd w:val="clear" w:color="auto" w:fill="FFFFFF"/>
        </w:rPr>
        <w:t xml:space="preserve"> (</w:t>
      </w:r>
      <w:r w:rsidRPr="00554017">
        <w:rPr>
          <w:i/>
          <w:iCs/>
          <w:szCs w:val="26"/>
          <w:shd w:val="clear" w:color="auto" w:fill="FFFFFF"/>
        </w:rPr>
        <w:t>id</w:t>
      </w:r>
      <w:r w:rsidRPr="00554017">
        <w:rPr>
          <w:szCs w:val="26"/>
          <w:shd w:val="clear" w:color="auto" w:fill="FFFFFF"/>
        </w:rPr>
        <w:t>., subd.</w:t>
      </w:r>
      <w:r w:rsidR="00423AAB">
        <w:rPr>
          <w:szCs w:val="26"/>
          <w:shd w:val="clear" w:color="auto" w:fill="FFFFFF"/>
        </w:rPr>
        <w:t> </w:t>
      </w:r>
      <w:r w:rsidRPr="00554017">
        <w:rPr>
          <w:szCs w:val="26"/>
          <w:shd w:val="clear" w:color="auto" w:fill="FFFFFF"/>
        </w:rPr>
        <w:t>(b)(2))</w:t>
      </w:r>
      <w:r w:rsidR="005422BD">
        <w:rPr>
          <w:szCs w:val="26"/>
          <w:shd w:val="clear" w:color="auto" w:fill="FFFFFF"/>
        </w:rPr>
        <w:t xml:space="preserve"> for violations of Civil Code section 51.7</w:t>
      </w:r>
      <w:r w:rsidR="00716012">
        <w:rPr>
          <w:szCs w:val="26"/>
          <w:shd w:val="clear" w:color="auto" w:fill="FFFFFF"/>
        </w:rPr>
        <w:t>;</w:t>
      </w:r>
      <w:r w:rsidRPr="00554017">
        <w:rPr>
          <w:szCs w:val="26"/>
          <w:shd w:val="clear" w:color="auto" w:fill="FFFFFF"/>
        </w:rPr>
        <w:t xml:space="preserve"> </w:t>
      </w:r>
      <w:r w:rsidR="005422BD">
        <w:rPr>
          <w:szCs w:val="26"/>
          <w:shd w:val="clear" w:color="auto" w:fill="FFFFFF"/>
        </w:rPr>
        <w:t>the penalties authorized under section 52 are fixed</w:t>
      </w:r>
      <w:r w:rsidR="003907F1">
        <w:rPr>
          <w:szCs w:val="26"/>
          <w:shd w:val="clear" w:color="auto" w:fill="FFFFFF"/>
        </w:rPr>
        <w:t xml:space="preserve"> at $25,000</w:t>
      </w:r>
      <w:r w:rsidR="00716012">
        <w:rPr>
          <w:szCs w:val="26"/>
          <w:shd w:val="clear" w:color="auto" w:fill="FFFFFF"/>
        </w:rPr>
        <w:t>,</w:t>
      </w:r>
      <w:r w:rsidR="005422BD">
        <w:rPr>
          <w:szCs w:val="26"/>
          <w:shd w:val="clear" w:color="auto" w:fill="FFFFFF"/>
        </w:rPr>
        <w:t xml:space="preserve"> and not tethered to actual damages</w:t>
      </w:r>
      <w:r w:rsidR="00716012">
        <w:rPr>
          <w:szCs w:val="26"/>
          <w:shd w:val="clear" w:color="auto" w:fill="FFFFFF"/>
        </w:rPr>
        <w:t xml:space="preserve"> (</w:t>
      </w:r>
      <w:r w:rsidRPr="00554017" w:rsidR="00716012">
        <w:rPr>
          <w:i/>
          <w:iCs/>
          <w:szCs w:val="26"/>
          <w:shd w:val="clear" w:color="auto" w:fill="FFFFFF"/>
        </w:rPr>
        <w:t>id</w:t>
      </w:r>
      <w:r w:rsidRPr="00554017" w:rsidR="00716012">
        <w:rPr>
          <w:szCs w:val="26"/>
          <w:shd w:val="clear" w:color="auto" w:fill="FFFFFF"/>
        </w:rPr>
        <w:t>., subd. (b)(2))</w:t>
      </w:r>
      <w:r w:rsidR="00716012">
        <w:rPr>
          <w:szCs w:val="26"/>
          <w:shd w:val="clear" w:color="auto" w:fill="FFFFFF"/>
        </w:rPr>
        <w:t>;</w:t>
      </w:r>
      <w:r w:rsidR="005422BD">
        <w:rPr>
          <w:szCs w:val="26"/>
          <w:shd w:val="clear" w:color="auto" w:fill="FFFFFF"/>
        </w:rPr>
        <w:t xml:space="preserve"> </w:t>
      </w:r>
      <w:r>
        <w:rPr>
          <w:szCs w:val="26"/>
          <w:shd w:val="clear" w:color="auto" w:fill="FFFFFF"/>
        </w:rPr>
        <w:t xml:space="preserve">and </w:t>
      </w:r>
      <w:r w:rsidRPr="00554017">
        <w:rPr>
          <w:szCs w:val="26"/>
          <w:shd w:val="clear" w:color="auto" w:fill="FFFFFF"/>
        </w:rPr>
        <w:t xml:space="preserve">there were more compelling indications that legislators regarded penalties under Civil Code section 52 as having </w:t>
      </w:r>
      <w:r w:rsidR="00C24AE2">
        <w:rPr>
          <w:szCs w:val="26"/>
          <w:shd w:val="clear" w:color="auto" w:fill="FFFFFF"/>
        </w:rPr>
        <w:t xml:space="preserve">an </w:t>
      </w:r>
      <w:r w:rsidRPr="00554017">
        <w:rPr>
          <w:szCs w:val="26"/>
          <w:shd w:val="clear" w:color="auto" w:fill="FFFFFF"/>
        </w:rPr>
        <w:t xml:space="preserve">important nonpunitive function than appears in the legislative history </w:t>
      </w:r>
      <w:r w:rsidR="003907F1">
        <w:rPr>
          <w:szCs w:val="26"/>
          <w:shd w:val="clear" w:color="auto" w:fill="FFFFFF"/>
        </w:rPr>
        <w:t>for</w:t>
      </w:r>
      <w:r w:rsidRPr="00554017">
        <w:rPr>
          <w:szCs w:val="26"/>
          <w:shd w:val="clear" w:color="auto" w:fill="FFFFFF"/>
        </w:rPr>
        <w:t xml:space="preserve"> Assembly Bill No. 218</w:t>
      </w:r>
      <w:r w:rsidR="003907F1">
        <w:rPr>
          <w:szCs w:val="26"/>
          <w:shd w:val="clear" w:color="auto" w:fill="FFFFFF"/>
        </w:rPr>
        <w:t xml:space="preserve"> </w:t>
      </w:r>
      <w:r w:rsidR="003F39FC">
        <w:rPr>
          <w:szCs w:val="26"/>
          <w:shd w:val="clear" w:color="auto" w:fill="FFFFFF"/>
        </w:rPr>
        <w:t>(</w:t>
      </w:r>
      <w:r w:rsidRPr="00554017" w:rsidR="003F39FC">
        <w:rPr>
          <w:i/>
          <w:iCs/>
          <w:szCs w:val="26"/>
          <w:shd w:val="clear" w:color="auto" w:fill="FFFFFF"/>
        </w:rPr>
        <w:t>Los Angeles Transportation Authority</w:t>
      </w:r>
      <w:r w:rsidR="003F39FC">
        <w:rPr>
          <w:szCs w:val="26"/>
          <w:shd w:val="clear" w:color="auto" w:fill="FFFFFF"/>
        </w:rPr>
        <w:t>, at pp. 268–271).</w:t>
      </w:r>
      <w:r>
        <w:rPr>
          <w:rStyle w:val="FootnoteReference"/>
          <w:szCs w:val="26"/>
          <w:shd w:val="clear" w:color="auto" w:fill="FFFFFF"/>
        </w:rPr>
        <w:footnoteReference w:id="14"/>
      </w:r>
    </w:p>
    <w:p w:rsidR="00384F77" w:rsidRPr="00D9072E" w:rsidP="00E31373">
      <w:pPr>
        <w:shd w:val="clear" w:color="auto" w:fill="FFFFFF"/>
        <w:ind w:firstLine="720"/>
        <w:textAlignment w:val="baseline"/>
        <w:rPr>
          <w:szCs w:val="26"/>
          <w:shd w:val="clear" w:color="auto" w:fill="FFFFFF"/>
        </w:rPr>
      </w:pPr>
      <w:r>
        <w:rPr>
          <w:szCs w:val="26"/>
          <w:shd w:val="clear" w:color="auto" w:fill="FFFFFF"/>
        </w:rPr>
        <w:t xml:space="preserve">To summarize, </w:t>
      </w:r>
      <w:r w:rsidR="00AB360F">
        <w:rPr>
          <w:szCs w:val="26"/>
          <w:shd w:val="clear" w:color="auto" w:fill="FFFFFF"/>
        </w:rPr>
        <w:t xml:space="preserve">due to differences in the issues they involved, </w:t>
      </w:r>
      <w:r w:rsidR="009F23CB">
        <w:rPr>
          <w:szCs w:val="26"/>
          <w:shd w:val="clear" w:color="auto" w:fill="FFFFFF"/>
        </w:rPr>
        <w:t xml:space="preserve">the </w:t>
      </w:r>
      <w:r w:rsidR="00AB360F">
        <w:rPr>
          <w:szCs w:val="26"/>
          <w:shd w:val="clear" w:color="auto" w:fill="FFFFFF"/>
        </w:rPr>
        <w:t xml:space="preserve">statutes they interpreted, </w:t>
      </w:r>
      <w:r w:rsidR="00C261B3">
        <w:rPr>
          <w:szCs w:val="26"/>
          <w:shd w:val="clear" w:color="auto" w:fill="FFFFFF"/>
        </w:rPr>
        <w:t xml:space="preserve">and </w:t>
      </w:r>
      <w:r w:rsidR="009F23CB">
        <w:rPr>
          <w:szCs w:val="26"/>
          <w:shd w:val="clear" w:color="auto" w:fill="FFFFFF"/>
        </w:rPr>
        <w:t>the prominence and plausibility of the nonpunitive rationales they considered,</w:t>
      </w:r>
      <w:r w:rsidR="00AB360F">
        <w:rPr>
          <w:szCs w:val="26"/>
          <w:shd w:val="clear" w:color="auto" w:fill="FFFFFF"/>
        </w:rPr>
        <w:t xml:space="preserve"> </w:t>
      </w:r>
      <w:r w:rsidR="00677789">
        <w:rPr>
          <w:szCs w:val="26"/>
          <w:shd w:val="clear" w:color="auto" w:fill="FFFFFF"/>
        </w:rPr>
        <w:t>the</w:t>
      </w:r>
      <w:r>
        <w:rPr>
          <w:szCs w:val="26"/>
          <w:shd w:val="clear" w:color="auto" w:fill="FFFFFF"/>
        </w:rPr>
        <w:t xml:space="preserve"> Court of Appeal decisions</w:t>
      </w:r>
      <w:r w:rsidR="00F22335">
        <w:rPr>
          <w:szCs w:val="26"/>
          <w:shd w:val="clear" w:color="auto" w:fill="FFFFFF"/>
        </w:rPr>
        <w:t xml:space="preserve"> </w:t>
      </w:r>
      <w:r w:rsidR="00677789">
        <w:rPr>
          <w:szCs w:val="26"/>
          <w:shd w:val="clear" w:color="auto" w:fill="FFFFFF"/>
        </w:rPr>
        <w:t xml:space="preserve">described above neither </w:t>
      </w:r>
      <w:r w:rsidR="00AB360F">
        <w:rPr>
          <w:szCs w:val="26"/>
          <w:shd w:val="clear" w:color="auto" w:fill="FFFFFF"/>
        </w:rPr>
        <w:t xml:space="preserve">conflict with our holding today </w:t>
      </w:r>
      <w:r w:rsidR="00677789">
        <w:rPr>
          <w:szCs w:val="26"/>
          <w:shd w:val="clear" w:color="auto" w:fill="FFFFFF"/>
        </w:rPr>
        <w:t>n</w:t>
      </w:r>
      <w:r w:rsidR="00AB360F">
        <w:rPr>
          <w:szCs w:val="26"/>
          <w:shd w:val="clear" w:color="auto" w:fill="FFFFFF"/>
        </w:rPr>
        <w:t>or suggest that we should</w:t>
      </w:r>
      <w:r>
        <w:rPr>
          <w:szCs w:val="26"/>
          <w:shd w:val="clear" w:color="auto" w:fill="FFFFFF"/>
        </w:rPr>
        <w:t xml:space="preserve"> interpret or apply section 818 differently</w:t>
      </w:r>
      <w:r w:rsidR="00D6236D">
        <w:rPr>
          <w:szCs w:val="26"/>
          <w:shd w:val="clear" w:color="auto" w:fill="FFFFFF"/>
        </w:rPr>
        <w:t xml:space="preserve"> than </w:t>
      </w:r>
      <w:r w:rsidR="00AB360F">
        <w:rPr>
          <w:szCs w:val="26"/>
          <w:shd w:val="clear" w:color="auto" w:fill="FFFFFF"/>
        </w:rPr>
        <w:t>we have.</w:t>
      </w:r>
      <w:r w:rsidR="00F22335">
        <w:rPr>
          <w:szCs w:val="26"/>
          <w:shd w:val="clear" w:color="auto" w:fill="FFFFFF"/>
        </w:rPr>
        <w:t xml:space="preserve">  </w:t>
      </w:r>
    </w:p>
    <w:p w:rsidR="0018779C" w:rsidRPr="0018779C" w:rsidP="0018779C">
      <w:pPr>
        <w:shd w:val="clear" w:color="auto" w:fill="FFFFFF"/>
        <w:ind w:firstLine="720"/>
        <w:textAlignment w:val="baseline"/>
        <w:rPr>
          <w:szCs w:val="26"/>
        </w:rPr>
      </w:pPr>
      <w:r>
        <w:rPr>
          <w:szCs w:val="26"/>
        </w:rPr>
        <w:t>In closing, w</w:t>
      </w:r>
      <w:r w:rsidR="002E114C">
        <w:rPr>
          <w:szCs w:val="26"/>
        </w:rPr>
        <w:t xml:space="preserve">e observe that our decision today does not in any way minimize the trauma that victims of childhood sexual assault must endure.  Yet our job is to interpret Code of Civil Procedure section 340.1 as written, relying on the guideposts the Legislature has provided and our own interpretive tools.  As it appears before us, the statute, read in conjunction with Government Code section 818, does not reveal an intent </w:t>
      </w:r>
      <w:r w:rsidR="002903A0">
        <w:rPr>
          <w:szCs w:val="26"/>
        </w:rPr>
        <w:t>to have</w:t>
      </w:r>
      <w:r w:rsidR="002E114C">
        <w:rPr>
          <w:szCs w:val="26"/>
        </w:rPr>
        <w:t xml:space="preserve"> </w:t>
      </w:r>
      <w:r w:rsidR="000344DD">
        <w:rPr>
          <w:szCs w:val="26"/>
        </w:rPr>
        <w:t>section 340.1(b)(1)</w:t>
      </w:r>
      <w:r w:rsidR="002E114C">
        <w:rPr>
          <w:szCs w:val="26"/>
        </w:rPr>
        <w:t xml:space="preserve"> </w:t>
      </w:r>
      <w:r w:rsidR="000344DD">
        <w:rPr>
          <w:szCs w:val="26"/>
        </w:rPr>
        <w:t>apply</w:t>
      </w:r>
      <w:r w:rsidR="002E114C">
        <w:rPr>
          <w:szCs w:val="26"/>
        </w:rPr>
        <w:t xml:space="preserve"> to public entities.  </w:t>
      </w:r>
      <w:r w:rsidR="002903A0">
        <w:rPr>
          <w:szCs w:val="26"/>
        </w:rPr>
        <w:t>The Legislature may as a matter of course</w:t>
      </w:r>
      <w:r w:rsidR="002E114C">
        <w:rPr>
          <w:szCs w:val="26"/>
        </w:rPr>
        <w:t xml:space="preserve"> choose to revisit </w:t>
      </w:r>
      <w:r w:rsidR="002903A0">
        <w:rPr>
          <w:szCs w:val="26"/>
        </w:rPr>
        <w:t>the issue if it believes that these</w:t>
      </w:r>
      <w:r w:rsidR="000344DD">
        <w:rPr>
          <w:szCs w:val="26"/>
        </w:rPr>
        <w:t xml:space="preserve"> entities should </w:t>
      </w:r>
      <w:r w:rsidR="000A24D5">
        <w:rPr>
          <w:szCs w:val="26"/>
        </w:rPr>
        <w:t xml:space="preserve">potentially </w:t>
      </w:r>
      <w:r w:rsidR="000344DD">
        <w:rPr>
          <w:szCs w:val="26"/>
        </w:rPr>
        <w:t>be held liab</w:t>
      </w:r>
      <w:r w:rsidR="002903A0">
        <w:rPr>
          <w:szCs w:val="26"/>
        </w:rPr>
        <w:t>le</w:t>
      </w:r>
      <w:r w:rsidR="000344DD">
        <w:rPr>
          <w:szCs w:val="26"/>
        </w:rPr>
        <w:t xml:space="preserve"> for enhanced damages</w:t>
      </w:r>
      <w:r w:rsidR="002903A0">
        <w:rPr>
          <w:szCs w:val="26"/>
        </w:rPr>
        <w:t xml:space="preserve"> </w:t>
      </w:r>
      <w:r w:rsidR="00F22335">
        <w:rPr>
          <w:szCs w:val="26"/>
        </w:rPr>
        <w:t>when a childhood</w:t>
      </w:r>
      <w:r w:rsidR="002903A0">
        <w:rPr>
          <w:szCs w:val="26"/>
        </w:rPr>
        <w:t xml:space="preserve"> </w:t>
      </w:r>
      <w:r w:rsidR="00F22335">
        <w:rPr>
          <w:szCs w:val="26"/>
        </w:rPr>
        <w:t xml:space="preserve">sexual assault is the result of a </w:t>
      </w:r>
      <w:r w:rsidR="002903A0">
        <w:rPr>
          <w:szCs w:val="26"/>
        </w:rPr>
        <w:t>cover up</w:t>
      </w:r>
      <w:r>
        <w:rPr>
          <w:szCs w:val="26"/>
        </w:rPr>
        <w:t xml:space="preserve">.  </w:t>
      </w:r>
    </w:p>
    <w:p w:rsidR="0052665A" w:rsidRPr="00554017" w:rsidP="002D6092">
      <w:pPr>
        <w:pStyle w:val="Heading1"/>
      </w:pPr>
      <w:r w:rsidRPr="00554017">
        <w:t>III.</w:t>
      </w:r>
      <w:r w:rsidRPr="00554017" w:rsidR="0090433F">
        <w:t xml:space="preserve"> </w:t>
      </w:r>
      <w:r w:rsidRPr="00554017" w:rsidR="003F0494">
        <w:t xml:space="preserve"> D</w:t>
      </w:r>
      <w:r w:rsidRPr="00554017" w:rsidR="0090433F">
        <w:t>isposition</w:t>
      </w:r>
    </w:p>
    <w:p w:rsidR="0052665A" w:rsidRPr="00554017" w:rsidP="00420026">
      <w:pPr>
        <w:keepNext/>
        <w:keepLines/>
        <w:shd w:val="clear" w:color="auto" w:fill="FFFFFF"/>
        <w:ind w:firstLine="720"/>
        <w:textAlignment w:val="baseline"/>
        <w:rPr>
          <w:szCs w:val="26"/>
          <w:shd w:val="clear" w:color="auto" w:fill="FFFFFF"/>
        </w:rPr>
      </w:pPr>
      <w:r>
        <w:rPr>
          <w:szCs w:val="26"/>
          <w:shd w:val="clear" w:color="auto" w:fill="FFFFFF"/>
        </w:rPr>
        <w:t>We</w:t>
      </w:r>
      <w:r w:rsidRPr="00554017" w:rsidR="00A65077">
        <w:rPr>
          <w:szCs w:val="26"/>
          <w:shd w:val="clear" w:color="auto" w:fill="FFFFFF"/>
        </w:rPr>
        <w:t xml:space="preserve"> hold that Government Code section 818 prohibits the </w:t>
      </w:r>
      <w:r w:rsidR="00A23EC8">
        <w:rPr>
          <w:szCs w:val="26"/>
          <w:shd w:val="clear" w:color="auto" w:fill="FFFFFF"/>
        </w:rPr>
        <w:t>imposition</w:t>
      </w:r>
      <w:r w:rsidRPr="00554017" w:rsidR="00A65077">
        <w:rPr>
          <w:szCs w:val="26"/>
          <w:shd w:val="clear" w:color="auto" w:fill="FFFFFF"/>
        </w:rPr>
        <w:t xml:space="preserve"> of </w:t>
      </w:r>
      <w:r w:rsidR="00A23EC8">
        <w:rPr>
          <w:szCs w:val="26"/>
          <w:shd w:val="clear" w:color="auto" w:fill="FFFFFF"/>
        </w:rPr>
        <w:t xml:space="preserve">enhanced damages under </w:t>
      </w:r>
      <w:r w:rsidRPr="00554017" w:rsidR="005503CD">
        <w:rPr>
          <w:szCs w:val="26"/>
          <w:shd w:val="clear" w:color="auto" w:fill="FFFFFF"/>
        </w:rPr>
        <w:t>Code of Civil Procedure section 340.1</w:t>
      </w:r>
      <w:r w:rsidR="00C26756">
        <w:rPr>
          <w:szCs w:val="26"/>
          <w:shd w:val="clear" w:color="auto" w:fill="FFFFFF"/>
        </w:rPr>
        <w:t xml:space="preserve">, subdivision </w:t>
      </w:r>
      <w:r w:rsidRPr="00554017" w:rsidR="005503CD">
        <w:rPr>
          <w:szCs w:val="26"/>
          <w:shd w:val="clear" w:color="auto" w:fill="FFFFFF"/>
        </w:rPr>
        <w:t xml:space="preserve">(b)(1) </w:t>
      </w:r>
      <w:r w:rsidR="00AB360F">
        <w:rPr>
          <w:szCs w:val="26"/>
          <w:shd w:val="clear" w:color="auto" w:fill="FFFFFF"/>
        </w:rPr>
        <w:t>against</w:t>
      </w:r>
      <w:r w:rsidRPr="00554017" w:rsidR="00A65077">
        <w:rPr>
          <w:szCs w:val="26"/>
          <w:shd w:val="clear" w:color="auto" w:fill="FFFFFF"/>
        </w:rPr>
        <w:t xml:space="preserve"> a public</w:t>
      </w:r>
      <w:r w:rsidRPr="00554017" w:rsidR="00C210A6">
        <w:rPr>
          <w:szCs w:val="26"/>
          <w:shd w:val="clear" w:color="auto" w:fill="FFFFFF"/>
        </w:rPr>
        <w:t xml:space="preserve"> </w:t>
      </w:r>
      <w:r w:rsidRPr="00554017" w:rsidR="00A65077">
        <w:rPr>
          <w:szCs w:val="26"/>
          <w:shd w:val="clear" w:color="auto" w:fill="FFFFFF"/>
        </w:rPr>
        <w:t xml:space="preserve">entity.  </w:t>
      </w:r>
      <w:r w:rsidR="005503CD">
        <w:rPr>
          <w:szCs w:val="26"/>
          <w:shd w:val="clear" w:color="auto" w:fill="FFFFFF"/>
        </w:rPr>
        <w:t>We therefore</w:t>
      </w:r>
      <w:r w:rsidRPr="00554017">
        <w:rPr>
          <w:szCs w:val="26"/>
        </w:rPr>
        <w:t xml:space="preserve"> affirm the judgment </w:t>
      </w:r>
      <w:r w:rsidRPr="00554017" w:rsidR="000A72AC">
        <w:rPr>
          <w:szCs w:val="26"/>
        </w:rPr>
        <w:t>of the Court of Appeal</w:t>
      </w:r>
      <w:r w:rsidRPr="00554017">
        <w:rPr>
          <w:szCs w:val="26"/>
        </w:rPr>
        <w:t xml:space="preserve">.  </w:t>
      </w:r>
    </w:p>
    <w:p w:rsidR="00492562" w:rsidRPr="00554017" w:rsidP="00420026">
      <w:pPr>
        <w:keepNext/>
        <w:keepLines/>
        <w:ind w:left="5040"/>
        <w:rPr>
          <w:b/>
          <w:bCs/>
          <w:szCs w:val="26"/>
        </w:rPr>
      </w:pPr>
    </w:p>
    <w:p w:rsidR="005D3E59" w:rsidP="00420026">
      <w:pPr>
        <w:keepNext/>
        <w:keepLines/>
        <w:ind w:left="5040"/>
        <w:jc w:val="left"/>
        <w:rPr>
          <w:b/>
          <w:bCs/>
          <w:szCs w:val="26"/>
        </w:rPr>
      </w:pPr>
      <w:r w:rsidRPr="00554017">
        <w:rPr>
          <w:b/>
          <w:bCs/>
          <w:szCs w:val="26"/>
        </w:rPr>
        <w:t>GUERRERO</w:t>
      </w:r>
      <w:r w:rsidRPr="00554017" w:rsidR="0052665A">
        <w:rPr>
          <w:b/>
          <w:bCs/>
          <w:szCs w:val="26"/>
        </w:rPr>
        <w:t xml:space="preserve">, </w:t>
      </w:r>
      <w:r w:rsidR="00C8327C">
        <w:rPr>
          <w:b/>
          <w:bCs/>
          <w:szCs w:val="26"/>
        </w:rPr>
        <w:t>C. </w:t>
      </w:r>
      <w:r w:rsidR="00177851">
        <w:rPr>
          <w:b/>
          <w:bCs/>
          <w:szCs w:val="26"/>
        </w:rPr>
        <w:t>J.</w:t>
      </w:r>
    </w:p>
    <w:p w:rsidR="0007375E" w:rsidP="00420026">
      <w:pPr>
        <w:keepNext/>
        <w:keepLines/>
        <w:rPr>
          <w:b/>
          <w:bCs/>
          <w:szCs w:val="26"/>
        </w:rPr>
      </w:pPr>
      <w:r w:rsidRPr="0007375E">
        <w:rPr>
          <w:b/>
          <w:bCs/>
          <w:szCs w:val="26"/>
        </w:rPr>
        <w:t>We Concur:</w:t>
      </w:r>
    </w:p>
    <w:p w:rsidR="00C47121" w:rsidRPr="00077BAA" w:rsidP="00420026">
      <w:pPr>
        <w:keepNext/>
        <w:keepLines/>
        <w:spacing w:after="0" w:line="240" w:lineRule="auto"/>
        <w:rPr>
          <w:b/>
          <w:lang w:val="it-IT"/>
        </w:rPr>
      </w:pPr>
      <w:r w:rsidRPr="00077BAA">
        <w:rPr>
          <w:b/>
          <w:lang w:val="it-IT"/>
        </w:rPr>
        <w:t>CORRIGAN, J.</w:t>
      </w:r>
    </w:p>
    <w:p w:rsidR="00C47121" w:rsidRPr="00077BAA" w:rsidP="00420026">
      <w:pPr>
        <w:keepNext/>
        <w:keepLines/>
        <w:spacing w:after="0" w:line="240" w:lineRule="auto"/>
        <w:jc w:val="left"/>
        <w:rPr>
          <w:b/>
        </w:rPr>
      </w:pPr>
      <w:r>
        <w:rPr>
          <w:b/>
        </w:rPr>
        <w:t>LIU</w:t>
      </w:r>
      <w:r w:rsidRPr="00077BAA">
        <w:rPr>
          <w:b/>
        </w:rPr>
        <w:t>, J.</w:t>
      </w:r>
    </w:p>
    <w:p w:rsidR="00C47121" w:rsidP="00420026">
      <w:pPr>
        <w:keepNext/>
        <w:keepLines/>
        <w:spacing w:after="0" w:line="240" w:lineRule="auto"/>
        <w:jc w:val="left"/>
        <w:rPr>
          <w:b/>
          <w:lang w:val="it-IT"/>
        </w:rPr>
      </w:pPr>
      <w:r w:rsidRPr="00077BAA">
        <w:rPr>
          <w:b/>
          <w:lang w:val="it-IT"/>
        </w:rPr>
        <w:t>KRUGER, J.</w:t>
      </w:r>
    </w:p>
    <w:p w:rsidR="00C47121" w:rsidRPr="00077BAA" w:rsidP="00420026">
      <w:pPr>
        <w:keepNext/>
        <w:keepLines/>
        <w:spacing w:after="0" w:line="240" w:lineRule="auto"/>
        <w:jc w:val="left"/>
        <w:rPr>
          <w:b/>
          <w:lang w:val="it-IT"/>
        </w:rPr>
      </w:pPr>
      <w:r>
        <w:rPr>
          <w:b/>
          <w:lang w:val="it-IT"/>
        </w:rPr>
        <w:t>GROBAN, J.</w:t>
      </w:r>
    </w:p>
    <w:p w:rsidR="00C47121" w:rsidP="00420026">
      <w:pPr>
        <w:keepNext/>
        <w:keepLines/>
        <w:spacing w:after="0" w:line="240" w:lineRule="auto"/>
        <w:jc w:val="left"/>
        <w:rPr>
          <w:b/>
        </w:rPr>
      </w:pPr>
      <w:r w:rsidRPr="00077BAA">
        <w:rPr>
          <w:b/>
        </w:rPr>
        <w:t>JENKINS, J.</w:t>
      </w:r>
    </w:p>
    <w:p w:rsidR="00C47121" w:rsidRPr="00077BAA" w:rsidP="00420026">
      <w:pPr>
        <w:keepNext/>
        <w:keepLines/>
        <w:spacing w:after="0" w:line="240" w:lineRule="auto"/>
        <w:jc w:val="left"/>
        <w:rPr>
          <w:b/>
        </w:rPr>
      </w:pPr>
      <w:r>
        <w:rPr>
          <w:b/>
        </w:rPr>
        <w:t>EVANS, J.</w:t>
      </w:r>
    </w:p>
    <w:p w:rsidR="00BC6E55" w:rsidP="00177851">
      <w:pPr>
        <w:rPr>
          <w:b/>
        </w:rPr>
        <w:sectPr w:rsidSect="00B8077A">
          <w:footerReference w:type="first" r:id="rId11"/>
          <w:pgSz w:w="12240" w:h="15840"/>
          <w:pgMar w:top="1800" w:right="2160" w:bottom="1440" w:left="2160" w:header="720" w:footer="720" w:gutter="0"/>
          <w:pgNumType w:start="1"/>
          <w:cols w:space="720"/>
          <w:titlePg/>
          <w:docGrid w:linePitch="367"/>
        </w:sectPr>
      </w:pPr>
    </w:p>
    <w:p w:rsidR="00AF5FE2" w:rsidRPr="00AF5FE2" w:rsidP="00AF5FE2">
      <w:pPr>
        <w:spacing w:after="0" w:line="240" w:lineRule="auto"/>
        <w:jc w:val="left"/>
        <w:rPr>
          <w:i/>
          <w:sz w:val="24"/>
          <w:szCs w:val="24"/>
        </w:rPr>
      </w:pPr>
      <w:r w:rsidRPr="00AF5FE2">
        <w:rPr>
          <w:i/>
          <w:sz w:val="24"/>
          <w:szCs w:val="24"/>
        </w:rPr>
        <w:t>See next page for addresses and telephone numbers for counsel who argued in Supreme Court.</w:t>
      </w:r>
    </w:p>
    <w:p w:rsidR="00AF5FE2" w:rsidRPr="00AF5FE2" w:rsidP="00AF5FE2">
      <w:pPr>
        <w:spacing w:after="0" w:line="240" w:lineRule="auto"/>
        <w:jc w:val="left"/>
        <w:rPr>
          <w:i/>
          <w:sz w:val="24"/>
          <w:szCs w:val="24"/>
        </w:rPr>
      </w:pPr>
    </w:p>
    <w:p w:rsidR="00AF5FE2" w:rsidRPr="00AF5FE2" w:rsidP="00AF5FE2">
      <w:pPr>
        <w:spacing w:after="0" w:line="240" w:lineRule="auto"/>
        <w:jc w:val="left"/>
        <w:rPr>
          <w:bCs/>
          <w:sz w:val="24"/>
          <w:szCs w:val="24"/>
        </w:rPr>
      </w:pPr>
      <w:r w:rsidRPr="00AF5FE2">
        <w:rPr>
          <w:b/>
          <w:sz w:val="24"/>
          <w:szCs w:val="24"/>
        </w:rPr>
        <w:t xml:space="preserve">Name of Opinion  </w:t>
      </w:r>
      <w:r w:rsidRPr="00AF5FE2">
        <w:rPr>
          <w:bCs/>
          <w:sz w:val="24"/>
          <w:szCs w:val="24"/>
        </w:rPr>
        <w:t>Los Angeles Unified School District v. Superior Court</w:t>
      </w:r>
    </w:p>
    <w:p w:rsidR="00AF5FE2" w:rsidRPr="00AF5FE2" w:rsidP="00AF5FE2">
      <w:pPr>
        <w:spacing w:after="0" w:line="240" w:lineRule="auto"/>
        <w:jc w:val="left"/>
        <w:rPr>
          <w:b/>
          <w:sz w:val="24"/>
          <w:szCs w:val="24"/>
        </w:rPr>
      </w:pPr>
      <w:r w:rsidRPr="00AF5FE2">
        <w:rPr>
          <w:b/>
          <w:sz w:val="24"/>
          <w:szCs w:val="24"/>
        </w:rPr>
        <w:t xml:space="preserve">__________________________________________________________ </w:t>
      </w:r>
    </w:p>
    <w:p w:rsidR="00AF5FE2" w:rsidRPr="00AF5FE2" w:rsidP="00AF5FE2">
      <w:pPr>
        <w:spacing w:after="0" w:line="240" w:lineRule="auto"/>
        <w:jc w:val="left"/>
        <w:rPr>
          <w:b/>
          <w:sz w:val="24"/>
          <w:szCs w:val="24"/>
        </w:rPr>
      </w:pPr>
    </w:p>
    <w:p w:rsidR="00AF5FE2" w:rsidRPr="00AF5FE2" w:rsidP="00AF5FE2">
      <w:pPr>
        <w:spacing w:after="0" w:line="240" w:lineRule="auto"/>
        <w:jc w:val="left"/>
        <w:rPr>
          <w:sz w:val="24"/>
          <w:szCs w:val="24"/>
        </w:rPr>
      </w:pPr>
      <w:r w:rsidRPr="00AF5FE2">
        <w:rPr>
          <w:b/>
          <w:bCs/>
          <w:sz w:val="24"/>
          <w:szCs w:val="24"/>
          <w:u w:val="single"/>
        </w:rPr>
        <w:t>Procedural Posture</w:t>
      </w:r>
      <w:r w:rsidRPr="00AF5FE2">
        <w:rPr>
          <w:b/>
          <w:bCs/>
          <w:sz w:val="24"/>
          <w:szCs w:val="24"/>
        </w:rPr>
        <w:t xml:space="preserve"> </w:t>
      </w:r>
      <w:r w:rsidRPr="00AF5FE2">
        <w:rPr>
          <w:sz w:val="24"/>
          <w:szCs w:val="24"/>
        </w:rPr>
        <w:t>(see XX below)</w:t>
      </w:r>
    </w:p>
    <w:p w:rsidR="00AF5FE2" w:rsidRPr="00AF5FE2" w:rsidP="00AF5FE2">
      <w:pPr>
        <w:spacing w:after="0" w:line="240" w:lineRule="auto"/>
        <w:jc w:val="left"/>
        <w:rPr>
          <w:sz w:val="24"/>
          <w:szCs w:val="24"/>
        </w:rPr>
      </w:pPr>
      <w:r w:rsidRPr="00AF5FE2">
        <w:rPr>
          <w:b/>
          <w:bCs/>
          <w:sz w:val="24"/>
          <w:szCs w:val="24"/>
        </w:rPr>
        <w:t>Original Appeal</w:t>
      </w:r>
      <w:r w:rsidRPr="00AF5FE2">
        <w:rPr>
          <w:sz w:val="24"/>
          <w:szCs w:val="24"/>
        </w:rPr>
        <w:t xml:space="preserve"> </w:t>
      </w:r>
    </w:p>
    <w:p w:rsidR="00AF5FE2" w:rsidRPr="00AF5FE2" w:rsidP="00AF5FE2">
      <w:pPr>
        <w:spacing w:after="0" w:line="240" w:lineRule="auto"/>
        <w:jc w:val="left"/>
        <w:rPr>
          <w:b/>
          <w:bCs/>
          <w:sz w:val="24"/>
          <w:szCs w:val="24"/>
        </w:rPr>
      </w:pPr>
      <w:r w:rsidRPr="00AF5FE2">
        <w:rPr>
          <w:b/>
          <w:bCs/>
          <w:sz w:val="24"/>
          <w:szCs w:val="24"/>
        </w:rPr>
        <w:t>Original Proceeding</w:t>
      </w:r>
    </w:p>
    <w:p w:rsidR="00AF5FE2" w:rsidRPr="00AF5FE2" w:rsidP="00AF5FE2">
      <w:pPr>
        <w:spacing w:after="0" w:line="240" w:lineRule="auto"/>
        <w:jc w:val="left"/>
        <w:rPr>
          <w:sz w:val="24"/>
          <w:szCs w:val="24"/>
        </w:rPr>
      </w:pPr>
      <w:r w:rsidRPr="00AF5FE2">
        <w:rPr>
          <w:b/>
          <w:bCs/>
          <w:sz w:val="24"/>
          <w:szCs w:val="24"/>
        </w:rPr>
        <w:t>Review Granted</w:t>
      </w:r>
      <w:r w:rsidRPr="00AF5FE2">
        <w:rPr>
          <w:sz w:val="24"/>
          <w:szCs w:val="24"/>
        </w:rPr>
        <w:t xml:space="preserve"> </w:t>
      </w:r>
      <w:r w:rsidRPr="00AF5FE2">
        <w:rPr>
          <w:b/>
          <w:bCs/>
          <w:sz w:val="24"/>
          <w:szCs w:val="24"/>
        </w:rPr>
        <w:t xml:space="preserve">(published) </w:t>
      </w:r>
      <w:r w:rsidRPr="00AF5FE2">
        <w:rPr>
          <w:sz w:val="24"/>
          <w:szCs w:val="24"/>
        </w:rPr>
        <w:t>XX 64 Cal.App.5th 549</w:t>
      </w:r>
    </w:p>
    <w:p w:rsidR="00AF5FE2" w:rsidRPr="00AF5FE2" w:rsidP="00AF5FE2">
      <w:pPr>
        <w:spacing w:after="0" w:line="240" w:lineRule="auto"/>
        <w:jc w:val="left"/>
        <w:rPr>
          <w:sz w:val="24"/>
          <w:szCs w:val="24"/>
        </w:rPr>
      </w:pPr>
      <w:r w:rsidRPr="00AF5FE2">
        <w:rPr>
          <w:b/>
          <w:bCs/>
          <w:sz w:val="24"/>
          <w:szCs w:val="24"/>
        </w:rPr>
        <w:t xml:space="preserve">Review Granted (unpublished) </w:t>
      </w:r>
    </w:p>
    <w:p w:rsidR="00AF5FE2" w:rsidRPr="00AF5FE2" w:rsidP="00AF5FE2">
      <w:pPr>
        <w:spacing w:after="0" w:line="240" w:lineRule="auto"/>
        <w:jc w:val="left"/>
        <w:rPr>
          <w:b/>
          <w:bCs/>
          <w:sz w:val="24"/>
          <w:szCs w:val="24"/>
        </w:rPr>
      </w:pPr>
      <w:r w:rsidRPr="00AF5FE2">
        <w:rPr>
          <w:b/>
          <w:bCs/>
          <w:sz w:val="24"/>
          <w:szCs w:val="24"/>
        </w:rPr>
        <w:t>Rehearing Granted</w:t>
      </w:r>
    </w:p>
    <w:p w:rsidR="00AF5FE2" w:rsidRPr="00AF5FE2" w:rsidP="00AF5FE2">
      <w:pPr>
        <w:spacing w:after="0" w:line="240" w:lineRule="auto"/>
        <w:jc w:val="left"/>
        <w:rPr>
          <w:b/>
          <w:sz w:val="24"/>
          <w:szCs w:val="24"/>
        </w:rPr>
      </w:pPr>
      <w:r w:rsidRPr="00AF5FE2">
        <w:rPr>
          <w:b/>
          <w:sz w:val="24"/>
          <w:szCs w:val="24"/>
        </w:rPr>
        <w:t xml:space="preserve">__________________________________________________________ </w:t>
      </w:r>
    </w:p>
    <w:p w:rsidR="00AF5FE2" w:rsidRPr="00AF5FE2" w:rsidP="00AF5FE2">
      <w:pPr>
        <w:spacing w:after="0" w:line="240" w:lineRule="auto"/>
        <w:jc w:val="left"/>
        <w:rPr>
          <w:b/>
          <w:sz w:val="24"/>
          <w:szCs w:val="24"/>
        </w:rPr>
      </w:pPr>
    </w:p>
    <w:p w:rsidR="00AF5FE2" w:rsidRPr="00AF5FE2" w:rsidP="00AF5FE2">
      <w:pPr>
        <w:spacing w:after="0" w:line="240" w:lineRule="auto"/>
        <w:jc w:val="left"/>
        <w:rPr>
          <w:bCs/>
          <w:sz w:val="24"/>
          <w:szCs w:val="24"/>
        </w:rPr>
      </w:pPr>
      <w:r w:rsidRPr="00AF5FE2">
        <w:rPr>
          <w:b/>
          <w:sz w:val="24"/>
          <w:szCs w:val="24"/>
        </w:rPr>
        <w:t>Opinion No.</w:t>
      </w:r>
      <w:r w:rsidRPr="00AF5FE2">
        <w:rPr>
          <w:sz w:val="24"/>
          <w:szCs w:val="24"/>
        </w:rPr>
        <w:t xml:space="preserve"> S269608</w:t>
      </w:r>
    </w:p>
    <w:p w:rsidR="00AF5FE2" w:rsidRPr="00AF5FE2" w:rsidP="00AF5FE2">
      <w:pPr>
        <w:spacing w:after="0" w:line="240" w:lineRule="auto"/>
        <w:jc w:val="left"/>
        <w:rPr>
          <w:bCs/>
          <w:sz w:val="24"/>
          <w:szCs w:val="24"/>
        </w:rPr>
      </w:pPr>
      <w:r w:rsidRPr="00AF5FE2">
        <w:rPr>
          <w:b/>
          <w:sz w:val="24"/>
          <w:szCs w:val="24"/>
        </w:rPr>
        <w:t>Date Filed:</w:t>
      </w:r>
      <w:r w:rsidRPr="00AF5FE2">
        <w:rPr>
          <w:sz w:val="24"/>
          <w:szCs w:val="24"/>
        </w:rPr>
        <w:t xml:space="preserve">  June 1, 2023</w:t>
      </w:r>
    </w:p>
    <w:p w:rsidR="00AF5FE2" w:rsidRPr="00AF5FE2" w:rsidP="00AF5FE2">
      <w:pPr>
        <w:spacing w:after="0" w:line="240" w:lineRule="auto"/>
        <w:jc w:val="left"/>
        <w:rPr>
          <w:b/>
          <w:sz w:val="24"/>
          <w:szCs w:val="24"/>
        </w:rPr>
      </w:pPr>
      <w:r w:rsidRPr="00AF5FE2">
        <w:rPr>
          <w:b/>
          <w:sz w:val="24"/>
          <w:szCs w:val="24"/>
        </w:rPr>
        <w:t xml:space="preserve">__________________________________________________________ </w:t>
      </w:r>
    </w:p>
    <w:p w:rsidR="00AF5FE2" w:rsidRPr="00AF5FE2" w:rsidP="00AF5FE2">
      <w:pPr>
        <w:spacing w:after="0" w:line="240" w:lineRule="auto"/>
        <w:jc w:val="left"/>
        <w:rPr>
          <w:b/>
          <w:sz w:val="24"/>
          <w:szCs w:val="24"/>
        </w:rPr>
      </w:pPr>
    </w:p>
    <w:p w:rsidR="00AF5FE2" w:rsidRPr="00AF5FE2" w:rsidP="00AF5FE2">
      <w:pPr>
        <w:spacing w:after="0" w:line="240" w:lineRule="auto"/>
        <w:jc w:val="left"/>
        <w:rPr>
          <w:bCs/>
          <w:sz w:val="24"/>
          <w:szCs w:val="24"/>
        </w:rPr>
      </w:pPr>
      <w:r w:rsidRPr="00AF5FE2">
        <w:rPr>
          <w:b/>
          <w:sz w:val="24"/>
          <w:szCs w:val="24"/>
        </w:rPr>
        <w:t xml:space="preserve">Court:  </w:t>
      </w:r>
      <w:r w:rsidRPr="00AF5FE2">
        <w:rPr>
          <w:bCs/>
          <w:sz w:val="24"/>
          <w:szCs w:val="24"/>
        </w:rPr>
        <w:t>Superior</w:t>
      </w:r>
      <w:r w:rsidRPr="00AF5FE2">
        <w:rPr>
          <w:b/>
          <w:sz w:val="24"/>
          <w:szCs w:val="24"/>
        </w:rPr>
        <w:t xml:space="preserve"> </w:t>
      </w:r>
    </w:p>
    <w:p w:rsidR="00AF5FE2" w:rsidRPr="00AF5FE2" w:rsidP="00AF5FE2">
      <w:pPr>
        <w:spacing w:after="0" w:line="240" w:lineRule="auto"/>
        <w:jc w:val="left"/>
        <w:rPr>
          <w:bCs/>
          <w:sz w:val="24"/>
          <w:szCs w:val="24"/>
        </w:rPr>
      </w:pPr>
      <w:r w:rsidRPr="00AF5FE2">
        <w:rPr>
          <w:b/>
          <w:sz w:val="24"/>
          <w:szCs w:val="24"/>
        </w:rPr>
        <w:t xml:space="preserve">County:  </w:t>
      </w:r>
      <w:r w:rsidRPr="00AF5FE2">
        <w:rPr>
          <w:bCs/>
          <w:sz w:val="24"/>
          <w:szCs w:val="24"/>
        </w:rPr>
        <w:t>Los Angeles</w:t>
      </w:r>
    </w:p>
    <w:p w:rsidR="00AF5FE2" w:rsidRPr="00AF5FE2" w:rsidP="00AF5FE2">
      <w:pPr>
        <w:spacing w:after="0" w:line="240" w:lineRule="auto"/>
        <w:ind w:left="720" w:hanging="720"/>
        <w:jc w:val="left"/>
        <w:rPr>
          <w:bCs/>
          <w:sz w:val="24"/>
          <w:szCs w:val="24"/>
        </w:rPr>
      </w:pPr>
      <w:r w:rsidRPr="00AF5FE2">
        <w:rPr>
          <w:b/>
          <w:sz w:val="24"/>
          <w:szCs w:val="24"/>
        </w:rPr>
        <w:t xml:space="preserve">Judge: </w:t>
      </w:r>
      <w:r w:rsidRPr="00AF5FE2">
        <w:rPr>
          <w:bCs/>
          <w:sz w:val="24"/>
          <w:szCs w:val="24"/>
        </w:rPr>
        <w:t xml:space="preserve"> Shirley K. Watkins</w:t>
      </w:r>
    </w:p>
    <w:p w:rsidR="00AF5FE2" w:rsidRPr="00AF5FE2" w:rsidP="00AF5FE2">
      <w:pPr>
        <w:spacing w:after="0" w:line="240" w:lineRule="auto"/>
        <w:jc w:val="left"/>
        <w:rPr>
          <w:b/>
          <w:sz w:val="24"/>
          <w:szCs w:val="24"/>
        </w:rPr>
      </w:pPr>
      <w:r w:rsidRPr="00AF5FE2">
        <w:rPr>
          <w:b/>
          <w:sz w:val="24"/>
          <w:szCs w:val="24"/>
        </w:rPr>
        <w:t xml:space="preserve">__________________________________________________________  </w:t>
      </w:r>
    </w:p>
    <w:p w:rsidR="00AF5FE2" w:rsidRPr="00AF5FE2" w:rsidP="00AF5FE2">
      <w:pPr>
        <w:spacing w:after="0" w:line="240" w:lineRule="auto"/>
        <w:jc w:val="left"/>
        <w:rPr>
          <w:b/>
          <w:sz w:val="24"/>
          <w:szCs w:val="24"/>
        </w:rPr>
      </w:pPr>
    </w:p>
    <w:p w:rsidR="00AF5FE2" w:rsidRPr="00AF5FE2" w:rsidP="00AF5FE2">
      <w:pPr>
        <w:spacing w:after="0" w:line="240" w:lineRule="auto"/>
        <w:jc w:val="left"/>
        <w:rPr>
          <w:b/>
          <w:sz w:val="24"/>
          <w:szCs w:val="24"/>
        </w:rPr>
      </w:pPr>
      <w:r w:rsidRPr="00AF5FE2">
        <w:rPr>
          <w:b/>
          <w:sz w:val="24"/>
          <w:szCs w:val="24"/>
        </w:rPr>
        <w:t>Counsel:</w:t>
      </w:r>
    </w:p>
    <w:p w:rsidR="00AF5FE2" w:rsidRPr="00AF5FE2" w:rsidP="00AF5FE2">
      <w:pPr>
        <w:spacing w:after="0" w:line="240" w:lineRule="auto"/>
        <w:jc w:val="left"/>
        <w:rPr>
          <w:b/>
          <w:sz w:val="24"/>
          <w:szCs w:val="24"/>
        </w:rPr>
      </w:pPr>
    </w:p>
    <w:p w:rsidR="00AF5FE2" w:rsidRPr="00AF5FE2" w:rsidP="00AF5FE2">
      <w:pPr>
        <w:spacing w:after="0" w:line="240" w:lineRule="auto"/>
        <w:jc w:val="left"/>
        <w:rPr>
          <w:color w:val="212121"/>
          <w:sz w:val="24"/>
          <w:szCs w:val="24"/>
          <w:shd w:val="clear" w:color="auto" w:fill="FFFFFF"/>
        </w:rPr>
      </w:pPr>
      <w:r w:rsidRPr="00AF5FE2">
        <w:rPr>
          <w:color w:val="212121"/>
          <w:sz w:val="24"/>
          <w:szCs w:val="24"/>
          <w:shd w:val="clear" w:color="auto" w:fill="FFFFFF"/>
        </w:rPr>
        <w:t>Gutierrez, Preciado &amp; House, Calvin House and Arthur C. Preciado for Petitioner.</w:t>
      </w:r>
    </w:p>
    <w:p w:rsidR="00AF5FE2" w:rsidRPr="00AF5FE2" w:rsidP="00AF5FE2">
      <w:pPr>
        <w:spacing w:after="0" w:line="240" w:lineRule="auto"/>
        <w:jc w:val="left"/>
        <w:rPr>
          <w:color w:val="212121"/>
          <w:sz w:val="24"/>
          <w:szCs w:val="24"/>
          <w:shd w:val="clear" w:color="auto" w:fill="FFFFFF"/>
        </w:rPr>
      </w:pPr>
    </w:p>
    <w:p w:rsidR="00AF5FE2" w:rsidRPr="00AF5FE2" w:rsidP="00AF5FE2">
      <w:pPr>
        <w:spacing w:after="0" w:line="240" w:lineRule="auto"/>
        <w:jc w:val="left"/>
        <w:rPr>
          <w:color w:val="212121"/>
          <w:sz w:val="24"/>
          <w:szCs w:val="24"/>
          <w:shd w:val="clear" w:color="auto" w:fill="FFFFFF"/>
        </w:rPr>
      </w:pPr>
      <w:r w:rsidRPr="00AF5FE2">
        <w:rPr>
          <w:color w:val="212121"/>
          <w:sz w:val="24"/>
          <w:szCs w:val="24"/>
          <w:shd w:val="clear" w:color="auto" w:fill="FFFFFF"/>
        </w:rPr>
        <w:t>Leone Alberts &amp; Duus, Louis A. Leone and Seth L. Gordon for Northern California Regional Liability Excess Fund, Southern California Regional Liability Excess Fund, Statewide Association of Community Colleges and School Association for Excess Risk as Amici Curiae on behalf of Petitioner.</w:t>
      </w:r>
    </w:p>
    <w:p w:rsidR="00AF5FE2" w:rsidRPr="00AF5FE2" w:rsidP="00AF5FE2">
      <w:pPr>
        <w:spacing w:after="0" w:line="240" w:lineRule="auto"/>
        <w:jc w:val="left"/>
        <w:rPr>
          <w:color w:val="212121"/>
          <w:sz w:val="24"/>
          <w:szCs w:val="24"/>
          <w:shd w:val="clear" w:color="auto" w:fill="FFFFFF"/>
        </w:rPr>
      </w:pPr>
    </w:p>
    <w:p w:rsidR="00AF5FE2" w:rsidRPr="00AF5FE2" w:rsidP="00AF5FE2">
      <w:pPr>
        <w:spacing w:after="0" w:line="240" w:lineRule="auto"/>
        <w:jc w:val="left"/>
        <w:rPr>
          <w:color w:val="212121"/>
          <w:sz w:val="24"/>
          <w:szCs w:val="24"/>
          <w:shd w:val="clear" w:color="auto" w:fill="FFFFFF"/>
        </w:rPr>
      </w:pPr>
      <w:r w:rsidRPr="00AF5FE2">
        <w:rPr>
          <w:color w:val="212121"/>
          <w:sz w:val="24"/>
          <w:szCs w:val="24"/>
          <w:shd w:val="clear" w:color="auto" w:fill="FFFFFF"/>
        </w:rPr>
        <w:t>Meyers Fozi &amp; Dwork, Golnar J. Fozi and Daniel S. Modafferi for Association of Schools for Cooperative Insurance Programs, Public Risk Innovation, Solutions, and Management and California Association of Joint Powers Authorities as Amici Curiae on behalf of Petitioner.</w:t>
      </w:r>
    </w:p>
    <w:p w:rsidR="00AF5FE2" w:rsidRPr="00AF5FE2" w:rsidP="00AF5FE2">
      <w:pPr>
        <w:spacing w:after="0" w:line="240" w:lineRule="auto"/>
        <w:jc w:val="left"/>
        <w:rPr>
          <w:color w:val="212121"/>
          <w:sz w:val="24"/>
          <w:szCs w:val="24"/>
          <w:shd w:val="clear" w:color="auto" w:fill="FFFFFF"/>
        </w:rPr>
      </w:pPr>
    </w:p>
    <w:p w:rsidR="00AF5FE2" w:rsidRPr="00AF5FE2" w:rsidP="00AF5FE2">
      <w:pPr>
        <w:spacing w:after="0" w:line="240" w:lineRule="auto"/>
        <w:jc w:val="left"/>
        <w:rPr>
          <w:color w:val="212121"/>
          <w:sz w:val="24"/>
          <w:szCs w:val="24"/>
          <w:shd w:val="clear" w:color="auto" w:fill="FFFFFF"/>
        </w:rPr>
      </w:pPr>
      <w:r w:rsidRPr="00AF5FE2">
        <w:rPr>
          <w:color w:val="212121"/>
          <w:sz w:val="24"/>
          <w:szCs w:val="24"/>
          <w:shd w:val="clear" w:color="auto" w:fill="FFFFFF"/>
        </w:rPr>
        <w:t>Jennifer B. Henning for California State Association of Counties as Amicus Curiae on behalf of Petitioner.</w:t>
      </w:r>
    </w:p>
    <w:p w:rsidR="00AF5FE2" w:rsidRPr="00AF5FE2" w:rsidP="00AF5FE2">
      <w:pPr>
        <w:spacing w:after="0" w:line="240" w:lineRule="auto"/>
        <w:jc w:val="left"/>
        <w:rPr>
          <w:color w:val="212121"/>
          <w:sz w:val="24"/>
          <w:szCs w:val="24"/>
          <w:shd w:val="clear" w:color="auto" w:fill="FFFFFF"/>
        </w:rPr>
      </w:pPr>
    </w:p>
    <w:p w:rsidR="00AF5FE2" w:rsidRPr="00AF5FE2" w:rsidP="00AF5FE2">
      <w:pPr>
        <w:spacing w:after="0" w:line="240" w:lineRule="auto"/>
        <w:jc w:val="left"/>
        <w:rPr>
          <w:color w:val="212121"/>
          <w:sz w:val="24"/>
          <w:szCs w:val="24"/>
          <w:shd w:val="clear" w:color="auto" w:fill="FFFFFF"/>
        </w:rPr>
      </w:pPr>
      <w:r w:rsidRPr="00AF5FE2">
        <w:rPr>
          <w:color w:val="212121"/>
          <w:sz w:val="24"/>
          <w:szCs w:val="24"/>
          <w:shd w:val="clear" w:color="auto" w:fill="FFFFFF"/>
        </w:rPr>
        <w:t>No appearance for Respondent.</w:t>
      </w:r>
    </w:p>
    <w:p w:rsidR="00AF5FE2" w:rsidRPr="00AF5FE2" w:rsidP="00AF5FE2">
      <w:pPr>
        <w:spacing w:after="0" w:line="240" w:lineRule="auto"/>
        <w:jc w:val="left"/>
        <w:rPr>
          <w:color w:val="212121"/>
          <w:sz w:val="24"/>
          <w:szCs w:val="24"/>
          <w:shd w:val="clear" w:color="auto" w:fill="FFFFFF"/>
        </w:rPr>
      </w:pPr>
    </w:p>
    <w:p w:rsidR="00AF5FE2" w:rsidRPr="00AF5FE2" w:rsidP="00AF5FE2">
      <w:pPr>
        <w:spacing w:after="0" w:line="240" w:lineRule="auto"/>
        <w:jc w:val="left"/>
        <w:rPr>
          <w:color w:val="212121"/>
          <w:sz w:val="24"/>
          <w:szCs w:val="24"/>
          <w:shd w:val="clear" w:color="auto" w:fill="FFFFFF"/>
        </w:rPr>
      </w:pPr>
      <w:r w:rsidRPr="00AF5FE2">
        <w:rPr>
          <w:color w:val="212121"/>
          <w:sz w:val="24"/>
          <w:szCs w:val="24"/>
          <w:shd w:val="clear" w:color="auto" w:fill="FFFFFF"/>
        </w:rPr>
        <w:t>Cummings, McClorey, Davis, Acho &amp; Associates and Ryan D. Miller for Hesperia Unified School District as Amicus Curiae on behalf of Respondent.</w:t>
      </w:r>
    </w:p>
    <w:p w:rsidR="00AF5FE2" w:rsidRPr="00AF5FE2" w:rsidP="00AF5FE2">
      <w:pPr>
        <w:spacing w:after="0" w:line="240" w:lineRule="auto"/>
        <w:jc w:val="left"/>
        <w:rPr>
          <w:color w:val="212121"/>
          <w:sz w:val="24"/>
          <w:szCs w:val="24"/>
          <w:shd w:val="clear" w:color="auto" w:fill="FFFFFF"/>
        </w:rPr>
      </w:pPr>
    </w:p>
    <w:p w:rsidR="00AF5FE2" w:rsidRPr="00AF5FE2" w:rsidP="00AF5FE2">
      <w:pPr>
        <w:spacing w:after="0" w:line="240" w:lineRule="auto"/>
        <w:jc w:val="left"/>
        <w:rPr>
          <w:color w:val="212121"/>
          <w:sz w:val="24"/>
          <w:szCs w:val="24"/>
          <w:shd w:val="clear" w:color="auto" w:fill="FFFFFF"/>
        </w:rPr>
      </w:pPr>
      <w:r w:rsidRPr="00AF5FE2">
        <w:rPr>
          <w:color w:val="212121"/>
          <w:sz w:val="24"/>
          <w:szCs w:val="24"/>
          <w:shd w:val="clear" w:color="auto" w:fill="FFFFFF"/>
        </w:rPr>
        <w:t>Taylor &amp; Ring, David M. Ring, Natalie L. Weatherford; Esner, Chang &amp; Boyer, Holly N. Boyer, Kevin K. Nguyen and Kathleen J. Becket for Real Party in Interest.</w:t>
      </w:r>
    </w:p>
    <w:p w:rsidR="00AF5FE2" w:rsidRPr="00AF5FE2" w:rsidP="00AF5FE2">
      <w:pPr>
        <w:spacing w:after="0" w:line="240" w:lineRule="auto"/>
        <w:jc w:val="left"/>
        <w:rPr>
          <w:color w:val="212121"/>
          <w:sz w:val="24"/>
          <w:szCs w:val="24"/>
          <w:shd w:val="clear" w:color="auto" w:fill="FFFFFF"/>
        </w:rPr>
      </w:pPr>
    </w:p>
    <w:p w:rsidR="00AF5FE2" w:rsidRPr="00AF5FE2" w:rsidP="00AF5FE2">
      <w:pPr>
        <w:spacing w:after="0" w:line="240" w:lineRule="auto"/>
        <w:jc w:val="left"/>
        <w:rPr>
          <w:color w:val="212121"/>
          <w:sz w:val="24"/>
          <w:szCs w:val="24"/>
          <w:shd w:val="clear" w:color="auto" w:fill="FFFFFF"/>
        </w:rPr>
      </w:pPr>
      <w:r w:rsidRPr="00AF5FE2">
        <w:rPr>
          <w:color w:val="212121"/>
          <w:sz w:val="24"/>
          <w:szCs w:val="24"/>
          <w:shd w:val="clear" w:color="auto" w:fill="FFFFFF"/>
        </w:rPr>
        <w:t>The Zalkin Law Firm and Devin M. Storey for National Center for the Victims of Crime as Amicus Curiae on behalf of Real Party in Interest.</w:t>
      </w:r>
    </w:p>
    <w:p w:rsidR="00AF5FE2" w:rsidRPr="00AF5FE2" w:rsidP="00AF5FE2">
      <w:pPr>
        <w:spacing w:after="0" w:line="240" w:lineRule="auto"/>
        <w:jc w:val="left"/>
        <w:rPr>
          <w:color w:val="212121"/>
          <w:sz w:val="24"/>
          <w:szCs w:val="24"/>
          <w:shd w:val="clear" w:color="auto" w:fill="FFFFFF"/>
        </w:rPr>
      </w:pPr>
    </w:p>
    <w:p w:rsidR="00AF5FE2" w:rsidRPr="00AF5FE2" w:rsidP="00AF5FE2">
      <w:pPr>
        <w:spacing w:after="0" w:line="240" w:lineRule="auto"/>
        <w:jc w:val="left"/>
        <w:rPr>
          <w:color w:val="212121"/>
          <w:sz w:val="24"/>
          <w:szCs w:val="24"/>
          <w:shd w:val="clear" w:color="auto" w:fill="FFFFFF"/>
        </w:rPr>
      </w:pPr>
      <w:r w:rsidRPr="00AF5FE2">
        <w:rPr>
          <w:color w:val="212121"/>
          <w:sz w:val="24"/>
          <w:szCs w:val="24"/>
          <w:shd w:val="clear" w:color="auto" w:fill="FFFFFF"/>
        </w:rPr>
        <w:t>Alan Charles Dell’Ario for Consumer Attorneys of California as Amicus Curiae on behalf of Real Party in Interest.</w:t>
      </w:r>
      <w:r w:rsidRPr="00AF5FE2">
        <w:rPr>
          <w:color w:val="212121"/>
          <w:sz w:val="24"/>
          <w:szCs w:val="24"/>
          <w:shd w:val="clear" w:color="auto" w:fill="FFFFFF"/>
        </w:rPr>
        <w:br w:type="page"/>
      </w:r>
      <w:r w:rsidRPr="00AF5FE2">
        <w:rPr>
          <w:b/>
          <w:sz w:val="24"/>
          <w:szCs w:val="24"/>
        </w:rPr>
        <w:t>Counsel who argued in Supreme Court (not intended for publication with opinion):</w:t>
      </w:r>
    </w:p>
    <w:p w:rsidR="00AF5FE2" w:rsidRPr="00AF5FE2" w:rsidP="00AF5FE2">
      <w:pPr>
        <w:spacing w:after="0" w:line="240" w:lineRule="auto"/>
        <w:jc w:val="left"/>
        <w:rPr>
          <w:sz w:val="24"/>
          <w:szCs w:val="24"/>
        </w:rPr>
      </w:pPr>
    </w:p>
    <w:p w:rsidR="00AF5FE2" w:rsidRPr="00AF5FE2" w:rsidP="00AF5FE2">
      <w:pPr>
        <w:spacing w:after="0" w:line="240" w:lineRule="auto"/>
        <w:jc w:val="left"/>
        <w:rPr>
          <w:sz w:val="24"/>
          <w:szCs w:val="24"/>
        </w:rPr>
      </w:pPr>
      <w:r w:rsidRPr="00AF5FE2">
        <w:rPr>
          <w:sz w:val="24"/>
          <w:szCs w:val="24"/>
        </w:rPr>
        <w:t>Calvin House</w:t>
      </w:r>
    </w:p>
    <w:p w:rsidR="00AF5FE2" w:rsidRPr="00AF5FE2" w:rsidP="00AF5FE2">
      <w:pPr>
        <w:spacing w:after="0" w:line="240" w:lineRule="auto"/>
        <w:jc w:val="left"/>
        <w:rPr>
          <w:sz w:val="24"/>
          <w:szCs w:val="24"/>
        </w:rPr>
      </w:pPr>
      <w:r w:rsidRPr="00AF5FE2">
        <w:rPr>
          <w:sz w:val="24"/>
          <w:szCs w:val="24"/>
        </w:rPr>
        <w:t>Gutierrez, Preciado &amp; House, LLP</w:t>
      </w:r>
    </w:p>
    <w:p w:rsidR="00AF5FE2" w:rsidRPr="00AF5FE2" w:rsidP="00AF5FE2">
      <w:pPr>
        <w:spacing w:after="0" w:line="240" w:lineRule="auto"/>
        <w:jc w:val="left"/>
        <w:rPr>
          <w:sz w:val="24"/>
          <w:szCs w:val="24"/>
        </w:rPr>
      </w:pPr>
      <w:r w:rsidRPr="00AF5FE2">
        <w:rPr>
          <w:sz w:val="24"/>
          <w:szCs w:val="24"/>
        </w:rPr>
        <w:t>3020 East Colorado Boulevard</w:t>
      </w:r>
    </w:p>
    <w:p w:rsidR="00AF5FE2" w:rsidRPr="00AF5FE2" w:rsidP="00AF5FE2">
      <w:pPr>
        <w:spacing w:after="0" w:line="240" w:lineRule="auto"/>
        <w:jc w:val="left"/>
        <w:rPr>
          <w:sz w:val="24"/>
          <w:szCs w:val="24"/>
        </w:rPr>
      </w:pPr>
      <w:r w:rsidRPr="00AF5FE2">
        <w:rPr>
          <w:sz w:val="24"/>
          <w:szCs w:val="24"/>
        </w:rPr>
        <w:t>Pasadena, CA 91107</w:t>
      </w:r>
    </w:p>
    <w:p w:rsidR="00AF5FE2" w:rsidRPr="00AF5FE2" w:rsidP="00AF5FE2">
      <w:pPr>
        <w:spacing w:after="0" w:line="240" w:lineRule="auto"/>
        <w:jc w:val="left"/>
        <w:rPr>
          <w:sz w:val="24"/>
          <w:szCs w:val="24"/>
        </w:rPr>
      </w:pPr>
      <w:r w:rsidRPr="00AF5FE2">
        <w:rPr>
          <w:sz w:val="24"/>
          <w:szCs w:val="24"/>
        </w:rPr>
        <w:t>(626) 449-2300</w:t>
      </w:r>
    </w:p>
    <w:p w:rsidR="00AF5FE2" w:rsidRPr="00AF5FE2" w:rsidP="00AF5FE2">
      <w:pPr>
        <w:spacing w:after="0" w:line="240" w:lineRule="auto"/>
        <w:jc w:val="left"/>
        <w:rPr>
          <w:sz w:val="24"/>
          <w:szCs w:val="24"/>
        </w:rPr>
      </w:pPr>
    </w:p>
    <w:p w:rsidR="00AF5FE2" w:rsidRPr="00AF5FE2" w:rsidP="00AF5FE2">
      <w:pPr>
        <w:spacing w:after="0" w:line="240" w:lineRule="auto"/>
        <w:jc w:val="left"/>
        <w:rPr>
          <w:sz w:val="24"/>
          <w:szCs w:val="24"/>
        </w:rPr>
      </w:pPr>
      <w:r w:rsidRPr="00AF5FE2">
        <w:rPr>
          <w:sz w:val="24"/>
          <w:szCs w:val="24"/>
        </w:rPr>
        <w:t>Holly N. Boyer</w:t>
      </w:r>
    </w:p>
    <w:p w:rsidR="00AF5FE2" w:rsidRPr="00AF5FE2" w:rsidP="00AF5FE2">
      <w:pPr>
        <w:spacing w:after="0" w:line="240" w:lineRule="auto"/>
        <w:jc w:val="left"/>
        <w:rPr>
          <w:sz w:val="24"/>
          <w:szCs w:val="24"/>
        </w:rPr>
      </w:pPr>
      <w:r w:rsidRPr="00AF5FE2">
        <w:rPr>
          <w:sz w:val="24"/>
          <w:szCs w:val="24"/>
        </w:rPr>
        <w:t>Esner, Chang &amp; Boyer</w:t>
      </w:r>
    </w:p>
    <w:p w:rsidR="00AF5FE2" w:rsidRPr="00AF5FE2" w:rsidP="00AF5FE2">
      <w:pPr>
        <w:spacing w:after="0" w:line="240" w:lineRule="auto"/>
        <w:jc w:val="left"/>
        <w:rPr>
          <w:sz w:val="24"/>
          <w:szCs w:val="24"/>
        </w:rPr>
      </w:pPr>
      <w:r w:rsidRPr="00AF5FE2">
        <w:rPr>
          <w:sz w:val="24"/>
          <w:szCs w:val="24"/>
        </w:rPr>
        <w:t>234 East Colorado Boulevard, Suite 975</w:t>
      </w:r>
    </w:p>
    <w:p w:rsidR="00AF5FE2" w:rsidRPr="00AF5FE2" w:rsidP="00AF5FE2">
      <w:pPr>
        <w:spacing w:after="0" w:line="240" w:lineRule="auto"/>
        <w:jc w:val="left"/>
        <w:rPr>
          <w:sz w:val="24"/>
          <w:szCs w:val="24"/>
        </w:rPr>
      </w:pPr>
      <w:r w:rsidRPr="00AF5FE2">
        <w:rPr>
          <w:sz w:val="24"/>
          <w:szCs w:val="24"/>
        </w:rPr>
        <w:t>Pasadena, CA 91101</w:t>
      </w:r>
    </w:p>
    <w:p w:rsidR="00AF5FE2" w:rsidRPr="00AF5FE2" w:rsidP="00AF5FE2">
      <w:pPr>
        <w:spacing w:after="0" w:line="240" w:lineRule="auto"/>
        <w:jc w:val="left"/>
        <w:rPr>
          <w:sz w:val="24"/>
          <w:szCs w:val="24"/>
        </w:rPr>
      </w:pPr>
      <w:r w:rsidRPr="00AF5FE2">
        <w:rPr>
          <w:sz w:val="24"/>
          <w:szCs w:val="24"/>
        </w:rPr>
        <w:t xml:space="preserve">(626) 535-9860 </w:t>
      </w:r>
    </w:p>
    <w:p w:rsidR="00C47121" w:rsidRPr="00C511BD" w:rsidP="00177851">
      <w:pPr>
        <w:rPr>
          <w:b/>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17">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E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17">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A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A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5B9F">
      <w:r>
        <w:separator/>
      </w:r>
    </w:p>
  </w:footnote>
  <w:footnote w:type="continuationSeparator" w:id="1">
    <w:p w:rsidR="00D95B9F">
      <w:pPr>
        <w:rPr>
          <w:sz w:val="22"/>
        </w:rPr>
      </w:pPr>
      <w:r>
        <w:continuationSeparator/>
      </w:r>
    </w:p>
  </w:footnote>
  <w:footnote w:type="continuationNotice" w:id="2">
    <w:p w:rsidR="00D95B9F">
      <w:pPr>
        <w:jc w:val="right"/>
        <w:rPr>
          <w:i/>
          <w:sz w:val="20"/>
        </w:rPr>
      </w:pPr>
    </w:p>
  </w:footnote>
  <w:footnote w:id="3">
    <w:p w:rsidR="0052665A" w:rsidRPr="00B40F6D" w:rsidP="00293F96">
      <w:pPr>
        <w:shd w:val="clear" w:color="auto" w:fill="FFFFFF"/>
        <w:spacing w:line="240" w:lineRule="auto"/>
        <w:textAlignment w:val="baseline"/>
      </w:pPr>
      <w:r w:rsidRPr="00B40F6D">
        <w:rPr>
          <w:rStyle w:val="FootnoteReference"/>
          <w:szCs w:val="26"/>
        </w:rPr>
        <w:footnoteRef/>
      </w:r>
      <w:r w:rsidRPr="00B40F6D">
        <w:rPr>
          <w:b/>
          <w:bCs/>
          <w:szCs w:val="26"/>
        </w:rPr>
        <w:t xml:space="preserve"> </w:t>
      </w:r>
      <w:r w:rsidRPr="00B40F6D">
        <w:rPr>
          <w:szCs w:val="26"/>
        </w:rPr>
        <w:tab/>
      </w:r>
      <w:r w:rsidRPr="00B40F6D">
        <w:rPr>
          <w:szCs w:val="26"/>
          <w:shd w:val="clear" w:color="auto" w:fill="FFFFFF"/>
        </w:rPr>
        <w:t xml:space="preserve">The complaint also describes </w:t>
      </w:r>
      <w:r w:rsidRPr="00B40F6D" w:rsidR="00066032">
        <w:rPr>
          <w:szCs w:val="26"/>
          <w:shd w:val="clear" w:color="auto" w:fill="FFFFFF"/>
        </w:rPr>
        <w:t xml:space="preserve">Garcia’s </w:t>
      </w:r>
      <w:r w:rsidRPr="00B40F6D">
        <w:rPr>
          <w:szCs w:val="26"/>
          <w:shd w:val="clear" w:color="auto" w:fill="FFFFFF"/>
        </w:rPr>
        <w:t xml:space="preserve">improper conduct toward </w:t>
      </w:r>
      <w:r w:rsidRPr="00B40F6D" w:rsidR="00EB3CF7">
        <w:rPr>
          <w:szCs w:val="26"/>
          <w:shd w:val="clear" w:color="auto" w:fill="FFFFFF"/>
        </w:rPr>
        <w:t xml:space="preserve">other </w:t>
      </w:r>
      <w:r w:rsidRPr="00B40F6D">
        <w:rPr>
          <w:szCs w:val="26"/>
          <w:shd w:val="clear" w:color="auto" w:fill="FFFFFF"/>
        </w:rPr>
        <w:t>female students at Jane Doe’s high school, including an allegation that a student complained to the school’s administration that Garcia had inappropriately touched her.  Despite this misbehavior, the complaint alleges, Garcia was allowed to remain employe</w:t>
      </w:r>
      <w:r w:rsidRPr="00B40F6D" w:rsidR="00A37FF3">
        <w:rPr>
          <w:szCs w:val="26"/>
          <w:shd w:val="clear" w:color="auto" w:fill="FFFFFF"/>
        </w:rPr>
        <w:t>d</w:t>
      </w:r>
      <w:r w:rsidRPr="00B40F6D">
        <w:rPr>
          <w:szCs w:val="26"/>
          <w:shd w:val="clear" w:color="auto" w:fill="FFFFFF"/>
        </w:rPr>
        <w:t xml:space="preserve"> at the school, and “to </w:t>
      </w:r>
      <w:bookmarkStart w:id="3" w:name="_Hlk121692130"/>
      <w:r w:rsidRPr="00B40F6D">
        <w:rPr>
          <w:szCs w:val="26"/>
          <w:shd w:val="clear" w:color="auto" w:fill="FFFFFF"/>
        </w:rPr>
        <w:t xml:space="preserve">continue his grooming conduct </w:t>
      </w:r>
      <w:bookmarkEnd w:id="3"/>
      <w:r w:rsidRPr="00B40F6D">
        <w:rPr>
          <w:szCs w:val="26"/>
          <w:shd w:val="clear" w:color="auto" w:fill="FFFFFF"/>
        </w:rPr>
        <w:t xml:space="preserve">directed at Plaintiff, and . . . to sexually abuse her.” </w:t>
      </w:r>
      <w:r w:rsidRPr="00B40F6D" w:rsidR="00D12033">
        <w:rPr>
          <w:szCs w:val="26"/>
          <w:shd w:val="clear" w:color="auto" w:fill="FFFFFF"/>
        </w:rPr>
        <w:t xml:space="preserve"> </w:t>
      </w:r>
    </w:p>
  </w:footnote>
  <w:footnote w:id="4">
    <w:p w:rsidR="0052665A" w:rsidRPr="00B40F6D" w:rsidP="00293F96">
      <w:pPr>
        <w:pStyle w:val="FootnoteText"/>
        <w:spacing w:line="240" w:lineRule="auto"/>
        <w:rPr>
          <w:szCs w:val="26"/>
        </w:rPr>
      </w:pPr>
      <w:r w:rsidRPr="00B40F6D">
        <w:rPr>
          <w:rStyle w:val="FootnoteReference"/>
          <w:szCs w:val="26"/>
        </w:rPr>
        <w:footnoteRef/>
      </w:r>
      <w:r w:rsidRPr="00B40F6D">
        <w:rPr>
          <w:szCs w:val="26"/>
        </w:rPr>
        <w:t xml:space="preserve"> </w:t>
      </w:r>
      <w:r w:rsidRPr="00B40F6D">
        <w:rPr>
          <w:szCs w:val="26"/>
        </w:rPr>
        <w:tab/>
        <w:t>Civil Code section 3294, subdivision (a) provides, “</w:t>
      </w:r>
      <w:r w:rsidRPr="00B40F6D">
        <w:rPr>
          <w:szCs w:val="26"/>
          <w:shd w:val="clear" w:color="auto" w:fill="FFFFFF"/>
        </w:rPr>
        <w:t>In an action for the breach of an obligation not arising from contract, where it is proven by clear and convincing evidence that the defendant has been guilty of oppression, fraud, or malice, the plaintiff, in addition to the actual damages, may recover damages for the sake of example and by way of punishing the defendant.”</w:t>
      </w:r>
    </w:p>
  </w:footnote>
  <w:footnote w:id="5">
    <w:p w:rsidR="00EB53D6" w:rsidP="00EB53D6">
      <w:pPr>
        <w:pStyle w:val="FootnoteText"/>
      </w:pPr>
      <w:r>
        <w:rPr>
          <w:rStyle w:val="FootnoteReference"/>
        </w:rPr>
        <w:footnoteRef/>
      </w:r>
      <w:r w:rsidR="32B4EEC1">
        <w:t xml:space="preserve"> </w:t>
      </w:r>
      <w:r>
        <w:tab/>
      </w:r>
      <w:r w:rsidRPr="32B4EEC1" w:rsidR="32B4EEC1">
        <w:t>In enacting this statute,</w:t>
      </w:r>
      <w:r w:rsidR="32B4EEC1">
        <w:rPr>
          <w:szCs w:val="26"/>
        </w:rPr>
        <w:t xml:space="preserve"> </w:t>
      </w:r>
      <w:bookmarkStart w:id="7" w:name="_Hlk134362195"/>
      <w:r w:rsidRPr="32B4EEC1" w:rsidR="32B4EEC1">
        <w:t>the Legislature apparently recognized that although punitive and exemplary damages are</w:t>
      </w:r>
      <w:r w:rsidRPr="002E0163" w:rsidR="32B4EEC1">
        <w:rPr>
          <w:szCs w:val="26"/>
        </w:rPr>
        <w:t xml:space="preserve"> “</w:t>
      </w:r>
      <w:r w:rsidRPr="32B4EEC1" w:rsidR="32B4EEC1">
        <w:rPr>
          <w:shd w:val="clear" w:color="auto" w:fill="FFFFFF"/>
        </w:rPr>
        <w:t xml:space="preserve">imposed primarily for the sake of example and by way of punishing the defendant” (§ 818), they also could be perceived as having additional, secondary functions.  </w:t>
      </w:r>
      <w:r w:rsidRPr="32B4EEC1" w:rsidR="32B4EEC1">
        <w:t xml:space="preserve">(Accord, </w:t>
      </w:r>
      <w:bookmarkStart w:id="8" w:name="_Hlk134585541"/>
      <w:bookmarkStart w:id="9" w:name="_Hlk134585257"/>
      <w:r w:rsidRPr="32B4EEC1" w:rsidR="32B4EEC1">
        <w:rPr>
          <w:i/>
          <w:iCs/>
          <w:shd w:val="clear" w:color="auto" w:fill="FFFFFF"/>
        </w:rPr>
        <w:t>Hofer v. Lavender</w:t>
      </w:r>
      <w:r w:rsidRPr="32B4EEC1" w:rsidR="32B4EEC1">
        <w:rPr>
          <w:shd w:val="clear" w:color="auto" w:fill="FFFFFF"/>
        </w:rPr>
        <w:t xml:space="preserve"> (Tex. 1984) 679 S.W.2d 470, 474–475 [reviewing different purposes that courts have assigned to awards of punitive damages]; </w:t>
      </w:r>
      <w:bookmarkEnd w:id="8"/>
      <w:r w:rsidRPr="32B4EEC1" w:rsidR="32B4EEC1">
        <w:rPr>
          <w:i/>
          <w:iCs/>
        </w:rPr>
        <w:t>Perry v. Melton</w:t>
      </w:r>
      <w:r w:rsidRPr="32B4EEC1" w:rsidR="32B4EEC1">
        <w:t xml:space="preserve"> (W.Va. 1982) 299 S.E.2d 8, 12–13 [describing various interests served by punitive damages]</w:t>
      </w:r>
      <w:bookmarkEnd w:id="9"/>
      <w:r w:rsidR="32B4EEC1">
        <w:rPr>
          <w:szCs w:val="26"/>
        </w:rPr>
        <w:t xml:space="preserve">; </w:t>
      </w:r>
      <w:r w:rsidRPr="32B4EEC1" w:rsidR="32B4EEC1">
        <w:rPr>
          <w:i/>
          <w:iCs/>
          <w:shd w:val="clear" w:color="auto" w:fill="FFFFFF"/>
        </w:rPr>
        <w:t>Walker v. Sheldon</w:t>
      </w:r>
      <w:r w:rsidRPr="32B4EEC1" w:rsidR="32B4EEC1">
        <w:rPr>
          <w:shd w:val="clear" w:color="auto" w:fill="FFFFFF"/>
        </w:rPr>
        <w:t xml:space="preserve"> (N.Y. 1961) 179 N.E.2d 497, 498 [noting that the possibility of a punitive damages award “may not infrequently induce the victim, otherwise unwilling to proceed because of the attendant trouble and expense, to take action against the wrongdoer”]</w:t>
      </w:r>
      <w:r w:rsidR="32B4EEC1">
        <w:rPr>
          <w:szCs w:val="26"/>
        </w:rPr>
        <w:t>.</w:t>
      </w:r>
      <w:bookmarkEnd w:id="7"/>
      <w:r w:rsidR="32B4EEC1">
        <w:rPr>
          <w:szCs w:val="26"/>
        </w:rPr>
        <w:t xml:space="preserve">)  </w:t>
      </w:r>
      <w:r w:rsidR="32B4EEC1">
        <w:t xml:space="preserve">Although we had previously described punitive damages as being awarded </w:t>
      </w:r>
      <w:bookmarkStart w:id="10" w:name="_Hlk134362132"/>
      <w:r w:rsidR="32B4EEC1">
        <w:t>“</w:t>
      </w:r>
      <w:bookmarkStart w:id="11" w:name="_Hlk134585348"/>
      <w:r w:rsidRPr="00C13443" w:rsidR="32B4EEC1">
        <w:t>purely as punishment and by way of example</w:t>
      </w:r>
      <w:r w:rsidR="32B4EEC1">
        <w:t>”</w:t>
      </w:r>
      <w:r w:rsidRPr="00C13443" w:rsidR="32B4EEC1">
        <w:t xml:space="preserve"> </w:t>
      </w:r>
      <w:r w:rsidR="32B4EEC1">
        <w:t>(</w:t>
      </w:r>
      <w:r w:rsidRPr="32B4EEC1" w:rsidR="32B4EEC1">
        <w:rPr>
          <w:i/>
          <w:iCs/>
        </w:rPr>
        <w:t>Gudarov v. Hadjieff</w:t>
      </w:r>
      <w:r w:rsidRPr="00C13443" w:rsidR="32B4EEC1">
        <w:t xml:space="preserve"> (1952) 38 Cal.2d 412, 417</w:t>
      </w:r>
      <w:bookmarkEnd w:id="10"/>
      <w:bookmarkEnd w:id="11"/>
      <w:r w:rsidR="32B4EEC1">
        <w:t>), the Legislature was free to incorporate a different understanding of these damages into section 818.</w:t>
      </w:r>
    </w:p>
  </w:footnote>
  <w:footnote w:id="6">
    <w:p w:rsidR="00706BEA">
      <w:pPr>
        <w:pStyle w:val="FootnoteText"/>
      </w:pPr>
      <w:r>
        <w:rPr>
          <w:rStyle w:val="FootnoteReference"/>
        </w:rPr>
        <w:footnoteRef/>
      </w:r>
      <w:r>
        <w:t xml:space="preserve"> </w:t>
      </w:r>
      <w:r>
        <w:tab/>
        <w:t xml:space="preserve">We note that </w:t>
      </w:r>
      <w:r w:rsidRPr="00B40F6D">
        <w:rPr>
          <w:szCs w:val="26"/>
        </w:rPr>
        <w:t>“</w:t>
      </w:r>
      <w:r>
        <w:rPr>
          <w:szCs w:val="26"/>
        </w:rPr>
        <w:t>e</w:t>
      </w:r>
      <w:r w:rsidRPr="00B40F6D">
        <w:rPr>
          <w:szCs w:val="26"/>
        </w:rPr>
        <w:t xml:space="preserve">xemplary” damages are </w:t>
      </w:r>
      <w:r w:rsidR="00A84D78">
        <w:rPr>
          <w:szCs w:val="26"/>
        </w:rPr>
        <w:t>sometimes</w:t>
      </w:r>
      <w:r w:rsidRPr="00B40F6D">
        <w:rPr>
          <w:szCs w:val="26"/>
        </w:rPr>
        <w:t xml:space="preserve"> framed by statute as a multiple of actual damages incurred, whether the multiplier serves as a base (e.g., Civ. Code, §§ 891, subd. (a)</w:t>
      </w:r>
      <w:r>
        <w:rPr>
          <w:szCs w:val="26"/>
        </w:rPr>
        <w:t>,</w:t>
      </w:r>
      <w:r w:rsidRPr="00B40F6D">
        <w:rPr>
          <w:szCs w:val="26"/>
        </w:rPr>
        <w:t xml:space="preserve"> 1695.7</w:t>
      </w:r>
      <w:r>
        <w:rPr>
          <w:szCs w:val="26"/>
        </w:rPr>
        <w:t>,</w:t>
      </w:r>
      <w:r w:rsidRPr="00B40F6D">
        <w:rPr>
          <w:szCs w:val="26"/>
        </w:rPr>
        <w:t xml:space="preserve"> 2945.6, subd. (a)), ceiling (e.g., </w:t>
      </w:r>
      <w:r w:rsidRPr="00511C94">
        <w:rPr>
          <w:i/>
          <w:iCs/>
          <w:szCs w:val="26"/>
        </w:rPr>
        <w:t>id</w:t>
      </w:r>
      <w:r>
        <w:rPr>
          <w:szCs w:val="26"/>
        </w:rPr>
        <w:t>.</w:t>
      </w:r>
      <w:r w:rsidRPr="00B40F6D">
        <w:rPr>
          <w:szCs w:val="26"/>
        </w:rPr>
        <w:t xml:space="preserve">, § 3426.3, subd. (c)), or amount (e.g., </w:t>
      </w:r>
      <w:r w:rsidRPr="00511C94">
        <w:rPr>
          <w:i/>
          <w:iCs/>
          <w:szCs w:val="26"/>
        </w:rPr>
        <w:t>id</w:t>
      </w:r>
      <w:r>
        <w:rPr>
          <w:szCs w:val="26"/>
        </w:rPr>
        <w:t>.</w:t>
      </w:r>
      <w:r w:rsidRPr="00B40F6D">
        <w:rPr>
          <w:szCs w:val="26"/>
        </w:rPr>
        <w:t xml:space="preserve">, § 3336.5, subd. (b)) of the “exemplary” damages that can be recovered.  </w:t>
      </w:r>
    </w:p>
  </w:footnote>
  <w:footnote w:id="7">
    <w:p w:rsidR="00B10398" w:rsidRPr="00B40F6D" w:rsidP="00B10398">
      <w:pPr>
        <w:pStyle w:val="FootnoteText"/>
        <w:spacing w:line="240" w:lineRule="auto"/>
        <w:rPr>
          <w:szCs w:val="26"/>
        </w:rPr>
      </w:pPr>
      <w:r w:rsidRPr="00B40F6D">
        <w:rPr>
          <w:rStyle w:val="FootnoteReference"/>
          <w:szCs w:val="26"/>
        </w:rPr>
        <w:footnoteRef/>
      </w:r>
      <w:r w:rsidRPr="00B40F6D">
        <w:rPr>
          <w:b/>
          <w:bCs/>
          <w:szCs w:val="26"/>
        </w:rPr>
        <w:t xml:space="preserve"> </w:t>
      </w:r>
      <w:r w:rsidRPr="00B40F6D">
        <w:rPr>
          <w:szCs w:val="26"/>
        </w:rPr>
        <w:tab/>
        <w:t xml:space="preserve">Whether this court would agree or disagree with these policy arguments if presented to us as a matter of first impression is of no consequence; what matters here is that the Legislature apparently endorsed this reasoning when it enacted </w:t>
      </w:r>
      <w:r w:rsidR="00F33102">
        <w:rPr>
          <w:szCs w:val="26"/>
        </w:rPr>
        <w:t>what is now known as the</w:t>
      </w:r>
      <w:r w:rsidRPr="00B40F6D">
        <w:rPr>
          <w:szCs w:val="26"/>
        </w:rPr>
        <w:t xml:space="preserve"> Government Claims Act.  </w:t>
      </w:r>
    </w:p>
  </w:footnote>
  <w:footnote w:id="8">
    <w:p w:rsidR="0039297C">
      <w:pPr>
        <w:pStyle w:val="FootnoteText"/>
      </w:pPr>
      <w:r>
        <w:rPr>
          <w:rStyle w:val="FootnoteReference"/>
        </w:rPr>
        <w:footnoteRef/>
      </w:r>
      <w:r>
        <w:t xml:space="preserve"> </w:t>
      </w:r>
      <w:r>
        <w:tab/>
      </w:r>
      <w:r w:rsidR="005E008E">
        <w:t>I</w:t>
      </w:r>
      <w:r w:rsidR="006E0055">
        <w:t>n conclu</w:t>
      </w:r>
      <w:r w:rsidR="00FE516F">
        <w:t>ding</w:t>
      </w:r>
      <w:r>
        <w:t xml:space="preserve"> that the </w:t>
      </w:r>
      <w:r w:rsidR="00BA4236">
        <w:t>state’s</w:t>
      </w:r>
      <w:r>
        <w:t xml:space="preserve"> Uninsured Employers Fund </w:t>
      </w:r>
      <w:r w:rsidR="00BA4236">
        <w:t xml:space="preserve">(UEF) </w:t>
      </w:r>
      <w:r>
        <w:t>was not liable for penalties under Labor Code section</w:t>
      </w:r>
      <w:r w:rsidR="00EB4B3E">
        <w:t> </w:t>
      </w:r>
      <w:r>
        <w:t>5814 for unreasonable delay in the payment of workers</w:t>
      </w:r>
      <w:r w:rsidR="00E558A9">
        <w:t>’</w:t>
      </w:r>
      <w:r>
        <w:t xml:space="preserve"> compensation, </w:t>
      </w:r>
      <w:r w:rsidR="00FE516F">
        <w:t xml:space="preserve">our decision in </w:t>
      </w:r>
      <w:r w:rsidRPr="0039297C" w:rsidR="00FE516F">
        <w:rPr>
          <w:i/>
          <w:iCs/>
        </w:rPr>
        <w:t>DuBois v. Workers’ Comp. Appeals Bd.</w:t>
      </w:r>
      <w:r w:rsidR="00FE516F">
        <w:t xml:space="preserve"> (1993) 5 Cal.4</w:t>
      </w:r>
      <w:r w:rsidRPr="0039297C" w:rsidR="00FE516F">
        <w:t>th</w:t>
      </w:r>
      <w:r w:rsidR="00FE516F">
        <w:t xml:space="preserve"> 382 </w:t>
      </w:r>
      <w:r w:rsidR="00A0799F">
        <w:t xml:space="preserve">referenced </w:t>
      </w:r>
      <w:r w:rsidR="0040119D">
        <w:t xml:space="preserve">Government Code </w:t>
      </w:r>
      <w:r w:rsidR="00A0799F">
        <w:t>section</w:t>
      </w:r>
      <w:r w:rsidR="00EB4B3E">
        <w:t> </w:t>
      </w:r>
      <w:r w:rsidR="00A0799F">
        <w:t xml:space="preserve">818 and </w:t>
      </w:r>
      <w:r>
        <w:t>explained that “</w:t>
      </w:r>
      <w:r w:rsidR="00711F1B">
        <w:t>[</w:t>
      </w:r>
      <w:r>
        <w:t>i</w:t>
      </w:r>
      <w:r w:rsidR="00711F1B">
        <w:t>]</w:t>
      </w:r>
      <w:r w:rsidRPr="0039297C">
        <w:t xml:space="preserve">n light of the partially penal nature of </w:t>
      </w:r>
      <w:r w:rsidR="00711F1B">
        <w:t xml:space="preserve">[Labor Code] </w:t>
      </w:r>
      <w:r w:rsidRPr="0039297C">
        <w:t xml:space="preserve">section 5814, we believe that application of the statutory penalty provision to the </w:t>
      </w:r>
      <w:r w:rsidR="00BA4236">
        <w:t>UEF</w:t>
      </w:r>
      <w:r w:rsidRPr="0039297C">
        <w:t xml:space="preserve"> is not permitted, absent express legislative authorization</w:t>
      </w:r>
      <w:r>
        <w:t>.”  (</w:t>
      </w:r>
      <w:r>
        <w:rPr>
          <w:i/>
          <w:iCs/>
        </w:rPr>
        <w:t>DuBois</w:t>
      </w:r>
      <w:r>
        <w:t xml:space="preserve">, at p. 398.)  </w:t>
      </w:r>
      <w:r w:rsidR="00706784">
        <w:t>At oral argument, counsel for the District asserted that th</w:t>
      </w:r>
      <w:r w:rsidR="00D653FE">
        <w:t xml:space="preserve">is discussion </w:t>
      </w:r>
      <w:r w:rsidR="00706784">
        <w:t xml:space="preserve">in </w:t>
      </w:r>
      <w:r w:rsidRPr="00706784" w:rsidR="00706784">
        <w:rPr>
          <w:i/>
          <w:iCs/>
        </w:rPr>
        <w:t>DuBois</w:t>
      </w:r>
      <w:r w:rsidR="00706784">
        <w:t xml:space="preserve"> manifested an understanding regarding Government Code section 818’s purview, i.e., that section 818 applies to damages awards that are </w:t>
      </w:r>
      <w:r w:rsidR="00D653FE">
        <w:t>at least partially penal</w:t>
      </w:r>
      <w:r w:rsidR="00706784">
        <w:t xml:space="preserve">.  </w:t>
      </w:r>
      <w:r w:rsidR="00EC0298">
        <w:t>I</w:t>
      </w:r>
      <w:r w:rsidR="00D653FE">
        <w:t xml:space="preserve">t is not clear whether this passage in </w:t>
      </w:r>
      <w:r w:rsidRPr="00D653FE" w:rsidR="00D653FE">
        <w:rPr>
          <w:i/>
          <w:iCs/>
        </w:rPr>
        <w:t>DuBois</w:t>
      </w:r>
      <w:r w:rsidR="00D653FE">
        <w:t>, read in context, carries this implication</w:t>
      </w:r>
      <w:r w:rsidR="00EC0298">
        <w:t>.</w:t>
      </w:r>
      <w:r w:rsidR="00AF3686">
        <w:t xml:space="preserve"> </w:t>
      </w:r>
      <w:r w:rsidR="00EB4B3E">
        <w:t xml:space="preserve"> </w:t>
      </w:r>
      <w:r w:rsidR="00EC0298">
        <w:t>In any event,</w:t>
      </w:r>
      <w:r w:rsidR="00D653FE">
        <w:t xml:space="preserve"> </w:t>
      </w:r>
      <w:r w:rsidR="00AF3686">
        <w:t xml:space="preserve">our </w:t>
      </w:r>
      <w:r>
        <w:t>decision today makes clear</w:t>
      </w:r>
      <w:r w:rsidR="00D653FE">
        <w:t xml:space="preserve"> </w:t>
      </w:r>
      <w:r>
        <w:t>the standard for determining whether</w:t>
      </w:r>
      <w:r w:rsidR="00A0799F">
        <w:t xml:space="preserve"> section</w:t>
      </w:r>
      <w:r>
        <w:t xml:space="preserve"> 818 precludes the imposition of damages</w:t>
      </w:r>
      <w:r w:rsidR="00A0799F">
        <w:t xml:space="preserve"> upon a public entity</w:t>
      </w:r>
      <w:r>
        <w:t xml:space="preserve"> is whether </w:t>
      </w:r>
      <w:r w:rsidR="00711F1B">
        <w:t>the award</w:t>
      </w:r>
      <w:r w:rsidR="00A0799F">
        <w:t xml:space="preserve"> would</w:t>
      </w:r>
      <w:r>
        <w:t xml:space="preserve"> function, in essence, as an award of punitive or exemplary damages</w:t>
      </w:r>
      <w:r w:rsidR="00A0799F">
        <w:t>, and w</w:t>
      </w:r>
      <w:r w:rsidR="006E0055">
        <w:t xml:space="preserve">e </w:t>
      </w:r>
      <w:r w:rsidR="00711F1B">
        <w:t>reject</w:t>
      </w:r>
      <w:r w:rsidR="006E0055">
        <w:t xml:space="preserve"> any contrary </w:t>
      </w:r>
      <w:r w:rsidR="00D76353">
        <w:t>approach</w:t>
      </w:r>
      <w:r>
        <w:t>.</w:t>
      </w:r>
    </w:p>
  </w:footnote>
  <w:footnote w:id="9">
    <w:p w:rsidR="00105FFF" w:rsidP="00105FFF">
      <w:pPr>
        <w:shd w:val="clear" w:color="auto" w:fill="FFFFFF"/>
        <w:spacing w:line="240" w:lineRule="auto"/>
        <w:textAlignment w:val="baseline"/>
        <w:rPr>
          <w:szCs w:val="26"/>
          <w:shd w:val="clear" w:color="auto" w:fill="FFFFFF"/>
        </w:rPr>
      </w:pPr>
      <w:r>
        <w:rPr>
          <w:rStyle w:val="FootnoteReference"/>
        </w:rPr>
        <w:footnoteRef/>
      </w:r>
      <w:r>
        <w:t xml:space="preserve"> </w:t>
      </w:r>
      <w:r>
        <w:tab/>
      </w:r>
      <w:r w:rsidR="0096325D">
        <w:rPr>
          <w:szCs w:val="26"/>
          <w:shd w:val="clear" w:color="auto" w:fill="FFFFFF"/>
        </w:rPr>
        <w:t>C</w:t>
      </w:r>
      <w:r w:rsidRPr="00554017">
        <w:rPr>
          <w:szCs w:val="26"/>
          <w:shd w:val="clear" w:color="auto" w:fill="FFFFFF"/>
        </w:rPr>
        <w:t>ourts have wrestled with the categorization of treble damages in a variety of situations.  Classification issues have arisen not only when a public entity claims immunity from treble damages on the ground that they are</w:t>
      </w:r>
      <w:r w:rsidR="000F53E6">
        <w:rPr>
          <w:szCs w:val="26"/>
          <w:shd w:val="clear" w:color="auto" w:fill="FFFFFF"/>
        </w:rPr>
        <w:t xml:space="preserve"> tantamount to</w:t>
      </w:r>
      <w:r w:rsidRPr="00554017">
        <w:rPr>
          <w:szCs w:val="26"/>
          <w:shd w:val="clear" w:color="auto" w:fill="FFFFFF"/>
        </w:rPr>
        <w:t xml:space="preserve"> punitive </w:t>
      </w:r>
      <w:r w:rsidR="000F53E6">
        <w:rPr>
          <w:szCs w:val="26"/>
          <w:shd w:val="clear" w:color="auto" w:fill="FFFFFF"/>
        </w:rPr>
        <w:t>damages</w:t>
      </w:r>
      <w:r w:rsidR="0096325D">
        <w:rPr>
          <w:szCs w:val="26"/>
          <w:shd w:val="clear" w:color="auto" w:fill="FFFFFF"/>
        </w:rPr>
        <w:t>,</w:t>
      </w:r>
      <w:r w:rsidRPr="00554017">
        <w:rPr>
          <w:szCs w:val="26"/>
          <w:shd w:val="clear" w:color="auto" w:fill="FFFFFF"/>
        </w:rPr>
        <w:t xml:space="preserve"> but also</w:t>
      </w:r>
      <w:r w:rsidR="004E57B7">
        <w:rPr>
          <w:szCs w:val="26"/>
          <w:shd w:val="clear" w:color="auto" w:fill="FFFFFF"/>
        </w:rPr>
        <w:t xml:space="preserve"> in other contexts, including</w:t>
      </w:r>
      <w:r w:rsidRPr="00554017">
        <w:rPr>
          <w:szCs w:val="26"/>
          <w:shd w:val="clear" w:color="auto" w:fill="FFFFFF"/>
        </w:rPr>
        <w:t xml:space="preserve"> when it is claimed that allowing both treble damages and punitive damages would amount to an impermissible double recovery (e.g., </w:t>
      </w:r>
      <w:r w:rsidRPr="00554017">
        <w:rPr>
          <w:i/>
          <w:iCs/>
          <w:szCs w:val="26"/>
        </w:rPr>
        <w:t>Marshall v. Brown</w:t>
      </w:r>
      <w:r w:rsidRPr="00554017">
        <w:rPr>
          <w:szCs w:val="26"/>
        </w:rPr>
        <w:t xml:space="preserve"> (1983) 141 Cal.App.3d 408, 419</w:t>
      </w:r>
      <w:r w:rsidRPr="00554017">
        <w:rPr>
          <w:szCs w:val="26"/>
          <w:shd w:val="clear" w:color="auto" w:fill="FFFFFF"/>
        </w:rPr>
        <w:t xml:space="preserve">); that a reference to punitive or exemplary damages in an agreement implicitly includes treble damages (e.g., </w:t>
      </w:r>
      <w:r w:rsidRPr="00554017">
        <w:rPr>
          <w:i/>
          <w:iCs/>
          <w:szCs w:val="26"/>
          <w:shd w:val="clear" w:color="auto" w:fill="FFFFFF"/>
        </w:rPr>
        <w:t>Alea London Ltd.</w:t>
      </w:r>
      <w:r>
        <w:rPr>
          <w:szCs w:val="26"/>
          <w:shd w:val="clear" w:color="auto" w:fill="FFFFFF"/>
        </w:rPr>
        <w:t xml:space="preserve">, </w:t>
      </w:r>
      <w:r w:rsidRPr="00293F96">
        <w:rPr>
          <w:i/>
          <w:iCs/>
          <w:szCs w:val="26"/>
          <w:shd w:val="clear" w:color="auto" w:fill="FFFFFF"/>
        </w:rPr>
        <w:t>supra</w:t>
      </w:r>
      <w:r>
        <w:rPr>
          <w:szCs w:val="26"/>
          <w:shd w:val="clear" w:color="auto" w:fill="FFFFFF"/>
        </w:rPr>
        <w:t xml:space="preserve">, </w:t>
      </w:r>
      <w:r w:rsidRPr="00554017">
        <w:rPr>
          <w:szCs w:val="26"/>
          <w:shd w:val="clear" w:color="auto" w:fill="FFFFFF"/>
        </w:rPr>
        <w:t xml:space="preserve">638 F.3d </w:t>
      </w:r>
      <w:r>
        <w:rPr>
          <w:szCs w:val="26"/>
          <w:shd w:val="clear" w:color="auto" w:fill="FFFFFF"/>
        </w:rPr>
        <w:t>at pp.</w:t>
      </w:r>
      <w:r w:rsidRPr="00554017">
        <w:rPr>
          <w:szCs w:val="26"/>
          <w:shd w:val="clear" w:color="auto" w:fill="FFFFFF"/>
        </w:rPr>
        <w:t xml:space="preserve"> 776–777</w:t>
      </w:r>
      <w:r>
        <w:rPr>
          <w:szCs w:val="26"/>
          <w:shd w:val="clear" w:color="auto" w:fill="FFFFFF"/>
        </w:rPr>
        <w:t>)</w:t>
      </w:r>
      <w:r w:rsidRPr="00554017">
        <w:rPr>
          <w:szCs w:val="26"/>
          <w:shd w:val="clear" w:color="auto" w:fill="FFFFFF"/>
        </w:rPr>
        <w:t xml:space="preserve">; or that treble damages require the same malice or malfeasance that is demanded for an award of punitive damages (e.g., </w:t>
      </w:r>
      <w:r w:rsidRPr="00554017">
        <w:rPr>
          <w:i/>
          <w:iCs/>
          <w:szCs w:val="26"/>
        </w:rPr>
        <w:t xml:space="preserve">District Cablevision Ltd. v. Bassin </w:t>
      </w:r>
      <w:r w:rsidRPr="00554017">
        <w:rPr>
          <w:szCs w:val="26"/>
        </w:rPr>
        <w:t>(D.C. 2003) 828 A.2d 714, 727</w:t>
      </w:r>
      <w:r w:rsidRPr="00554017">
        <w:rPr>
          <w:szCs w:val="26"/>
          <w:shd w:val="clear" w:color="auto" w:fill="FFFFFF"/>
        </w:rPr>
        <w:t xml:space="preserve">).  </w:t>
      </w:r>
    </w:p>
    <w:p w:rsidR="0034033A" w:rsidRPr="00586011" w:rsidP="00586011">
      <w:pPr>
        <w:shd w:val="clear" w:color="auto" w:fill="FFFFFF"/>
        <w:spacing w:line="240" w:lineRule="auto"/>
        <w:ind w:firstLine="720"/>
        <w:textAlignment w:val="baseline"/>
        <w:rPr>
          <w:szCs w:val="26"/>
          <w:shd w:val="clear" w:color="auto" w:fill="FFFFFF"/>
        </w:rPr>
      </w:pPr>
      <w:r w:rsidRPr="00554017">
        <w:rPr>
          <w:szCs w:val="26"/>
          <w:shd w:val="clear" w:color="auto" w:fill="FFFFFF"/>
        </w:rPr>
        <w:t xml:space="preserve">In each of these scenarios, the classification </w:t>
      </w:r>
      <w:r w:rsidR="00711F1B">
        <w:rPr>
          <w:szCs w:val="26"/>
          <w:shd w:val="clear" w:color="auto" w:fill="FFFFFF"/>
        </w:rPr>
        <w:t>analysis</w:t>
      </w:r>
      <w:r w:rsidRPr="00554017">
        <w:rPr>
          <w:szCs w:val="26"/>
          <w:shd w:val="clear" w:color="auto" w:fill="FFFFFF"/>
        </w:rPr>
        <w:t xml:space="preserve"> has been framed by the statutory scheme or common</w:t>
      </w:r>
      <w:r w:rsidR="00DA54D4">
        <w:rPr>
          <w:szCs w:val="26"/>
          <w:shd w:val="clear" w:color="auto" w:fill="FFFFFF"/>
        </w:rPr>
        <w:t xml:space="preserve"> </w:t>
      </w:r>
      <w:r w:rsidRPr="00554017">
        <w:rPr>
          <w:szCs w:val="26"/>
          <w:shd w:val="clear" w:color="auto" w:fill="FFFFFF"/>
        </w:rPr>
        <w:t xml:space="preserve">law principles involved and the precise legal </w:t>
      </w:r>
      <w:r w:rsidR="00711F1B">
        <w:rPr>
          <w:szCs w:val="26"/>
          <w:shd w:val="clear" w:color="auto" w:fill="FFFFFF"/>
        </w:rPr>
        <w:t>issue</w:t>
      </w:r>
      <w:r w:rsidRPr="00554017">
        <w:rPr>
          <w:szCs w:val="26"/>
          <w:shd w:val="clear" w:color="auto" w:fill="FFFFFF"/>
        </w:rPr>
        <w:t xml:space="preserve"> </w:t>
      </w:r>
      <w:r w:rsidR="009D4BA1">
        <w:rPr>
          <w:szCs w:val="26"/>
          <w:shd w:val="clear" w:color="auto" w:fill="FFFFFF"/>
        </w:rPr>
        <w:t>presented</w:t>
      </w:r>
      <w:r w:rsidRPr="00554017">
        <w:rPr>
          <w:szCs w:val="26"/>
          <w:shd w:val="clear" w:color="auto" w:fill="FFFFFF"/>
        </w:rPr>
        <w:t xml:space="preserve">.  </w:t>
      </w:r>
      <w:r w:rsidR="00711F1B">
        <w:rPr>
          <w:szCs w:val="26"/>
          <w:shd w:val="clear" w:color="auto" w:fill="FFFFFF"/>
        </w:rPr>
        <w:t>T</w:t>
      </w:r>
      <w:r w:rsidRPr="00554017">
        <w:rPr>
          <w:szCs w:val="26"/>
          <w:shd w:val="clear" w:color="auto" w:fill="FFFFFF"/>
        </w:rPr>
        <w:t xml:space="preserve">he </w:t>
      </w:r>
      <w:r>
        <w:rPr>
          <w:szCs w:val="26"/>
          <w:shd w:val="clear" w:color="auto" w:fill="FFFFFF"/>
        </w:rPr>
        <w:t>outcome of these inquiries</w:t>
      </w:r>
      <w:r w:rsidRPr="00554017">
        <w:rPr>
          <w:szCs w:val="26"/>
          <w:shd w:val="clear" w:color="auto" w:fill="FFFFFF"/>
        </w:rPr>
        <w:t xml:space="preserve"> </w:t>
      </w:r>
      <w:r>
        <w:rPr>
          <w:szCs w:val="26"/>
          <w:shd w:val="clear" w:color="auto" w:fill="FFFFFF"/>
        </w:rPr>
        <w:t>may depend on whether a provision is</w:t>
      </w:r>
      <w:r w:rsidRPr="00554017">
        <w:rPr>
          <w:szCs w:val="26"/>
          <w:shd w:val="clear" w:color="auto" w:fill="FFFFFF"/>
        </w:rPr>
        <w:t xml:space="preserve"> regarded as entirely, primarily, or only partially punitive in nature. </w:t>
      </w:r>
      <w:r w:rsidR="00AB5646">
        <w:rPr>
          <w:szCs w:val="26"/>
          <w:shd w:val="clear" w:color="auto" w:fill="FFFFFF"/>
        </w:rPr>
        <w:t xml:space="preserve"> </w:t>
      </w:r>
      <w:r w:rsidRPr="00554017">
        <w:rPr>
          <w:szCs w:val="26"/>
          <w:shd w:val="clear" w:color="auto" w:fill="FFFFFF"/>
        </w:rPr>
        <w:t>These subtleties make it conceivable that a particular treble damages remedy will be regarded as sufficiently punitive to trigger some consequence, but not so thoroughly punitive as to bring about another</w:t>
      </w:r>
      <w:r>
        <w:rPr>
          <w:szCs w:val="26"/>
          <w:shd w:val="clear" w:color="auto" w:fill="FFFFFF"/>
        </w:rPr>
        <w:t>.</w:t>
      </w:r>
    </w:p>
  </w:footnote>
  <w:footnote w:id="10">
    <w:p w:rsidR="00507E84" w:rsidRPr="00B40F6D" w:rsidP="00507E84">
      <w:pPr>
        <w:pStyle w:val="FootnoteText"/>
        <w:spacing w:line="240" w:lineRule="auto"/>
      </w:pPr>
      <w:r w:rsidRPr="00B40F6D">
        <w:rPr>
          <w:rStyle w:val="FootnoteReference"/>
        </w:rPr>
        <w:footnoteRef/>
      </w:r>
      <w:r w:rsidRPr="00B40F6D">
        <w:t xml:space="preserve"> </w:t>
      </w:r>
      <w:r w:rsidRPr="00B40F6D">
        <w:tab/>
        <w:t xml:space="preserve">Plaintiff also argues that </w:t>
      </w:r>
      <w:r w:rsidR="009D4BA1">
        <w:t>a</w:t>
      </w:r>
      <w:r w:rsidRPr="00B40F6D">
        <w:t xml:space="preserve"> reference</w:t>
      </w:r>
      <w:r w:rsidR="009D4BA1">
        <w:t xml:space="preserve"> in section 340.1(b)(1)</w:t>
      </w:r>
      <w:r w:rsidRPr="00B40F6D">
        <w:t xml:space="preserve"> to claims authorized under </w:t>
      </w:r>
      <w:r w:rsidR="00DA54D4">
        <w:t xml:space="preserve">Code of Civil Procedure </w:t>
      </w:r>
      <w:r w:rsidRPr="00B40F6D">
        <w:t>section</w:t>
      </w:r>
      <w:r w:rsidR="00C02090">
        <w:t> </w:t>
      </w:r>
      <w:r w:rsidRPr="00B40F6D">
        <w:t>340.1, subdivision (a) implies an intent to make public entities subject to treble damages, because subdivision (a) refers to actions “for liability against any person or entity.”  (</w:t>
      </w:r>
      <w:r w:rsidRPr="00DA54D4" w:rsidR="00DA54D4">
        <w:rPr>
          <w:i/>
          <w:iCs/>
        </w:rPr>
        <w:t>Id</w:t>
      </w:r>
      <w:r w:rsidR="00DA54D4">
        <w:t>.</w:t>
      </w:r>
      <w:r w:rsidR="000D3EC8">
        <w:t xml:space="preserve">, </w:t>
      </w:r>
      <w:r w:rsidRPr="00B40F6D">
        <w:t xml:space="preserve">§ 340.1, subd. (a)(2), (3).)  This argument fails to account for the significance of </w:t>
      </w:r>
      <w:r w:rsidR="00DA54D4">
        <w:t>section 340.1</w:t>
      </w:r>
      <w:r w:rsidRPr="00B40F6D">
        <w:t>(b)(1)’s “unless prohibited by another law” language.</w:t>
      </w:r>
    </w:p>
  </w:footnote>
  <w:footnote w:id="11">
    <w:p w:rsidR="00F31F36" w:rsidRPr="00B40F6D" w:rsidP="00F31F36">
      <w:pPr>
        <w:pStyle w:val="FootnoteText"/>
        <w:spacing w:line="240" w:lineRule="auto"/>
      </w:pPr>
      <w:r w:rsidRPr="00B40F6D">
        <w:rPr>
          <w:rStyle w:val="FootnoteReference"/>
        </w:rPr>
        <w:footnoteRef/>
      </w:r>
      <w:r w:rsidRPr="00B40F6D">
        <w:t xml:space="preserve"> </w:t>
      </w:r>
      <w:r w:rsidRPr="00B40F6D">
        <w:tab/>
        <w:t>The reference within the above-quoted committee analysis to “removing the protections of the [Government Claims Act] from local public entities” (</w:t>
      </w:r>
      <w:r w:rsidRPr="00B40F6D">
        <w:rPr>
          <w:szCs w:val="26"/>
        </w:rPr>
        <w:t xml:space="preserve">Assem. Com. on Judiciary, Analysis of Assem. Bill No. 218, </w:t>
      </w:r>
      <w:r w:rsidRPr="00B40F6D">
        <w:rPr>
          <w:i/>
          <w:iCs/>
          <w:szCs w:val="26"/>
        </w:rPr>
        <w:t>supra</w:t>
      </w:r>
      <w:r w:rsidRPr="00B40F6D">
        <w:rPr>
          <w:szCs w:val="26"/>
        </w:rPr>
        <w:t xml:space="preserve">, </w:t>
      </w:r>
      <w:r w:rsidR="0007375E">
        <w:rPr>
          <w:szCs w:val="26"/>
        </w:rPr>
        <w:t xml:space="preserve">as introduced Jan. 16, 2019, </w:t>
      </w:r>
      <w:r w:rsidRPr="00B40F6D">
        <w:rPr>
          <w:szCs w:val="26"/>
        </w:rPr>
        <w:t xml:space="preserve">p. 9), read in context, appears to </w:t>
      </w:r>
      <w:r w:rsidRPr="00B40F6D">
        <w:t xml:space="preserve">refer to the bill’s lifting of the </w:t>
      </w:r>
      <w:r w:rsidR="0007375E">
        <w:t>a</w:t>
      </w:r>
      <w:r w:rsidRPr="00B40F6D">
        <w:t xml:space="preserve">ct’s claim-presentation </w:t>
      </w:r>
      <w:r w:rsidR="005D3A27">
        <w:t>deadline</w:t>
      </w:r>
      <w:r w:rsidRPr="00B40F6D">
        <w:t xml:space="preserve"> incident to the revival of lapsed claims (Code Civ. Proc., § 340.1, subd. (q)), and not to Government Code section 818.  </w:t>
      </w:r>
    </w:p>
  </w:footnote>
  <w:footnote w:id="12">
    <w:p w:rsidR="00A0499C">
      <w:pPr>
        <w:pStyle w:val="FootnoteText"/>
      </w:pPr>
      <w:r>
        <w:rPr>
          <w:rStyle w:val="FootnoteReference"/>
        </w:rPr>
        <w:footnoteRef/>
      </w:r>
      <w:r>
        <w:t xml:space="preserve"> </w:t>
      </w:r>
      <w:r>
        <w:tab/>
        <w:t xml:space="preserve">In supplemental briefing filed shortly before oral argument, plaintiff asserted that </w:t>
      </w:r>
      <w:r w:rsidR="00D8581A">
        <w:t xml:space="preserve">a </w:t>
      </w:r>
      <w:r>
        <w:t>recent amendment</w:t>
      </w:r>
      <w:r w:rsidR="006C2FA9">
        <w:t xml:space="preserve"> (Stats. 2022, ch. 442</w:t>
      </w:r>
      <w:r w:rsidR="0007375E">
        <w:t>, § 3</w:t>
      </w:r>
      <w:r w:rsidR="006C2FA9">
        <w:t>)</w:t>
      </w:r>
      <w:r>
        <w:t xml:space="preserve"> to Code of Civil Procedure </w:t>
      </w:r>
      <w:r w:rsidR="000048E5">
        <w:t xml:space="preserve">section </w:t>
      </w:r>
      <w:r w:rsidR="00D8581A">
        <w:t xml:space="preserve">340.16, which prescribes the statute of limitations for claims of sexual abuse suffered as an adult, and legislative history materials associated with this amendment provide additional indications of the nonpunitive intentions behind the </w:t>
      </w:r>
      <w:r w:rsidR="005D3A27">
        <w:t>2019</w:t>
      </w:r>
      <w:r w:rsidR="00D8581A">
        <w:t xml:space="preserve"> revision of Code of Civil Procedure section 340.1 </w:t>
      </w:r>
      <w:r w:rsidR="005D3A27">
        <w:t xml:space="preserve">through Assembly Bill No. 218 </w:t>
      </w:r>
      <w:r w:rsidR="00D8581A">
        <w:t xml:space="preserve">to add its treble damages provision.  Having reviewed these materials, we do not regard them as probative of the Legislature’s intent in this respect.  </w:t>
      </w:r>
    </w:p>
  </w:footnote>
  <w:footnote w:id="13">
    <w:p w:rsidR="0019272D">
      <w:pPr>
        <w:pStyle w:val="FootnoteText"/>
      </w:pPr>
      <w:r>
        <w:rPr>
          <w:rStyle w:val="FootnoteReference"/>
        </w:rPr>
        <w:footnoteRef/>
      </w:r>
      <w:r w:rsidR="32B4EEC1">
        <w:t xml:space="preserve"> </w:t>
      </w:r>
      <w:r>
        <w:tab/>
      </w:r>
      <w:r w:rsidR="32B4EEC1">
        <w:t>The Legislature recently amended Code of Civil Procedure section 377.34 to provide that “</w:t>
      </w:r>
      <w:r w:rsidRPr="0050093B" w:rsidR="32B4EEC1">
        <w:t>in an action or proceeding by a decedent</w:t>
      </w:r>
      <w:r w:rsidR="32B4EEC1">
        <w:t>’</w:t>
      </w:r>
      <w:r w:rsidRPr="0050093B" w:rsidR="32B4EEC1">
        <w:t>s personal representative or successor in interest on the decedent</w:t>
      </w:r>
      <w:r w:rsidR="32B4EEC1">
        <w:t>’</w:t>
      </w:r>
      <w:r w:rsidRPr="0050093B" w:rsidR="32B4EEC1">
        <w:t xml:space="preserve">s cause of action, the damages recoverable may include damages for pain, suffering, or disfigurement if the action or proceeding was granted a preference pursuant to </w:t>
      </w:r>
      <w:r w:rsidR="32B4EEC1">
        <w:t>[Code of Civil Procedure] [s]</w:t>
      </w:r>
      <w:r w:rsidRPr="0050093B" w:rsidR="32B4EEC1">
        <w:t>ection 36 before January 1, 2022, or was filed on or after January 1, 2022, and before January 1, 2026</w:t>
      </w:r>
      <w:r w:rsidR="32B4EEC1">
        <w:t>.”  (</w:t>
      </w:r>
      <w:r w:rsidRPr="32B4EEC1" w:rsidR="32B4EEC1">
        <w:rPr>
          <w:i/>
          <w:iCs/>
        </w:rPr>
        <w:t>Id</w:t>
      </w:r>
      <w:r w:rsidR="32B4EEC1">
        <w:t xml:space="preserve">., subd. (b), added by Stats. 2021, ch. 448, § 1.)  </w:t>
      </w:r>
    </w:p>
  </w:footnote>
  <w:footnote w:id="14">
    <w:p w:rsidR="00C24AE2" w:rsidRPr="00C261B3" w:rsidP="00C261B3">
      <w:pPr>
        <w:shd w:val="clear" w:color="auto" w:fill="FFFFFF"/>
        <w:spacing w:line="240" w:lineRule="auto"/>
        <w:textAlignment w:val="baseline"/>
        <w:rPr>
          <w:szCs w:val="26"/>
          <w:shd w:val="clear" w:color="auto" w:fill="FFFFFF"/>
        </w:rPr>
      </w:pPr>
      <w:r>
        <w:rPr>
          <w:rStyle w:val="FootnoteReference"/>
        </w:rPr>
        <w:footnoteRef/>
      </w:r>
      <w:r>
        <w:t xml:space="preserve"> </w:t>
      </w:r>
      <w:r>
        <w:tab/>
      </w:r>
      <w:r w:rsidR="003907F1">
        <w:rPr>
          <w:szCs w:val="26"/>
          <w:shd w:val="clear" w:color="auto" w:fill="FFFFFF"/>
        </w:rPr>
        <w:t>We note that portions of t</w:t>
      </w:r>
      <w:r>
        <w:rPr>
          <w:szCs w:val="26"/>
          <w:shd w:val="clear" w:color="auto" w:fill="FFFFFF"/>
        </w:rPr>
        <w:t xml:space="preserve">he analysis in </w:t>
      </w:r>
      <w:r w:rsidRPr="00554017">
        <w:rPr>
          <w:i/>
          <w:iCs/>
          <w:szCs w:val="26"/>
          <w:shd w:val="clear" w:color="auto" w:fill="FFFFFF"/>
        </w:rPr>
        <w:t>Los Angeles Transportation Authority</w:t>
      </w:r>
      <w:r>
        <w:rPr>
          <w:szCs w:val="26"/>
          <w:shd w:val="clear" w:color="auto" w:fill="FFFFFF"/>
        </w:rPr>
        <w:t xml:space="preserve">, </w:t>
      </w:r>
      <w:r w:rsidRPr="00C24AE2">
        <w:rPr>
          <w:i/>
          <w:iCs/>
          <w:szCs w:val="26"/>
          <w:shd w:val="clear" w:color="auto" w:fill="FFFFFF"/>
        </w:rPr>
        <w:t>supra</w:t>
      </w:r>
      <w:r>
        <w:rPr>
          <w:szCs w:val="26"/>
          <w:shd w:val="clear" w:color="auto" w:fill="FFFFFF"/>
        </w:rPr>
        <w:t xml:space="preserve">, </w:t>
      </w:r>
      <w:r w:rsidRPr="00554017">
        <w:rPr>
          <w:szCs w:val="26"/>
          <w:shd w:val="clear" w:color="auto" w:fill="FFFFFF"/>
        </w:rPr>
        <w:t>123 Cal.App.4th 261</w:t>
      </w:r>
      <w:r>
        <w:rPr>
          <w:szCs w:val="26"/>
          <w:shd w:val="clear" w:color="auto" w:fill="FFFFFF"/>
        </w:rPr>
        <w:t xml:space="preserve"> relied heavily on our characterization of section 818 as concerned exclusively with damages that are “simply and solely punitive” (</w:t>
      </w:r>
      <w:r w:rsidRPr="00554017">
        <w:rPr>
          <w:i/>
          <w:iCs/>
          <w:szCs w:val="26"/>
          <w:shd w:val="clear" w:color="auto" w:fill="FFFFFF"/>
        </w:rPr>
        <w:t>San Francisco Civil Service Assn.</w:t>
      </w:r>
      <w:r>
        <w:rPr>
          <w:szCs w:val="26"/>
          <w:shd w:val="clear" w:color="auto" w:fill="FFFFFF"/>
        </w:rPr>
        <w:t xml:space="preserve">, </w:t>
      </w:r>
      <w:r w:rsidRPr="00BF5870">
        <w:rPr>
          <w:i/>
          <w:iCs/>
          <w:szCs w:val="26"/>
          <w:shd w:val="clear" w:color="auto" w:fill="FFFFFF"/>
        </w:rPr>
        <w:t>supra</w:t>
      </w:r>
      <w:r>
        <w:rPr>
          <w:szCs w:val="26"/>
          <w:shd w:val="clear" w:color="auto" w:fill="FFFFFF"/>
        </w:rPr>
        <w:t xml:space="preserve">, </w:t>
      </w:r>
      <w:r w:rsidRPr="00554017">
        <w:rPr>
          <w:szCs w:val="26"/>
          <w:shd w:val="clear" w:color="auto" w:fill="FFFFFF"/>
        </w:rPr>
        <w:t xml:space="preserve">16 Cal.3d </w:t>
      </w:r>
      <w:r>
        <w:rPr>
          <w:szCs w:val="26"/>
          <w:shd w:val="clear" w:color="auto" w:fill="FFFFFF"/>
        </w:rPr>
        <w:t xml:space="preserve">at p. </w:t>
      </w:r>
      <w:r w:rsidRPr="00554017">
        <w:rPr>
          <w:szCs w:val="26"/>
          <w:shd w:val="clear" w:color="auto" w:fill="FFFFFF"/>
        </w:rPr>
        <w:t>50</w:t>
      </w:r>
      <w:r>
        <w:rPr>
          <w:szCs w:val="26"/>
          <w:shd w:val="clear" w:color="auto" w:fill="FFFFFF"/>
        </w:rPr>
        <w:t xml:space="preserve">; </w:t>
      </w:r>
      <w:r w:rsidRPr="00662D7F">
        <w:rPr>
          <w:i/>
          <w:iCs/>
          <w:szCs w:val="26"/>
          <w:shd w:val="clear" w:color="auto" w:fill="FFFFFF"/>
        </w:rPr>
        <w:t>Younger</w:t>
      </w:r>
      <w:r>
        <w:rPr>
          <w:szCs w:val="26"/>
          <w:shd w:val="clear" w:color="auto" w:fill="FFFFFF"/>
        </w:rPr>
        <w:t xml:space="preserve">, </w:t>
      </w:r>
      <w:r w:rsidRPr="00662D7F">
        <w:rPr>
          <w:i/>
          <w:iCs/>
          <w:szCs w:val="26"/>
          <w:shd w:val="clear" w:color="auto" w:fill="FFFFFF"/>
        </w:rPr>
        <w:t>supra</w:t>
      </w:r>
      <w:r>
        <w:rPr>
          <w:szCs w:val="26"/>
          <w:shd w:val="clear" w:color="auto" w:fill="FFFFFF"/>
        </w:rPr>
        <w:t>, 16 Cal.3d at p. 39) or “simply or solely punitive” (</w:t>
      </w:r>
      <w:r w:rsidRPr="00410CAE">
        <w:rPr>
          <w:i/>
          <w:iCs/>
          <w:szCs w:val="26"/>
          <w:shd w:val="clear" w:color="auto" w:fill="FFFFFF"/>
        </w:rPr>
        <w:t>Kizer</w:t>
      </w:r>
      <w:r>
        <w:rPr>
          <w:szCs w:val="26"/>
          <w:shd w:val="clear" w:color="auto" w:fill="FFFFFF"/>
        </w:rPr>
        <w:t xml:space="preserve">, </w:t>
      </w:r>
      <w:r w:rsidRPr="00410CAE">
        <w:rPr>
          <w:i/>
          <w:iCs/>
          <w:szCs w:val="26"/>
          <w:shd w:val="clear" w:color="auto" w:fill="FFFFFF"/>
        </w:rPr>
        <w:t>supra</w:t>
      </w:r>
      <w:r>
        <w:rPr>
          <w:szCs w:val="26"/>
          <w:shd w:val="clear" w:color="auto" w:fill="FFFFFF"/>
        </w:rPr>
        <w:t xml:space="preserve">, </w:t>
      </w:r>
      <w:r w:rsidRPr="00410CAE">
        <w:rPr>
          <w:szCs w:val="26"/>
          <w:shd w:val="clear" w:color="auto" w:fill="FFFFFF"/>
        </w:rPr>
        <w:t>53</w:t>
      </w:r>
      <w:r w:rsidRPr="00554017">
        <w:rPr>
          <w:szCs w:val="26"/>
          <w:shd w:val="clear" w:color="auto" w:fill="FFFFFF"/>
        </w:rPr>
        <w:t xml:space="preserve"> Cal.3d </w:t>
      </w:r>
      <w:r>
        <w:rPr>
          <w:szCs w:val="26"/>
          <w:shd w:val="clear" w:color="auto" w:fill="FFFFFF"/>
        </w:rPr>
        <w:t xml:space="preserve">at p. 145), </w:t>
      </w:r>
      <w:r w:rsidR="00C261B3">
        <w:rPr>
          <w:szCs w:val="26"/>
          <w:shd w:val="clear" w:color="auto" w:fill="FFFFFF"/>
        </w:rPr>
        <w:t>an understanding of the statute that</w:t>
      </w:r>
      <w:r>
        <w:rPr>
          <w:szCs w:val="26"/>
          <w:shd w:val="clear" w:color="auto" w:fill="FFFFFF"/>
        </w:rPr>
        <w:t xml:space="preserve"> we</w:t>
      </w:r>
      <w:r w:rsidR="003907F1">
        <w:rPr>
          <w:szCs w:val="26"/>
          <w:shd w:val="clear" w:color="auto" w:fill="FFFFFF"/>
        </w:rPr>
        <w:t xml:space="preserve"> have</w:t>
      </w:r>
      <w:r>
        <w:rPr>
          <w:szCs w:val="26"/>
          <w:shd w:val="clear" w:color="auto" w:fill="FFFFFF"/>
        </w:rPr>
        <w:t xml:space="preserve"> </w:t>
      </w:r>
      <w:r w:rsidR="003907F1">
        <w:rPr>
          <w:szCs w:val="26"/>
          <w:shd w:val="clear" w:color="auto" w:fill="FFFFFF"/>
        </w:rPr>
        <w:t>rejected</w:t>
      </w:r>
      <w:r>
        <w:rPr>
          <w:szCs w:val="26"/>
          <w:shd w:val="clear" w:color="auto" w:fill="FFFFFF"/>
        </w:rPr>
        <w:t xml:space="preserve"> today.  (</w:t>
      </w:r>
      <w:r w:rsidRPr="00554017">
        <w:rPr>
          <w:i/>
          <w:iCs/>
          <w:szCs w:val="26"/>
          <w:shd w:val="clear" w:color="auto" w:fill="FFFFFF"/>
        </w:rPr>
        <w:t>Los Angeles Transportation Authority</w:t>
      </w:r>
      <w:r w:rsidRPr="00C511BD">
        <w:rPr>
          <w:szCs w:val="26"/>
          <w:shd w:val="clear" w:color="auto" w:fill="FFFFFF"/>
        </w:rPr>
        <w:t>,</w:t>
      </w:r>
      <w:r>
        <w:rPr>
          <w:i/>
          <w:iCs/>
          <w:szCs w:val="26"/>
          <w:shd w:val="clear" w:color="auto" w:fill="FFFFFF"/>
        </w:rPr>
        <w:t xml:space="preserve"> </w:t>
      </w:r>
      <w:r>
        <w:rPr>
          <w:szCs w:val="26"/>
          <w:shd w:val="clear" w:color="auto" w:fill="FFFFFF"/>
        </w:rPr>
        <w:t>at pp. 272–275.)</w:t>
      </w:r>
      <w:r w:rsidR="00C261B3">
        <w:rPr>
          <w:szCs w:val="26"/>
          <w:shd w:val="clear" w:color="auto" w:fill="FFFFFF"/>
        </w:rPr>
        <w:t xml:space="preserve">  Similarly, </w:t>
      </w:r>
      <w:r w:rsidR="007117E5">
        <w:t xml:space="preserve">the court in </w:t>
      </w:r>
      <w:r w:rsidRPr="009D7C1A" w:rsidR="007117E5">
        <w:rPr>
          <w:i/>
          <w:iCs/>
        </w:rPr>
        <w:t>LeVine</w:t>
      </w:r>
      <w:r w:rsidR="007117E5">
        <w:t xml:space="preserve">, </w:t>
      </w:r>
      <w:r w:rsidRPr="00FC78C4" w:rsidR="007117E5">
        <w:rPr>
          <w:i/>
          <w:iCs/>
        </w:rPr>
        <w:t>supra</w:t>
      </w:r>
      <w:r w:rsidR="007117E5">
        <w:t>, 90 Cal.App.4</w:t>
      </w:r>
      <w:r w:rsidRPr="00FC78C4" w:rsidR="007117E5">
        <w:t>th</w:t>
      </w:r>
      <w:r w:rsidR="007117E5">
        <w:t xml:space="preserve"> 201 drew from our now-repudiated analysis of section 818 in </w:t>
      </w:r>
      <w:r w:rsidRPr="00FC78C4" w:rsidR="007117E5">
        <w:rPr>
          <w:i/>
          <w:iCs/>
        </w:rPr>
        <w:t>Younger</w:t>
      </w:r>
      <w:r w:rsidR="007117E5">
        <w:t xml:space="preserve"> </w:t>
      </w:r>
      <w:r w:rsidR="00C261B3">
        <w:t>in characterizing</w:t>
      </w:r>
      <w:r w:rsidR="007117E5">
        <w:t xml:space="preserve"> double back pay as having “a legitimate and fully justified compensatory function,” to wit, serving “to more </w:t>
      </w:r>
      <w:r w:rsidRPr="009D7C1A" w:rsidR="007117E5">
        <w:t>fully compensate the employee for the incalculable risk he takes when he threatens to disclose or discloses his employer</w:t>
      </w:r>
      <w:r w:rsidR="007117E5">
        <w:t>’</w:t>
      </w:r>
      <w:r w:rsidRPr="009D7C1A" w:rsidR="007117E5">
        <w:t>s false claim.</w:t>
      </w:r>
      <w:r w:rsidR="007117E5">
        <w:t>”  (</w:t>
      </w:r>
      <w:r w:rsidR="007117E5">
        <w:rPr>
          <w:i/>
          <w:iCs/>
        </w:rPr>
        <w:t>LeVine</w:t>
      </w:r>
      <w:r w:rsidR="007117E5">
        <w:t xml:space="preserve">, at p. 209.)  </w:t>
      </w:r>
      <w:r w:rsidR="003907F1">
        <w:rPr>
          <w:szCs w:val="26"/>
          <w:shd w:val="clear" w:color="auto" w:fill="FFFFFF"/>
        </w:rPr>
        <w:t xml:space="preserve">Although </w:t>
      </w:r>
      <w:r w:rsidR="00C261B3">
        <w:rPr>
          <w:szCs w:val="26"/>
          <w:shd w:val="clear" w:color="auto" w:fill="FFFFFF"/>
        </w:rPr>
        <w:t xml:space="preserve">such reliance on </w:t>
      </w:r>
      <w:r w:rsidRPr="00C261B3" w:rsidR="00C261B3">
        <w:rPr>
          <w:i/>
          <w:iCs/>
          <w:szCs w:val="26"/>
          <w:shd w:val="clear" w:color="auto" w:fill="FFFFFF"/>
        </w:rPr>
        <w:t>Younger</w:t>
      </w:r>
      <w:r w:rsidR="00C261B3">
        <w:rPr>
          <w:szCs w:val="26"/>
          <w:shd w:val="clear" w:color="auto" w:fill="FFFFFF"/>
        </w:rPr>
        <w:t xml:space="preserve"> and its progeny </w:t>
      </w:r>
      <w:r w:rsidR="003907F1">
        <w:rPr>
          <w:szCs w:val="26"/>
          <w:shd w:val="clear" w:color="auto" w:fill="FFFFFF"/>
        </w:rPr>
        <w:t xml:space="preserve">is no longer </w:t>
      </w:r>
      <w:r w:rsidR="00C261B3">
        <w:rPr>
          <w:szCs w:val="26"/>
          <w:shd w:val="clear" w:color="auto" w:fill="FFFFFF"/>
        </w:rPr>
        <w:t>permitted</w:t>
      </w:r>
      <w:r w:rsidR="003907F1">
        <w:rPr>
          <w:szCs w:val="26"/>
          <w:shd w:val="clear" w:color="auto" w:fill="FFFFFF"/>
        </w:rPr>
        <w:t>, we do not otherwise believe it necessary</w:t>
      </w:r>
      <w:r w:rsidR="00AB360F">
        <w:rPr>
          <w:szCs w:val="26"/>
          <w:shd w:val="clear" w:color="auto" w:fill="FFFFFF"/>
        </w:rPr>
        <w:t xml:space="preserve"> to review </w:t>
      </w:r>
      <w:r w:rsidR="00C261B3">
        <w:rPr>
          <w:szCs w:val="26"/>
          <w:shd w:val="clear" w:color="auto" w:fill="FFFFFF"/>
        </w:rPr>
        <w:t>the</w:t>
      </w:r>
      <w:r w:rsidR="00AB360F">
        <w:rPr>
          <w:szCs w:val="26"/>
          <w:shd w:val="clear" w:color="auto" w:fill="FFFFFF"/>
        </w:rPr>
        <w:t xml:space="preserve"> reasoning</w:t>
      </w:r>
      <w:r w:rsidR="00C261B3">
        <w:rPr>
          <w:szCs w:val="26"/>
          <w:shd w:val="clear" w:color="auto" w:fill="FFFFFF"/>
        </w:rPr>
        <w:t xml:space="preserve"> of these decisions</w:t>
      </w:r>
      <w:r w:rsidR="00AB360F">
        <w:rPr>
          <w:szCs w:val="26"/>
          <w:shd w:val="clear" w:color="auto" w:fill="FFFFFF"/>
        </w:rPr>
        <w:t xml:space="preserve"> beyond what </w:t>
      </w:r>
      <w:r w:rsidR="008E51D1">
        <w:rPr>
          <w:szCs w:val="26"/>
          <w:shd w:val="clear" w:color="auto" w:fill="FFFFFF"/>
        </w:rPr>
        <w:t>we have</w:t>
      </w:r>
      <w:r w:rsidR="00AB360F">
        <w:rPr>
          <w:szCs w:val="26"/>
          <w:shd w:val="clear" w:color="auto" w:fill="FFFFFF"/>
        </w:rPr>
        <w:t xml:space="preserve"> discussed in the main text. </w:t>
      </w:r>
      <w:r w:rsidR="003907F1">
        <w:rPr>
          <w:szCs w:val="26"/>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17">
    <w:pPr>
      <w:pStyle w:val="Header"/>
    </w:pPr>
    <w:r>
      <w:t>LOS ANGELES UNIFIED SCHOOL DIST</w:t>
    </w:r>
    <w:r w:rsidR="008E3788">
      <w:t>RICT</w:t>
    </w:r>
    <w:r>
      <w:t xml:space="preserve"> v. SUPER</w:t>
    </w:r>
    <w:r w:rsidR="008E3788">
      <w:t>IOR</w:t>
    </w:r>
    <w:r>
      <w:t xml:space="preserve"> COURT</w:t>
    </w:r>
  </w:p>
  <w:p w:rsidR="00554017">
    <w:pPr>
      <w:pStyle w:val="Header"/>
    </w:pPr>
    <w:r>
      <w:t>Opinion of the Court by Guerrero, C. J.</w:t>
    </w:r>
  </w:p>
  <w:p w:rsidR="00554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E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A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A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081C15"/>
    <w:multiLevelType w:val="hybridMultilevel"/>
    <w:tmpl w:val="D0D89B8E"/>
    <w:lvl w:ilvl="0">
      <w:start w:val="1"/>
      <w:numFmt w:val="upperRoman"/>
      <w:lvlText w:val="%1."/>
      <w:lvlJc w:val="left"/>
      <w:pPr>
        <w:ind w:left="1008" w:hanging="720"/>
      </w:pPr>
      <w:rPr>
        <w:rFonts w:hint="default"/>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1">
    <w:nsid w:val="14482F5F"/>
    <w:multiLevelType w:val="hybridMultilevel"/>
    <w:tmpl w:val="915CD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AD27A2"/>
    <w:multiLevelType w:val="hybridMultilevel"/>
    <w:tmpl w:val="00701B4C"/>
    <w:lvl w:ilvl="0">
      <w:start w:val="1"/>
      <w:numFmt w:val="decimal"/>
      <w:lvlText w:val="%1."/>
      <w:lvlJc w:val="left"/>
      <w:pPr>
        <w:ind w:left="1530" w:hanging="360"/>
      </w:pPr>
      <w:rPr>
        <w:i w:val="0"/>
        <w:iCs/>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3">
    <w:nsid w:val="1CB73E3C"/>
    <w:multiLevelType w:val="hybridMultilevel"/>
    <w:tmpl w:val="727A2D9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1A1654C"/>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5">
    <w:nsid w:val="266B0571"/>
    <w:multiLevelType w:val="hybridMultilevel"/>
    <w:tmpl w:val="7A5231B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7F044B"/>
    <w:multiLevelType w:val="hybridMultilevel"/>
    <w:tmpl w:val="97180958"/>
    <w:lvl w:ilvl="0">
      <w:start w:val="1"/>
      <w:numFmt w:val="decimal"/>
      <w:lvlText w:val="%1."/>
      <w:lvlJc w:val="left"/>
      <w:pPr>
        <w:ind w:left="1800" w:hanging="360"/>
      </w:pPr>
      <w:rPr>
        <w:rFonts w:hint="default"/>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DED2247"/>
    <w:multiLevelType w:val="hybridMultilevel"/>
    <w:tmpl w:val="C89810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813030B"/>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9">
    <w:nsid w:val="384C6830"/>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0">
    <w:nsid w:val="3C316F5F"/>
    <w:multiLevelType w:val="hybridMultilevel"/>
    <w:tmpl w:val="5D3882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F7E7841"/>
    <w:multiLevelType w:val="hybridMultilevel"/>
    <w:tmpl w:val="B2B8CDC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39150D3"/>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3">
    <w:nsid w:val="4BF95B3A"/>
    <w:multiLevelType w:val="hybridMultilevel"/>
    <w:tmpl w:val="9D7E58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56557C6"/>
    <w:multiLevelType w:val="hybridMultilevel"/>
    <w:tmpl w:val="3CF0512A"/>
    <w:lvl w:ilvl="0">
      <w:start w:val="1"/>
      <w:numFmt w:val="upperLetter"/>
      <w:lvlText w:val="%1."/>
      <w:lvlJc w:val="left"/>
      <w:pPr>
        <w:ind w:left="2970" w:hanging="360"/>
      </w:pPr>
      <w:rPr>
        <w:rFonts w:hint="default"/>
      </w:r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5">
    <w:nsid w:val="5A566B81"/>
    <w:multiLevelType w:val="hybridMultilevel"/>
    <w:tmpl w:val="0DBC27E0"/>
    <w:lvl w:ilvl="0">
      <w:start w:val="2"/>
      <w:numFmt w:val="decimal"/>
      <w:lvlText w:val="%1."/>
      <w:lvlJc w:val="left"/>
      <w:pPr>
        <w:ind w:left="2232" w:hanging="360"/>
      </w:pPr>
      <w:rPr>
        <w:rFonts w:hint="default"/>
        <w:i w:val="0"/>
        <w:i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1F82512"/>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7">
    <w:nsid w:val="69A2416B"/>
    <w:multiLevelType w:val="hybridMultilevel"/>
    <w:tmpl w:val="7DF49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AE36621"/>
    <w:multiLevelType w:val="hybridMultilevel"/>
    <w:tmpl w:val="CBB225C0"/>
    <w:lvl w:ilvl="0">
      <w:start w:val="340"/>
      <w:numFmt w:val="bullet"/>
      <w:lvlText w:val="-"/>
      <w:lvlJc w:val="left"/>
      <w:pPr>
        <w:ind w:left="720" w:hanging="360"/>
      </w:pPr>
      <w:rPr>
        <w:rFonts w:ascii="Source Sans Pro" w:hAnsi="Source Sans Pro"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C997F7E"/>
    <w:multiLevelType w:val="hybridMultilevel"/>
    <w:tmpl w:val="E78A58AA"/>
    <w:lvl w:ilvl="0">
      <w:start w:val="1"/>
      <w:numFmt w:val="decimal"/>
      <w:lvlText w:val="%1."/>
      <w:lvlJc w:val="left"/>
      <w:pPr>
        <w:ind w:left="1512" w:hanging="360"/>
      </w:pPr>
      <w:rPr>
        <w:rFonts w:hint="default"/>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0">
    <w:nsid w:val="6E7979F6"/>
    <w:multiLevelType w:val="hybridMultilevel"/>
    <w:tmpl w:val="1558487C"/>
    <w:lvl w:ilvl="0">
      <w:start w:val="1"/>
      <w:numFmt w:val="decimal"/>
      <w:lvlText w:val="(%1)"/>
      <w:lvlJc w:val="left"/>
      <w:pPr>
        <w:ind w:left="408" w:hanging="360"/>
      </w:pPr>
      <w:rPr>
        <w:rFonts w:hint="default"/>
      </w:rPr>
    </w:lvl>
    <w:lvl w:ilvl="1" w:tentative="1">
      <w:start w:val="1"/>
      <w:numFmt w:val="lowerLetter"/>
      <w:lvlText w:val="%2."/>
      <w:lvlJc w:val="left"/>
      <w:pPr>
        <w:ind w:left="1128" w:hanging="360"/>
      </w:pPr>
    </w:lvl>
    <w:lvl w:ilvl="2" w:tentative="1">
      <w:start w:val="1"/>
      <w:numFmt w:val="lowerRoman"/>
      <w:lvlText w:val="%3."/>
      <w:lvlJc w:val="right"/>
      <w:pPr>
        <w:ind w:left="1848" w:hanging="180"/>
      </w:pPr>
    </w:lvl>
    <w:lvl w:ilvl="3" w:tentative="1">
      <w:start w:val="1"/>
      <w:numFmt w:val="decimal"/>
      <w:lvlText w:val="%4."/>
      <w:lvlJc w:val="left"/>
      <w:pPr>
        <w:ind w:left="2568" w:hanging="360"/>
      </w:pPr>
    </w:lvl>
    <w:lvl w:ilvl="4" w:tentative="1">
      <w:start w:val="1"/>
      <w:numFmt w:val="lowerLetter"/>
      <w:lvlText w:val="%5."/>
      <w:lvlJc w:val="left"/>
      <w:pPr>
        <w:ind w:left="3288" w:hanging="360"/>
      </w:pPr>
    </w:lvl>
    <w:lvl w:ilvl="5" w:tentative="1">
      <w:start w:val="1"/>
      <w:numFmt w:val="lowerRoman"/>
      <w:lvlText w:val="%6."/>
      <w:lvlJc w:val="right"/>
      <w:pPr>
        <w:ind w:left="4008" w:hanging="180"/>
      </w:pPr>
    </w:lvl>
    <w:lvl w:ilvl="6" w:tentative="1">
      <w:start w:val="1"/>
      <w:numFmt w:val="decimal"/>
      <w:lvlText w:val="%7."/>
      <w:lvlJc w:val="left"/>
      <w:pPr>
        <w:ind w:left="4728" w:hanging="360"/>
      </w:pPr>
    </w:lvl>
    <w:lvl w:ilvl="7" w:tentative="1">
      <w:start w:val="1"/>
      <w:numFmt w:val="lowerLetter"/>
      <w:lvlText w:val="%8."/>
      <w:lvlJc w:val="left"/>
      <w:pPr>
        <w:ind w:left="5448" w:hanging="360"/>
      </w:pPr>
    </w:lvl>
    <w:lvl w:ilvl="8" w:tentative="1">
      <w:start w:val="1"/>
      <w:numFmt w:val="lowerRoman"/>
      <w:lvlText w:val="%9."/>
      <w:lvlJc w:val="right"/>
      <w:pPr>
        <w:ind w:left="6168" w:hanging="180"/>
      </w:pPr>
    </w:lvl>
  </w:abstractNum>
  <w:abstractNum w:abstractNumId="21">
    <w:nsid w:val="76BD759E"/>
    <w:multiLevelType w:val="hybridMultilevel"/>
    <w:tmpl w:val="00701B4C"/>
    <w:lvl w:ilvl="0">
      <w:start w:val="1"/>
      <w:numFmt w:val="decimal"/>
      <w:lvlText w:val="%1."/>
      <w:lvlJc w:val="left"/>
      <w:pPr>
        <w:ind w:left="1512" w:hanging="360"/>
      </w:pPr>
      <w:rPr>
        <w:i w:val="0"/>
        <w:iCs/>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2">
    <w:nsid w:val="7C193001"/>
    <w:multiLevelType w:val="hybridMultilevel"/>
    <w:tmpl w:val="73A037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1"/>
  </w:num>
  <w:num w:numId="5">
    <w:abstractNumId w:val="10"/>
  </w:num>
  <w:num w:numId="6">
    <w:abstractNumId w:val="0"/>
  </w:num>
  <w:num w:numId="7">
    <w:abstractNumId w:val="22"/>
  </w:num>
  <w:num w:numId="8">
    <w:abstractNumId w:val="5"/>
  </w:num>
  <w:num w:numId="9">
    <w:abstractNumId w:val="13"/>
  </w:num>
  <w:num w:numId="10">
    <w:abstractNumId w:val="20"/>
  </w:num>
  <w:num w:numId="11">
    <w:abstractNumId w:val="18"/>
  </w:num>
  <w:num w:numId="12">
    <w:abstractNumId w:val="7"/>
  </w:num>
  <w:num w:numId="13">
    <w:abstractNumId w:val="6"/>
  </w:num>
  <w:num w:numId="14">
    <w:abstractNumId w:val="3"/>
  </w:num>
  <w:num w:numId="15">
    <w:abstractNumId w:val="6"/>
    <w:lvlOverride w:ilvl="0">
      <w:startOverride w:val="1"/>
    </w:lvlOverride>
  </w:num>
  <w:num w:numId="16">
    <w:abstractNumId w:val="4"/>
  </w:num>
  <w:num w:numId="17">
    <w:abstractNumId w:val="15"/>
  </w:num>
  <w:num w:numId="18">
    <w:abstractNumId w:val="16"/>
  </w:num>
  <w:num w:numId="19">
    <w:abstractNumId w:val="12"/>
  </w:num>
  <w:num w:numId="20">
    <w:abstractNumId w:val="21"/>
  </w:num>
  <w:num w:numId="21">
    <w:abstractNumId w:val="2"/>
  </w:num>
  <w:num w:numId="22">
    <w:abstractNumId w:val="9"/>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017"/>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554017"/>
    <w:pPr>
      <w:keepNext/>
      <w:spacing w:before="140" w:line="240" w:lineRule="atLeast"/>
      <w:jc w:val="center"/>
      <w:outlineLvl w:val="0"/>
    </w:pPr>
    <w:rPr>
      <w:b/>
      <w:smallCaps/>
    </w:rPr>
  </w:style>
  <w:style w:type="paragraph" w:styleId="Heading2">
    <w:name w:val="heading 2"/>
    <w:basedOn w:val="Normal"/>
    <w:next w:val="Normal"/>
    <w:link w:val="Heading2Char"/>
    <w:qFormat/>
    <w:rsid w:val="0055401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554017"/>
    <w:pPr>
      <w:keepNext/>
      <w:tabs>
        <w:tab w:val="left" w:pos="1584"/>
      </w:tabs>
      <w:spacing w:before="140" w:line="240" w:lineRule="atLeast"/>
      <w:ind w:left="1584" w:hanging="432"/>
      <w:jc w:val="left"/>
      <w:outlineLvl w:val="2"/>
    </w:pPr>
    <w:rPr>
      <w:i/>
    </w:rPr>
  </w:style>
  <w:style w:type="paragraph" w:styleId="Heading4">
    <w:name w:val="heading 4"/>
    <w:basedOn w:val="Normal"/>
    <w:rsid w:val="00554017"/>
    <w:pPr>
      <w:keepNext/>
      <w:tabs>
        <w:tab w:val="left" w:pos="2016"/>
      </w:tabs>
      <w:spacing w:before="140" w:line="240" w:lineRule="atLeast"/>
      <w:ind w:left="2016" w:hanging="432"/>
      <w:jc w:val="left"/>
      <w:outlineLvl w:val="3"/>
    </w:pPr>
    <w:rPr>
      <w:i/>
    </w:rPr>
  </w:style>
  <w:style w:type="paragraph" w:styleId="Heading5">
    <w:name w:val="heading 5"/>
    <w:basedOn w:val="Normal"/>
    <w:rsid w:val="0055401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54017"/>
    <w:pPr>
      <w:ind w:left="720"/>
    </w:pPr>
  </w:style>
  <w:style w:type="paragraph" w:styleId="Footer">
    <w:name w:val="footer"/>
    <w:basedOn w:val="Normal"/>
    <w:link w:val="FooterChar"/>
    <w:qFormat/>
    <w:rsid w:val="00554017"/>
    <w:pPr>
      <w:tabs>
        <w:tab w:val="center" w:pos="3960"/>
        <w:tab w:val="right" w:pos="10080"/>
      </w:tabs>
      <w:spacing w:after="0" w:line="240" w:lineRule="auto"/>
      <w:jc w:val="center"/>
    </w:pPr>
    <w:rPr>
      <w:sz w:val="22"/>
    </w:rPr>
  </w:style>
  <w:style w:type="paragraph" w:styleId="Header">
    <w:name w:val="header"/>
    <w:basedOn w:val="Normal"/>
    <w:link w:val="HeaderChar"/>
    <w:qFormat/>
    <w:rsid w:val="0055401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54017"/>
    <w:rPr>
      <w:rFonts w:ascii="Century Schoolbook" w:hAnsi="Century Schoolbook"/>
      <w:b/>
      <w:i w:val="0"/>
      <w:position w:val="4"/>
      <w:sz w:val="27"/>
      <w:vertAlign w:val="superscript"/>
    </w:rPr>
  </w:style>
  <w:style w:type="paragraph" w:styleId="FootnoteText">
    <w:name w:val="footnote text"/>
    <w:basedOn w:val="Normal"/>
    <w:link w:val="FootnoteTextChar"/>
    <w:rsid w:val="00554017"/>
    <w:pPr>
      <w:spacing w:line="300" w:lineRule="exact"/>
    </w:pPr>
  </w:style>
  <w:style w:type="paragraph" w:customStyle="1" w:styleId="Title1">
    <w:name w:val="Title1"/>
    <w:basedOn w:val="Normal"/>
    <w:rsid w:val="00554017"/>
    <w:pPr>
      <w:tabs>
        <w:tab w:val="left" w:pos="5760"/>
        <w:tab w:val="left" w:pos="6480"/>
      </w:tabs>
      <w:spacing w:line="240" w:lineRule="atLeast"/>
    </w:pPr>
  </w:style>
  <w:style w:type="paragraph" w:customStyle="1" w:styleId="Recommend">
    <w:name w:val="Recommend"/>
    <w:basedOn w:val="Normal"/>
    <w:rsid w:val="00554017"/>
  </w:style>
  <w:style w:type="paragraph" w:customStyle="1" w:styleId="Summary">
    <w:name w:val="Summary"/>
    <w:basedOn w:val="Normal"/>
    <w:rsid w:val="00554017"/>
    <w:pPr>
      <w:ind w:left="2160" w:hanging="2160"/>
    </w:pPr>
  </w:style>
  <w:style w:type="paragraph" w:customStyle="1" w:styleId="Text">
    <w:name w:val="Text"/>
    <w:basedOn w:val="Normal"/>
    <w:rsid w:val="00554017"/>
    <w:pPr>
      <w:tabs>
        <w:tab w:val="left" w:pos="720"/>
        <w:tab w:val="left" w:pos="1440"/>
        <w:tab w:val="left" w:pos="2160"/>
        <w:tab w:val="center" w:pos="4320"/>
      </w:tabs>
      <w:spacing w:line="480" w:lineRule="atLeast"/>
      <w:ind w:firstLine="540"/>
    </w:pPr>
  </w:style>
  <w:style w:type="paragraph" w:styleId="Date">
    <w:name w:val="Date"/>
    <w:basedOn w:val="Normal"/>
    <w:semiHidden/>
    <w:rsid w:val="00554017"/>
    <w:pPr>
      <w:jc w:val="right"/>
    </w:pPr>
  </w:style>
  <w:style w:type="character" w:styleId="PageNumber">
    <w:name w:val="page number"/>
    <w:basedOn w:val="DefaultParagraphFont"/>
    <w:semiHidden/>
    <w:rsid w:val="00554017"/>
  </w:style>
  <w:style w:type="paragraph" w:customStyle="1" w:styleId="subject">
    <w:name w:val="subject"/>
    <w:basedOn w:val="Normal"/>
    <w:rsid w:val="00554017"/>
    <w:pPr>
      <w:tabs>
        <w:tab w:val="left" w:pos="1008"/>
      </w:tabs>
      <w:ind w:left="990" w:hanging="990"/>
    </w:pPr>
    <w:rPr>
      <w:b/>
    </w:rPr>
  </w:style>
  <w:style w:type="paragraph" w:customStyle="1" w:styleId="Titles">
    <w:name w:val="Titles"/>
    <w:basedOn w:val="Normal"/>
    <w:rsid w:val="00554017"/>
    <w:pPr>
      <w:tabs>
        <w:tab w:val="left" w:pos="2160"/>
      </w:tabs>
      <w:ind w:left="2160" w:hanging="2160"/>
    </w:pPr>
    <w:rPr>
      <w:b/>
    </w:rPr>
  </w:style>
  <w:style w:type="paragraph" w:styleId="TOAHeading">
    <w:name w:val="toa heading"/>
    <w:basedOn w:val="Normal"/>
    <w:next w:val="Normal"/>
    <w:semiHidden/>
    <w:rsid w:val="00554017"/>
    <w:pPr>
      <w:spacing w:before="120"/>
    </w:pPr>
    <w:rPr>
      <w:b/>
    </w:rPr>
  </w:style>
  <w:style w:type="paragraph" w:styleId="TOC1">
    <w:name w:val="toc 1"/>
    <w:basedOn w:val="Normal"/>
    <w:next w:val="Normal"/>
    <w:autoRedefine/>
    <w:semiHidden/>
    <w:rsid w:val="00554017"/>
  </w:style>
  <w:style w:type="paragraph" w:styleId="TOC2">
    <w:name w:val="toc 2"/>
    <w:basedOn w:val="Normal"/>
    <w:next w:val="Normal"/>
    <w:autoRedefine/>
    <w:semiHidden/>
    <w:rsid w:val="00554017"/>
    <w:pPr>
      <w:ind w:left="259"/>
    </w:pPr>
  </w:style>
  <w:style w:type="paragraph" w:styleId="TOC3">
    <w:name w:val="toc 3"/>
    <w:basedOn w:val="Normal"/>
    <w:next w:val="Normal"/>
    <w:autoRedefine/>
    <w:semiHidden/>
    <w:rsid w:val="00554017"/>
    <w:pPr>
      <w:ind w:left="520"/>
    </w:pPr>
  </w:style>
  <w:style w:type="paragraph" w:styleId="TOC4">
    <w:name w:val="toc 4"/>
    <w:basedOn w:val="Normal"/>
    <w:next w:val="Normal"/>
    <w:autoRedefine/>
    <w:semiHidden/>
    <w:rsid w:val="00554017"/>
    <w:pPr>
      <w:ind w:left="780"/>
    </w:pPr>
  </w:style>
  <w:style w:type="paragraph" w:styleId="TOC5">
    <w:name w:val="toc 5"/>
    <w:basedOn w:val="Normal"/>
    <w:next w:val="Normal"/>
    <w:autoRedefine/>
    <w:semiHidden/>
    <w:rsid w:val="00554017"/>
    <w:pPr>
      <w:ind w:left="1040"/>
    </w:pPr>
  </w:style>
  <w:style w:type="paragraph" w:styleId="TOC6">
    <w:name w:val="toc 6"/>
    <w:basedOn w:val="Normal"/>
    <w:next w:val="Normal"/>
    <w:autoRedefine/>
    <w:semiHidden/>
    <w:rsid w:val="00554017"/>
    <w:pPr>
      <w:ind w:left="1300"/>
    </w:pPr>
  </w:style>
  <w:style w:type="paragraph" w:styleId="TOC7">
    <w:name w:val="toc 7"/>
    <w:basedOn w:val="Normal"/>
    <w:next w:val="Normal"/>
    <w:autoRedefine/>
    <w:semiHidden/>
    <w:rsid w:val="00554017"/>
    <w:pPr>
      <w:ind w:left="1560"/>
    </w:pPr>
  </w:style>
  <w:style w:type="paragraph" w:styleId="TOC8">
    <w:name w:val="toc 8"/>
    <w:basedOn w:val="Normal"/>
    <w:next w:val="Normal"/>
    <w:autoRedefine/>
    <w:semiHidden/>
    <w:rsid w:val="00554017"/>
    <w:pPr>
      <w:ind w:left="1820"/>
    </w:pPr>
  </w:style>
  <w:style w:type="paragraph" w:styleId="TOC9">
    <w:name w:val="toc 9"/>
    <w:basedOn w:val="Normal"/>
    <w:next w:val="Normal"/>
    <w:autoRedefine/>
    <w:semiHidden/>
    <w:rsid w:val="00554017"/>
    <w:pPr>
      <w:ind w:left="2080"/>
    </w:pPr>
  </w:style>
  <w:style w:type="paragraph" w:customStyle="1" w:styleId="Contents">
    <w:name w:val="Contents"/>
    <w:basedOn w:val="Normal"/>
    <w:rsid w:val="00554017"/>
    <w:pPr>
      <w:jc w:val="center"/>
    </w:pPr>
    <w:rPr>
      <w:b/>
      <w:spacing w:val="100"/>
    </w:rPr>
  </w:style>
  <w:style w:type="character" w:customStyle="1" w:styleId="cosearchterm">
    <w:name w:val="co_searchterm"/>
    <w:basedOn w:val="DefaultParagraphFont"/>
    <w:rsid w:val="0052665A"/>
  </w:style>
  <w:style w:type="character" w:styleId="Hyperlink">
    <w:name w:val="Hyperlink"/>
    <w:basedOn w:val="DefaultParagraphFont"/>
    <w:uiPriority w:val="99"/>
    <w:semiHidden/>
    <w:unhideWhenUsed/>
    <w:rsid w:val="0052665A"/>
    <w:rPr>
      <w:color w:val="0000FF"/>
      <w:u w:val="single"/>
    </w:rPr>
  </w:style>
  <w:style w:type="character" w:styleId="Emphasis">
    <w:name w:val="Emphasis"/>
    <w:basedOn w:val="DefaultParagraphFont"/>
    <w:uiPriority w:val="20"/>
    <w:qFormat/>
    <w:rsid w:val="0052665A"/>
    <w:rPr>
      <w:i/>
      <w:iCs/>
    </w:rPr>
  </w:style>
  <w:style w:type="character" w:customStyle="1" w:styleId="costarpage">
    <w:name w:val="co_starpage"/>
    <w:basedOn w:val="DefaultParagraphFont"/>
    <w:rsid w:val="0052665A"/>
  </w:style>
  <w:style w:type="paragraph" w:styleId="ListParagraph">
    <w:name w:val="List Paragraph"/>
    <w:basedOn w:val="Normal"/>
    <w:uiPriority w:val="34"/>
    <w:qFormat/>
    <w:rsid w:val="0052665A"/>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490312"/>
    <w:rPr>
      <w:rFonts w:ascii="Century Schoolbook" w:hAnsi="Century Schoolbook"/>
      <w:b/>
      <w:smallCaps/>
      <w:sz w:val="27"/>
    </w:rPr>
  </w:style>
  <w:style w:type="character" w:customStyle="1" w:styleId="Heading3Char">
    <w:name w:val="Heading 3 Char"/>
    <w:basedOn w:val="DefaultParagraphFont"/>
    <w:link w:val="Heading3"/>
    <w:rsid w:val="00BB01C1"/>
    <w:rPr>
      <w:rFonts w:ascii="Century Schoolbook" w:hAnsi="Century Schoolbook"/>
      <w:i/>
      <w:sz w:val="27"/>
    </w:rPr>
  </w:style>
  <w:style w:type="character" w:customStyle="1" w:styleId="FootnoteTextChar">
    <w:name w:val="Footnote Text Char"/>
    <w:basedOn w:val="DefaultParagraphFont"/>
    <w:link w:val="FootnoteText"/>
    <w:rsid w:val="0052665A"/>
    <w:rPr>
      <w:rFonts w:ascii="Century Schoolbook" w:hAnsi="Century Schoolbook"/>
      <w:sz w:val="27"/>
    </w:rPr>
  </w:style>
  <w:style w:type="character" w:customStyle="1" w:styleId="Heading2Char">
    <w:name w:val="Heading 2 Char"/>
    <w:basedOn w:val="DefaultParagraphFont"/>
    <w:link w:val="Heading2"/>
    <w:rsid w:val="00BB01C1"/>
    <w:rPr>
      <w:rFonts w:ascii="Century Schoolbook" w:hAnsi="Century Schoolbook"/>
      <w:b/>
      <w:sz w:val="27"/>
    </w:rPr>
  </w:style>
  <w:style w:type="character" w:customStyle="1" w:styleId="copinpointicon">
    <w:name w:val="co_pinpointicon"/>
    <w:basedOn w:val="DefaultParagraphFont"/>
    <w:rsid w:val="0052665A"/>
  </w:style>
  <w:style w:type="character" w:customStyle="1" w:styleId="coinlinekeyciteflag">
    <w:name w:val="co_inlinekeyciteflag"/>
    <w:basedOn w:val="DefaultParagraphFont"/>
    <w:rsid w:val="0052665A"/>
  </w:style>
  <w:style w:type="character" w:customStyle="1" w:styleId="cosmallcaps">
    <w:name w:val="co_smallcaps"/>
    <w:basedOn w:val="DefaultParagraphFont"/>
    <w:rsid w:val="0052665A"/>
  </w:style>
  <w:style w:type="character" w:customStyle="1" w:styleId="HeaderChar">
    <w:name w:val="Header Char"/>
    <w:basedOn w:val="DefaultParagraphFont"/>
    <w:link w:val="Header"/>
    <w:rsid w:val="0052665A"/>
    <w:rPr>
      <w:rFonts w:ascii="Century Schoolbook" w:hAnsi="Century Schoolbook"/>
      <w:sz w:val="22"/>
    </w:rPr>
  </w:style>
  <w:style w:type="character" w:customStyle="1" w:styleId="FooterChar">
    <w:name w:val="Footer Char"/>
    <w:basedOn w:val="DefaultParagraphFont"/>
    <w:link w:val="Footer"/>
    <w:rsid w:val="0052665A"/>
    <w:rPr>
      <w:rFonts w:ascii="Century Schoolbook" w:hAnsi="Century Schoolbook"/>
      <w:sz w:val="22"/>
    </w:rPr>
  </w:style>
  <w:style w:type="character" w:styleId="Strong">
    <w:name w:val="Strong"/>
    <w:basedOn w:val="DefaultParagraphFont"/>
    <w:uiPriority w:val="22"/>
    <w:qFormat/>
    <w:rsid w:val="0052665A"/>
    <w:rPr>
      <w:b/>
      <w:bCs/>
    </w:rPr>
  </w:style>
  <w:style w:type="character" w:styleId="PlaceholderText">
    <w:name w:val="Placeholder Text"/>
    <w:basedOn w:val="DefaultParagraphFont"/>
    <w:uiPriority w:val="99"/>
    <w:semiHidden/>
    <w:rsid w:val="0052665A"/>
    <w:rPr>
      <w:color w:val="808080"/>
    </w:rPr>
  </w:style>
  <w:style w:type="character" w:styleId="CommentReference">
    <w:name w:val="annotation reference"/>
    <w:basedOn w:val="DefaultParagraphFont"/>
    <w:uiPriority w:val="99"/>
    <w:semiHidden/>
    <w:unhideWhenUsed/>
    <w:rsid w:val="007A1AE0"/>
    <w:rPr>
      <w:sz w:val="16"/>
      <w:szCs w:val="16"/>
    </w:rPr>
  </w:style>
  <w:style w:type="paragraph" w:styleId="CommentText">
    <w:name w:val="annotation text"/>
    <w:basedOn w:val="Normal"/>
    <w:link w:val="CommentTextChar"/>
    <w:uiPriority w:val="99"/>
    <w:unhideWhenUsed/>
    <w:rsid w:val="007A1AE0"/>
    <w:rPr>
      <w:sz w:val="20"/>
    </w:rPr>
  </w:style>
  <w:style w:type="character" w:customStyle="1" w:styleId="CommentTextChar">
    <w:name w:val="Comment Text Char"/>
    <w:basedOn w:val="DefaultParagraphFont"/>
    <w:link w:val="CommentText"/>
    <w:uiPriority w:val="99"/>
    <w:rsid w:val="007A1AE0"/>
  </w:style>
  <w:style w:type="paragraph" w:styleId="CommentSubject">
    <w:name w:val="annotation subject"/>
    <w:basedOn w:val="CommentText"/>
    <w:next w:val="CommentText"/>
    <w:link w:val="CommentSubjectChar"/>
    <w:uiPriority w:val="99"/>
    <w:semiHidden/>
    <w:unhideWhenUsed/>
    <w:rsid w:val="007A1AE0"/>
    <w:rPr>
      <w:b/>
      <w:bCs/>
    </w:rPr>
  </w:style>
  <w:style w:type="character" w:customStyle="1" w:styleId="CommentSubjectChar">
    <w:name w:val="Comment Subject Char"/>
    <w:basedOn w:val="CommentTextChar"/>
    <w:link w:val="CommentSubject"/>
    <w:uiPriority w:val="99"/>
    <w:semiHidden/>
    <w:rsid w:val="007A1AE0"/>
    <w:rPr>
      <w:b/>
      <w:bCs/>
    </w:rPr>
  </w:style>
  <w:style w:type="paragraph" w:styleId="Revision">
    <w:name w:val="Revision"/>
    <w:hidden/>
    <w:uiPriority w:val="99"/>
    <w:semiHidden/>
    <w:rsid w:val="00054709"/>
    <w:rPr>
      <w:sz w:val="26"/>
    </w:rPr>
  </w:style>
  <w:style w:type="paragraph" w:styleId="BodyText">
    <w:name w:val="Body Text"/>
    <w:basedOn w:val="Normal"/>
    <w:link w:val="BodyTextChar"/>
    <w:qFormat/>
    <w:rsid w:val="00554017"/>
  </w:style>
  <w:style w:type="character" w:customStyle="1" w:styleId="BodyTextChar">
    <w:name w:val="Body Text Char"/>
    <w:basedOn w:val="DefaultParagraphFont"/>
    <w:link w:val="BodyText"/>
    <w:rsid w:val="00554017"/>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10972</Words>
  <Characters>62545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2023-06-01T15:52:45Z</dcterms:created>
  <dcterms:modified xsi:type="dcterms:W3CDTF">2023-06-01T15:52:45Z</dcterms:modified>
</cp:coreProperties>
</file>