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Borders>
          <w:bottom w:val="single" w:sz="4" w:space="0" w:color="auto"/>
        </w:tblBorders>
        <w:tblLayout w:type="fixed"/>
        <w:tblLook w:val="0000"/>
      </w:tblPr>
      <w:tblGrid>
        <w:gridCol w:w="3420"/>
        <w:gridCol w:w="245"/>
        <w:gridCol w:w="925"/>
        <w:gridCol w:w="236"/>
        <w:gridCol w:w="4534"/>
      </w:tblGrid>
      <w:tr w:rsidR="00860870" w:rsidTr="00860870">
        <w:trPr>
          <w:cantSplit/>
          <w:trHeight w:val="3405"/>
        </w:trPr>
        <w:tc>
          <w:tcPr>
            <w:tcW w:w="4590" w:type="dxa"/>
            <w:gridSpan w:val="3"/>
          </w:tcPr>
          <w:p w:rsidR="00860870" w:rsidRPr="00437021" w:rsidRDefault="00860870" w:rsidP="00FD2B22">
            <w:pPr>
              <w:pStyle w:val="JCCArialSubhead"/>
              <w:ind w:left="-86"/>
            </w:pPr>
            <w:r w:rsidRPr="00437021">
              <w:t>Date</w:t>
            </w:r>
          </w:p>
          <w:p w:rsidR="00860870" w:rsidRPr="00437021" w:rsidRDefault="00820757" w:rsidP="00FD2B22">
            <w:pPr>
              <w:pStyle w:val="JCCBodyText"/>
              <w:spacing w:line="240" w:lineRule="auto"/>
              <w:ind w:left="-86"/>
            </w:pPr>
            <w:bookmarkStart w:id="0" w:name="bmDate"/>
            <w:bookmarkEnd w:id="0"/>
            <w:r>
              <w:t xml:space="preserve">October </w:t>
            </w:r>
            <w:r w:rsidR="00991ECA">
              <w:t>6</w:t>
            </w:r>
            <w:r>
              <w:t>, 2010</w:t>
            </w:r>
          </w:p>
          <w:p w:rsidR="00860870" w:rsidRPr="00D25F40" w:rsidRDefault="00860870" w:rsidP="00FD2B22">
            <w:pPr>
              <w:pStyle w:val="JCCBodyText"/>
              <w:ind w:left="-86"/>
              <w:rPr>
                <w:sz w:val="20"/>
              </w:rPr>
            </w:pPr>
          </w:p>
          <w:p w:rsidR="00860870" w:rsidRPr="00437021" w:rsidRDefault="00860870" w:rsidP="00FD2B22">
            <w:pPr>
              <w:pStyle w:val="JCCArialSubhead"/>
              <w:ind w:left="-86"/>
            </w:pPr>
            <w:r w:rsidRPr="00437021">
              <w:t>To</w:t>
            </w:r>
          </w:p>
          <w:p w:rsidR="00860870" w:rsidRPr="00437021" w:rsidRDefault="00860870" w:rsidP="00FD2B22">
            <w:pPr>
              <w:pStyle w:val="JCCBodyText"/>
              <w:spacing w:line="240" w:lineRule="auto"/>
              <w:ind w:left="-86"/>
            </w:pPr>
            <w:bookmarkStart w:id="1" w:name="bmTo"/>
            <w:bookmarkEnd w:id="1"/>
            <w:r w:rsidRPr="00437021">
              <w:t>C</w:t>
            </w:r>
            <w:r>
              <w:t>onstruction Cost Estimating Firms</w:t>
            </w:r>
          </w:p>
          <w:p w:rsidR="00860870" w:rsidRPr="00D25F40" w:rsidRDefault="00860870" w:rsidP="00FD2B22">
            <w:pPr>
              <w:pStyle w:val="JCCBodyText"/>
              <w:ind w:left="-86"/>
              <w:rPr>
                <w:sz w:val="20"/>
              </w:rPr>
            </w:pPr>
          </w:p>
          <w:p w:rsidR="00860870" w:rsidRPr="00437021" w:rsidRDefault="00860870" w:rsidP="00FD2B22">
            <w:pPr>
              <w:pStyle w:val="JCCArialSubhead"/>
              <w:ind w:left="-86"/>
            </w:pPr>
            <w:r w:rsidRPr="00437021">
              <w:t>From</w:t>
            </w:r>
          </w:p>
          <w:p w:rsidR="00860870" w:rsidRPr="00437021" w:rsidRDefault="00860870" w:rsidP="00FD2B22">
            <w:pPr>
              <w:pStyle w:val="JCCBodyText"/>
              <w:spacing w:line="240" w:lineRule="auto"/>
              <w:ind w:left="-86"/>
            </w:pPr>
            <w:bookmarkStart w:id="2" w:name="bmFrom"/>
            <w:bookmarkEnd w:id="2"/>
            <w:r w:rsidRPr="00437021">
              <w:t>Administrative Office of the Courts,</w:t>
            </w:r>
          </w:p>
          <w:p w:rsidR="00860870" w:rsidRPr="00437021" w:rsidRDefault="00860870" w:rsidP="00FD2B22">
            <w:pPr>
              <w:pStyle w:val="JCCBodyText"/>
              <w:spacing w:line="240" w:lineRule="auto"/>
              <w:ind w:left="-86"/>
            </w:pPr>
            <w:r w:rsidRPr="00437021">
              <w:t>Office of Court Construction and Management</w:t>
            </w:r>
          </w:p>
          <w:p w:rsidR="00860870" w:rsidRDefault="00860870" w:rsidP="00FD2B22">
            <w:pPr>
              <w:pStyle w:val="JCCBodyText"/>
              <w:spacing w:line="240" w:lineRule="auto"/>
              <w:ind w:left="-86"/>
            </w:pPr>
            <w:bookmarkStart w:id="3" w:name="bmSubject"/>
            <w:bookmarkEnd w:id="3"/>
          </w:p>
          <w:p w:rsidR="00860870" w:rsidRPr="00D05027" w:rsidRDefault="00860870" w:rsidP="00FD2B22">
            <w:pPr>
              <w:pStyle w:val="JCCBodyText"/>
              <w:spacing w:line="240" w:lineRule="auto"/>
              <w:ind w:left="-86"/>
              <w:rPr>
                <w:rFonts w:ascii="Arial Black" w:hAnsi="Arial Black"/>
                <w:sz w:val="17"/>
                <w:szCs w:val="17"/>
              </w:rPr>
            </w:pPr>
            <w:r w:rsidRPr="00D05027">
              <w:rPr>
                <w:rFonts w:ascii="Arial Black" w:hAnsi="Arial Black"/>
                <w:sz w:val="17"/>
                <w:szCs w:val="17"/>
              </w:rPr>
              <w:t>Project Title</w:t>
            </w:r>
          </w:p>
          <w:p w:rsidR="00860870" w:rsidRDefault="00860870" w:rsidP="00860870">
            <w:pPr>
              <w:pStyle w:val="JCCBodyText"/>
              <w:tabs>
                <w:tab w:val="left" w:pos="2232"/>
              </w:tabs>
              <w:spacing w:line="240" w:lineRule="auto"/>
              <w:ind w:left="-86"/>
            </w:pPr>
            <w:r>
              <w:t>RFQ/P</w:t>
            </w:r>
            <w:r w:rsidRPr="00437021">
              <w:t xml:space="preserve"> number: </w:t>
            </w:r>
            <w:r>
              <w:t xml:space="preserve">  OCCM-2010-26-GS,</w:t>
            </w:r>
          </w:p>
          <w:p w:rsidR="00860870" w:rsidRPr="00437021" w:rsidRDefault="00860870" w:rsidP="00860870">
            <w:pPr>
              <w:pStyle w:val="JCCBodyText"/>
              <w:tabs>
                <w:tab w:val="left" w:pos="2232"/>
              </w:tabs>
              <w:spacing w:line="240" w:lineRule="auto"/>
              <w:ind w:left="-86"/>
            </w:pPr>
            <w:r>
              <w:t xml:space="preserve">Cost Estimating ID/IQ Services </w:t>
            </w:r>
          </w:p>
        </w:tc>
        <w:tc>
          <w:tcPr>
            <w:tcW w:w="236" w:type="dxa"/>
          </w:tcPr>
          <w:p w:rsidR="00860870" w:rsidRDefault="00860870" w:rsidP="00FD2B22"/>
        </w:tc>
        <w:tc>
          <w:tcPr>
            <w:tcW w:w="4534" w:type="dxa"/>
          </w:tcPr>
          <w:p w:rsidR="00860870" w:rsidRDefault="00860870" w:rsidP="00FD2B22">
            <w:pPr>
              <w:pStyle w:val="MemoSubhead"/>
            </w:pPr>
            <w:r>
              <w:t>Action Requested</w:t>
            </w:r>
          </w:p>
          <w:p w:rsidR="00860870" w:rsidRDefault="00860870" w:rsidP="00FD2B22">
            <w:pPr>
              <w:pStyle w:val="MemoHeaderText"/>
            </w:pPr>
            <w:bookmarkStart w:id="4" w:name="bmAction"/>
            <w:bookmarkEnd w:id="4"/>
          </w:p>
          <w:p w:rsidR="00860870" w:rsidRDefault="00860870" w:rsidP="00FD2B22">
            <w:pPr>
              <w:pStyle w:val="MemoHeaderText"/>
            </w:pPr>
            <w:r>
              <w:t>Please review Q&amp;A attached</w:t>
            </w:r>
          </w:p>
          <w:p w:rsidR="00860870" w:rsidRDefault="00860870" w:rsidP="00FD2B22">
            <w:pPr>
              <w:pStyle w:val="MemoHeaderText"/>
            </w:pPr>
          </w:p>
          <w:p w:rsidR="00860870" w:rsidRDefault="00860870" w:rsidP="00FD2B22">
            <w:pPr>
              <w:pStyle w:val="MemoSubhead"/>
            </w:pPr>
            <w:r>
              <w:t>Deadline</w:t>
            </w:r>
          </w:p>
          <w:p w:rsidR="00860870" w:rsidRDefault="00860870" w:rsidP="00FD2B22">
            <w:pPr>
              <w:pStyle w:val="MemoHeaderText"/>
            </w:pPr>
            <w:bookmarkStart w:id="5" w:name="bmDeadline"/>
            <w:bookmarkEnd w:id="5"/>
            <w:r>
              <w:t>N/A</w:t>
            </w:r>
          </w:p>
          <w:p w:rsidR="00860870" w:rsidRDefault="00860870" w:rsidP="00FD2B22">
            <w:pPr>
              <w:pStyle w:val="MemoHeaderText"/>
            </w:pPr>
          </w:p>
          <w:p w:rsidR="00860870" w:rsidRDefault="00860870" w:rsidP="00FD2B22">
            <w:pPr>
              <w:pStyle w:val="MemoSubhead"/>
            </w:pPr>
            <w:r>
              <w:t>Contact</w:t>
            </w:r>
          </w:p>
          <w:bookmarkStart w:id="6" w:name="bmContact"/>
          <w:bookmarkEnd w:id="6"/>
          <w:p w:rsidR="00860870" w:rsidRDefault="00AF096D" w:rsidP="00FD2B22">
            <w:pPr>
              <w:pStyle w:val="MemoHeaderText"/>
            </w:pPr>
            <w:r>
              <w:rPr>
                <w:sz w:val="22"/>
              </w:rPr>
              <w:fldChar w:fldCharType="begin"/>
            </w:r>
            <w:r w:rsidR="00860870">
              <w:rPr>
                <w:sz w:val="22"/>
              </w:rPr>
              <w:instrText>HYPERLINK "mailto:soccm_olicitations@jud.ca.gov"</w:instrText>
            </w:r>
            <w:r>
              <w:rPr>
                <w:sz w:val="22"/>
              </w:rPr>
              <w:fldChar w:fldCharType="separate"/>
            </w:r>
            <w:r w:rsidR="00860870">
              <w:rPr>
                <w:rStyle w:val="Hyperlink"/>
                <w:sz w:val="22"/>
              </w:rPr>
              <w:t>occm_solicitations@jud.ca.gov</w:t>
            </w:r>
            <w:r>
              <w:rPr>
                <w:sz w:val="22"/>
              </w:rPr>
              <w:fldChar w:fldCharType="end"/>
            </w:r>
          </w:p>
        </w:tc>
      </w:tr>
      <w:tr w:rsidR="00860870" w:rsidRPr="00F026EC" w:rsidTr="00860870">
        <w:tblPrEx>
          <w:tblCellMar>
            <w:left w:w="115" w:type="dxa"/>
            <w:right w:w="115" w:type="dxa"/>
          </w:tblCellMar>
        </w:tblPrEx>
        <w:trPr>
          <w:trHeight w:val="1546"/>
        </w:trPr>
        <w:tc>
          <w:tcPr>
            <w:tcW w:w="3420" w:type="dxa"/>
            <w:tcMar>
              <w:left w:w="0" w:type="dxa"/>
              <w:right w:w="0" w:type="dxa"/>
            </w:tcMar>
          </w:tcPr>
          <w:p w:rsidR="00860870" w:rsidRPr="00F026EC" w:rsidRDefault="00860870" w:rsidP="00123DA6">
            <w:pPr>
              <w:spacing w:after="60"/>
              <w:rPr>
                <w:rFonts w:ascii="Times New Roman" w:hAnsi="Times New Roman"/>
              </w:rPr>
            </w:pPr>
          </w:p>
        </w:tc>
        <w:tc>
          <w:tcPr>
            <w:tcW w:w="245" w:type="dxa"/>
            <w:tcMar>
              <w:left w:w="0" w:type="dxa"/>
              <w:right w:w="0" w:type="dxa"/>
            </w:tcMar>
          </w:tcPr>
          <w:p w:rsidR="00860870" w:rsidRPr="00F026EC" w:rsidRDefault="00860870" w:rsidP="00123DA6">
            <w:pPr>
              <w:spacing w:after="60"/>
              <w:rPr>
                <w:rFonts w:ascii="Times New Roman" w:hAnsi="Times New Roman"/>
              </w:rPr>
            </w:pPr>
          </w:p>
        </w:tc>
        <w:tc>
          <w:tcPr>
            <w:tcW w:w="5695" w:type="dxa"/>
            <w:gridSpan w:val="3"/>
            <w:tcMar>
              <w:left w:w="0" w:type="dxa"/>
              <w:right w:w="0" w:type="dxa"/>
            </w:tcMar>
          </w:tcPr>
          <w:p w:rsidR="00860870" w:rsidRPr="00F026EC" w:rsidRDefault="00860870" w:rsidP="00123DA6">
            <w:pPr>
              <w:spacing w:after="60"/>
              <w:rPr>
                <w:rFonts w:ascii="Times New Roman" w:hAnsi="Times New Roman"/>
              </w:rPr>
            </w:pPr>
          </w:p>
        </w:tc>
      </w:tr>
    </w:tbl>
    <w:p w:rsidR="00652F73" w:rsidRDefault="00652F73" w:rsidP="00652F73">
      <w:pPr>
        <w:pStyle w:val="TableTitle"/>
        <w:rPr>
          <w:rFonts w:cs="Arial"/>
          <w:sz w:val="20"/>
          <w:szCs w:val="20"/>
        </w:rPr>
      </w:pPr>
    </w:p>
    <w:p w:rsidR="00652F73" w:rsidRDefault="00652F73" w:rsidP="00652F73">
      <w:pPr>
        <w:pStyle w:val="TableTitle"/>
        <w:rPr>
          <w:rFonts w:cs="Arial"/>
          <w:sz w:val="20"/>
          <w:szCs w:val="20"/>
        </w:rPr>
      </w:pPr>
    </w:p>
    <w:p w:rsidR="00D1128C" w:rsidRDefault="00D1128C" w:rsidP="00652F73">
      <w:pPr>
        <w:pStyle w:val="TableTitle"/>
        <w:rPr>
          <w:rFonts w:cs="Arial"/>
          <w:sz w:val="20"/>
          <w:szCs w:val="20"/>
        </w:rPr>
        <w:sectPr w:rsidR="00D1128C" w:rsidSect="00D1128C">
          <w:headerReference w:type="default" r:id="rId8"/>
          <w:pgSz w:w="12240" w:h="15840" w:code="1"/>
          <w:pgMar w:top="994" w:right="1354" w:bottom="547" w:left="1800" w:header="720" w:footer="720" w:gutter="0"/>
          <w:cols w:space="720"/>
          <w:docGrid w:linePitch="360"/>
        </w:sect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3839"/>
        <w:gridCol w:w="5357"/>
        <w:gridCol w:w="4163"/>
      </w:tblGrid>
      <w:tr w:rsidR="00945B66" w:rsidTr="003B5DA3">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945B66" w:rsidRPr="003B5DA3" w:rsidRDefault="00945B66" w:rsidP="003B5DA3">
            <w:pPr>
              <w:pStyle w:val="TableTitle"/>
              <w:jc w:val="center"/>
              <w:rPr>
                <w:rFonts w:cs="Arial"/>
                <w:sz w:val="20"/>
                <w:szCs w:val="20"/>
              </w:rPr>
            </w:pP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945B66" w:rsidRPr="003B5DA3" w:rsidRDefault="00945B66" w:rsidP="00330C38">
            <w:pPr>
              <w:pStyle w:val="TableTitle"/>
              <w:rPr>
                <w:rFonts w:cs="Arial"/>
                <w:sz w:val="20"/>
                <w:szCs w:val="20"/>
              </w:rPr>
            </w:pPr>
            <w:r w:rsidRPr="003B5DA3">
              <w:rPr>
                <w:rFonts w:cs="Arial"/>
                <w:sz w:val="20"/>
                <w:szCs w:val="20"/>
              </w:rPr>
              <w:t>Your Organization’s Name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945B66" w:rsidRPr="003B5DA3" w:rsidRDefault="00945B66" w:rsidP="00330C38">
            <w:pPr>
              <w:pStyle w:val="TableTitle"/>
              <w:rPr>
                <w:rFonts w:cs="Arial"/>
                <w:sz w:val="20"/>
                <w:szCs w:val="20"/>
              </w:rPr>
            </w:pPr>
          </w:p>
        </w:tc>
        <w:tc>
          <w:tcPr>
            <w:tcW w:w="4163" w:type="dxa"/>
            <w:tcBorders>
              <w:top w:val="thinThickSmallGap" w:sz="24" w:space="0" w:color="000066"/>
              <w:left w:val="single" w:sz="4" w:space="0" w:color="FFFFFF"/>
              <w:bottom w:val="single" w:sz="4" w:space="0" w:color="auto"/>
            </w:tcBorders>
            <w:shd w:val="clear" w:color="auto" w:fill="000066"/>
          </w:tcPr>
          <w:p w:rsidR="00945B66" w:rsidRPr="003B5DA3" w:rsidRDefault="00945B66" w:rsidP="00330C38">
            <w:pPr>
              <w:pStyle w:val="TableTitle"/>
              <w:rPr>
                <w:rFonts w:cs="Arial"/>
                <w:sz w:val="20"/>
                <w:szCs w:val="20"/>
              </w:rPr>
            </w:pPr>
          </w:p>
        </w:tc>
      </w:tr>
      <w:tr w:rsidR="00A66746" w:rsidRPr="003B5DA3" w:rsidTr="003B5DA3">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A66746" w:rsidRPr="003B5DA3" w:rsidRDefault="00A66746" w:rsidP="003B5DA3">
            <w:pPr>
              <w:pStyle w:val="TableTitle"/>
              <w:jc w:val="center"/>
              <w:rPr>
                <w:rFonts w:cs="Arial"/>
                <w:sz w:val="20"/>
                <w:szCs w:val="20"/>
              </w:rPr>
            </w:pPr>
            <w:r w:rsidRPr="003B5DA3">
              <w:rPr>
                <w:rFonts w:cs="Arial"/>
                <w:sz w:val="20"/>
                <w:szCs w:val="20"/>
              </w:rPr>
              <w:t>#</w:t>
            </w: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A66746" w:rsidRPr="003B5DA3" w:rsidRDefault="00A66746" w:rsidP="00330C38">
            <w:pPr>
              <w:pStyle w:val="TableTitle"/>
              <w:rPr>
                <w:rFonts w:cs="Arial"/>
                <w:sz w:val="20"/>
                <w:szCs w:val="20"/>
              </w:rPr>
            </w:pPr>
            <w:r w:rsidRPr="003B5DA3">
              <w:rPr>
                <w:rFonts w:cs="Arial"/>
                <w:sz w:val="20"/>
                <w:szCs w:val="20"/>
              </w:rPr>
              <w:t>RF</w:t>
            </w:r>
            <w:r w:rsidR="00002109" w:rsidRPr="003B5DA3">
              <w:rPr>
                <w:rFonts w:cs="Arial"/>
                <w:sz w:val="20"/>
                <w:szCs w:val="20"/>
              </w:rPr>
              <w:t>P</w:t>
            </w:r>
            <w:r w:rsidRPr="003B5DA3">
              <w:rPr>
                <w:rFonts w:cs="Arial"/>
                <w:sz w:val="20"/>
                <w:szCs w:val="20"/>
              </w:rPr>
              <w:t xml:space="preserve"> Reference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A66746" w:rsidRPr="003B5DA3" w:rsidRDefault="00A66746" w:rsidP="00330C38">
            <w:pPr>
              <w:pStyle w:val="TableTitle"/>
              <w:rPr>
                <w:rFonts w:cs="Arial"/>
                <w:sz w:val="20"/>
                <w:szCs w:val="20"/>
              </w:rPr>
            </w:pPr>
            <w:r w:rsidRPr="003B5DA3">
              <w:rPr>
                <w:rFonts w:cs="Arial"/>
                <w:sz w:val="20"/>
                <w:szCs w:val="20"/>
              </w:rPr>
              <w:t>Question</w:t>
            </w:r>
          </w:p>
        </w:tc>
        <w:tc>
          <w:tcPr>
            <w:tcW w:w="4163" w:type="dxa"/>
            <w:tcBorders>
              <w:top w:val="thinThickSmallGap" w:sz="24" w:space="0" w:color="000066"/>
              <w:left w:val="single" w:sz="4" w:space="0" w:color="FFFFFF"/>
              <w:bottom w:val="single" w:sz="4" w:space="0" w:color="auto"/>
            </w:tcBorders>
            <w:shd w:val="clear" w:color="auto" w:fill="000066"/>
          </w:tcPr>
          <w:p w:rsidR="00A66746" w:rsidRPr="003B5DA3" w:rsidRDefault="00330C38" w:rsidP="00330C38">
            <w:pPr>
              <w:pStyle w:val="TableTitle"/>
              <w:rPr>
                <w:rFonts w:cs="Arial"/>
                <w:sz w:val="20"/>
                <w:szCs w:val="20"/>
              </w:rPr>
            </w:pPr>
            <w:r w:rsidRPr="003B5DA3">
              <w:rPr>
                <w:rFonts w:cs="Arial"/>
                <w:sz w:val="20"/>
                <w:szCs w:val="20"/>
              </w:rPr>
              <w:t>Answers</w:t>
            </w:r>
          </w:p>
        </w:tc>
      </w:tr>
      <w:tr w:rsidR="00A66746" w:rsidTr="003B5DA3">
        <w:trPr>
          <w:cantSplit/>
        </w:trPr>
        <w:tc>
          <w:tcPr>
            <w:tcW w:w="501" w:type="dxa"/>
            <w:shd w:val="clear" w:color="auto" w:fill="EDE8CB"/>
          </w:tcPr>
          <w:p w:rsidR="00A66746" w:rsidRPr="003B5DA3" w:rsidRDefault="00A66746" w:rsidP="003B5DA3">
            <w:pPr>
              <w:pStyle w:val="TableSection"/>
              <w:jc w:val="center"/>
              <w:rPr>
                <w:rFonts w:cs="Arial"/>
                <w:sz w:val="20"/>
              </w:rPr>
            </w:pPr>
            <w:r w:rsidRPr="003B5DA3">
              <w:rPr>
                <w:rFonts w:cs="Arial"/>
                <w:sz w:val="20"/>
              </w:rPr>
              <w:t>1</w:t>
            </w:r>
          </w:p>
        </w:tc>
        <w:tc>
          <w:tcPr>
            <w:tcW w:w="3839" w:type="dxa"/>
            <w:shd w:val="clear" w:color="auto" w:fill="auto"/>
          </w:tcPr>
          <w:p w:rsidR="00A66746" w:rsidRPr="00E0409A" w:rsidRDefault="00E0409A" w:rsidP="003B5DA3">
            <w:pPr>
              <w:pStyle w:val="TableBullet"/>
              <w:numPr>
                <w:ilvl w:val="0"/>
                <w:numId w:val="0"/>
              </w:numPr>
              <w:ind w:left="162"/>
              <w:rPr>
                <w:rFonts w:cs="Arial"/>
                <w:sz w:val="20"/>
              </w:rPr>
            </w:pPr>
            <w:r w:rsidRPr="00E0409A">
              <w:rPr>
                <w:rFonts w:cs="Arial"/>
                <w:sz w:val="20"/>
              </w:rPr>
              <w:t>OCCM-2010-26-GS, Cost Estimating ID/IQ Services</w:t>
            </w:r>
          </w:p>
        </w:tc>
        <w:tc>
          <w:tcPr>
            <w:tcW w:w="5357" w:type="dxa"/>
          </w:tcPr>
          <w:p w:rsidR="00A66746" w:rsidRPr="00381BEB" w:rsidRDefault="00E0409A" w:rsidP="00E0409A">
            <w:pPr>
              <w:pStyle w:val="ListParagraph"/>
              <w:ind w:left="0"/>
              <w:rPr>
                <w:rFonts w:cs="Arial"/>
                <w:sz w:val="20"/>
                <w:szCs w:val="20"/>
              </w:rPr>
            </w:pPr>
            <w:r w:rsidRPr="00381BEB">
              <w:t>Is there an idea of how much work is anticipated for peer review services vs. value engineering vs. claims analysis?</w:t>
            </w:r>
          </w:p>
        </w:tc>
        <w:tc>
          <w:tcPr>
            <w:tcW w:w="4163" w:type="dxa"/>
            <w:shd w:val="clear" w:color="auto" w:fill="auto"/>
          </w:tcPr>
          <w:p w:rsidR="00A66746" w:rsidRPr="003B5DA3" w:rsidRDefault="00EE440F" w:rsidP="00300384">
            <w:pPr>
              <w:pStyle w:val="TableBodyText"/>
              <w:rPr>
                <w:rFonts w:cs="Arial"/>
                <w:sz w:val="20"/>
                <w:szCs w:val="20"/>
              </w:rPr>
            </w:pPr>
            <w:r>
              <w:rPr>
                <w:rFonts w:cs="Arial"/>
                <w:sz w:val="20"/>
                <w:szCs w:val="20"/>
              </w:rPr>
              <w:t>No.  The services requested from the successful vendors will be on an as needed basis and may relate to any aspect of OCCM’s work including projects under the capital program</w:t>
            </w:r>
            <w:r w:rsidR="00300384">
              <w:rPr>
                <w:rFonts w:cs="Arial"/>
                <w:sz w:val="20"/>
                <w:szCs w:val="20"/>
              </w:rPr>
              <w:t>, facility modification program</w:t>
            </w:r>
            <w:r>
              <w:rPr>
                <w:rFonts w:cs="Arial"/>
                <w:sz w:val="20"/>
                <w:szCs w:val="20"/>
              </w:rPr>
              <w:t xml:space="preserve">, or other state-wide </w:t>
            </w:r>
            <w:r w:rsidR="00300384">
              <w:rPr>
                <w:rFonts w:cs="Arial"/>
                <w:sz w:val="20"/>
                <w:szCs w:val="20"/>
              </w:rPr>
              <w:t>agendas</w:t>
            </w:r>
            <w:r>
              <w:rPr>
                <w:rFonts w:cs="Arial"/>
                <w:sz w:val="20"/>
                <w:szCs w:val="20"/>
              </w:rPr>
              <w:t>.</w:t>
            </w:r>
          </w:p>
        </w:tc>
      </w:tr>
      <w:tr w:rsidR="00A66746" w:rsidTr="003B5DA3">
        <w:trPr>
          <w:cantSplit/>
        </w:trPr>
        <w:tc>
          <w:tcPr>
            <w:tcW w:w="501" w:type="dxa"/>
            <w:tcBorders>
              <w:bottom w:val="single" w:sz="4" w:space="0" w:color="auto"/>
            </w:tcBorders>
            <w:shd w:val="clear" w:color="auto" w:fill="EDE8CB"/>
          </w:tcPr>
          <w:p w:rsidR="00A66746" w:rsidRPr="003B5DA3" w:rsidRDefault="00A66746" w:rsidP="003B5DA3">
            <w:pPr>
              <w:pStyle w:val="TableSection"/>
              <w:jc w:val="center"/>
              <w:rPr>
                <w:rFonts w:cs="Arial"/>
                <w:sz w:val="20"/>
              </w:rPr>
            </w:pPr>
            <w:r w:rsidRPr="003B5DA3">
              <w:rPr>
                <w:rFonts w:cs="Arial"/>
                <w:sz w:val="20"/>
              </w:rPr>
              <w:t>2</w:t>
            </w:r>
          </w:p>
        </w:tc>
        <w:tc>
          <w:tcPr>
            <w:tcW w:w="3839" w:type="dxa"/>
            <w:tcBorders>
              <w:bottom w:val="single" w:sz="4" w:space="0" w:color="auto"/>
            </w:tcBorders>
            <w:shd w:val="clear" w:color="auto" w:fill="auto"/>
          </w:tcPr>
          <w:p w:rsidR="00A66746" w:rsidRPr="00E0409A" w:rsidRDefault="00E0409A" w:rsidP="003B5DA3">
            <w:pPr>
              <w:autoSpaceDE w:val="0"/>
              <w:autoSpaceDN w:val="0"/>
              <w:adjustRightInd w:val="0"/>
              <w:spacing w:before="60" w:after="60"/>
              <w:ind w:left="162"/>
              <w:rPr>
                <w:rFonts w:ascii="Verdana" w:hAnsi="Verdana" w:cs="Arial"/>
                <w:color w:val="000000"/>
                <w:sz w:val="20"/>
                <w:lang w:val="en-GB"/>
              </w:rPr>
            </w:pPr>
            <w:r w:rsidRPr="00E0409A">
              <w:rPr>
                <w:rFonts w:ascii="Verdana" w:hAnsi="Verdana" w:cs="Arial"/>
                <w:sz w:val="20"/>
              </w:rPr>
              <w:t>OCCM-2010-26-GS, Cost Estimating ID/IQ Services</w:t>
            </w:r>
          </w:p>
        </w:tc>
        <w:tc>
          <w:tcPr>
            <w:tcW w:w="5357" w:type="dxa"/>
            <w:tcBorders>
              <w:bottom w:val="single" w:sz="4" w:space="0" w:color="auto"/>
            </w:tcBorders>
          </w:tcPr>
          <w:p w:rsidR="00A66746" w:rsidRPr="00381BEB" w:rsidRDefault="00E0409A" w:rsidP="00E0409A">
            <w:pPr>
              <w:pStyle w:val="ListParagraph"/>
              <w:ind w:left="0"/>
              <w:rPr>
                <w:rFonts w:ascii="Verdana" w:hAnsi="Verdana" w:cs="Arial"/>
                <w:sz w:val="20"/>
                <w:lang w:val="en-GB"/>
              </w:rPr>
            </w:pPr>
            <w:r w:rsidRPr="00381BEB">
              <w:t>How much funding will be set aside for this IDIQ contract?</w:t>
            </w:r>
          </w:p>
        </w:tc>
        <w:tc>
          <w:tcPr>
            <w:tcW w:w="4163" w:type="dxa"/>
            <w:tcBorders>
              <w:bottom w:val="single" w:sz="4" w:space="0" w:color="auto"/>
            </w:tcBorders>
            <w:shd w:val="clear" w:color="auto" w:fill="auto"/>
          </w:tcPr>
          <w:p w:rsidR="00A66746" w:rsidRPr="003B5DA3" w:rsidRDefault="00EE440F" w:rsidP="00300384">
            <w:pPr>
              <w:pStyle w:val="TableBodyText"/>
              <w:rPr>
                <w:rFonts w:cs="Arial"/>
                <w:sz w:val="20"/>
                <w:szCs w:val="20"/>
              </w:rPr>
            </w:pPr>
            <w:r>
              <w:rPr>
                <w:rFonts w:cs="Arial"/>
                <w:sz w:val="20"/>
                <w:szCs w:val="20"/>
              </w:rPr>
              <w:t>The</w:t>
            </w:r>
            <w:r w:rsidR="00300384">
              <w:rPr>
                <w:rFonts w:cs="Arial"/>
                <w:sz w:val="20"/>
                <w:szCs w:val="20"/>
              </w:rPr>
              <w:t>re</w:t>
            </w:r>
            <w:r>
              <w:rPr>
                <w:rFonts w:cs="Arial"/>
                <w:sz w:val="20"/>
                <w:szCs w:val="20"/>
              </w:rPr>
              <w:t xml:space="preserve"> is no funding set aside specifically for these IDIQ contracts.  Funding for the work will come from specific project budgets</w:t>
            </w:r>
            <w:r w:rsidR="00300384">
              <w:rPr>
                <w:rFonts w:cs="Arial"/>
                <w:sz w:val="20"/>
                <w:szCs w:val="20"/>
              </w:rPr>
              <w:t xml:space="preserve"> and other sources depending on the nature of the request required of the IDIQ vendor.</w:t>
            </w:r>
          </w:p>
        </w:tc>
      </w:tr>
      <w:tr w:rsidR="00A66746" w:rsidRPr="003B5DA3" w:rsidTr="003B5DA3">
        <w:trPr>
          <w:cantSplit/>
        </w:trPr>
        <w:tc>
          <w:tcPr>
            <w:tcW w:w="501" w:type="dxa"/>
            <w:shd w:val="clear" w:color="auto" w:fill="EDE8CB"/>
          </w:tcPr>
          <w:p w:rsidR="00A66746" w:rsidRPr="003B5DA3" w:rsidRDefault="00A66746" w:rsidP="003B5DA3">
            <w:pPr>
              <w:pStyle w:val="TableSection"/>
              <w:jc w:val="center"/>
              <w:rPr>
                <w:rFonts w:cs="Arial"/>
                <w:sz w:val="20"/>
              </w:rPr>
            </w:pPr>
            <w:r w:rsidRPr="003B5DA3">
              <w:rPr>
                <w:rFonts w:cs="Arial"/>
                <w:sz w:val="20"/>
              </w:rPr>
              <w:t>3</w:t>
            </w:r>
          </w:p>
        </w:tc>
        <w:tc>
          <w:tcPr>
            <w:tcW w:w="3839" w:type="dxa"/>
            <w:shd w:val="clear" w:color="auto" w:fill="auto"/>
          </w:tcPr>
          <w:p w:rsidR="00A66746" w:rsidRPr="00E0409A" w:rsidRDefault="00E0409A" w:rsidP="003B5DA3">
            <w:pPr>
              <w:pStyle w:val="TableBullet"/>
              <w:numPr>
                <w:ilvl w:val="0"/>
                <w:numId w:val="0"/>
              </w:numPr>
              <w:ind w:left="162"/>
              <w:rPr>
                <w:rFonts w:cs="Arial"/>
                <w:sz w:val="20"/>
              </w:rPr>
            </w:pPr>
            <w:r w:rsidRPr="00E0409A">
              <w:rPr>
                <w:rFonts w:cs="Arial"/>
                <w:sz w:val="20"/>
              </w:rPr>
              <w:t>OCCM-2010-26-GS, Cost Estimating ID/IQ Services</w:t>
            </w:r>
          </w:p>
        </w:tc>
        <w:tc>
          <w:tcPr>
            <w:tcW w:w="5357" w:type="dxa"/>
          </w:tcPr>
          <w:p w:rsidR="00E0409A" w:rsidRPr="00381BEB" w:rsidRDefault="00E0409A" w:rsidP="00E0409A">
            <w:pPr>
              <w:pStyle w:val="ListParagraph"/>
              <w:ind w:left="0"/>
            </w:pPr>
            <w:r w:rsidRPr="00381BEB">
              <w:t>Are these Design-Build projects only?</w:t>
            </w:r>
          </w:p>
          <w:p w:rsidR="00A66746" w:rsidRPr="003B5DA3" w:rsidRDefault="00A66746" w:rsidP="00330C38">
            <w:pPr>
              <w:pStyle w:val="TableBodyText"/>
              <w:rPr>
                <w:rFonts w:cs="Arial"/>
                <w:sz w:val="20"/>
                <w:szCs w:val="20"/>
              </w:rPr>
            </w:pPr>
          </w:p>
        </w:tc>
        <w:tc>
          <w:tcPr>
            <w:tcW w:w="4163" w:type="dxa"/>
            <w:shd w:val="clear" w:color="auto" w:fill="auto"/>
          </w:tcPr>
          <w:p w:rsidR="00A66746" w:rsidRPr="003B5DA3" w:rsidRDefault="00300384" w:rsidP="00330C38">
            <w:pPr>
              <w:pStyle w:val="TableBodyText"/>
              <w:rPr>
                <w:rFonts w:cs="Arial"/>
                <w:sz w:val="20"/>
                <w:szCs w:val="20"/>
              </w:rPr>
            </w:pPr>
            <w:r>
              <w:rPr>
                <w:rFonts w:cs="Arial"/>
                <w:sz w:val="20"/>
                <w:szCs w:val="20"/>
              </w:rPr>
              <w:t>No.  Refer to answer number 1.</w:t>
            </w:r>
          </w:p>
        </w:tc>
      </w:tr>
      <w:tr w:rsidR="00A66746" w:rsidRPr="004A2DE5" w:rsidTr="003B5DA3">
        <w:trPr>
          <w:cantSplit/>
        </w:trPr>
        <w:tc>
          <w:tcPr>
            <w:tcW w:w="501" w:type="dxa"/>
            <w:shd w:val="clear" w:color="auto" w:fill="EDE8CB"/>
          </w:tcPr>
          <w:p w:rsidR="00A66746" w:rsidRPr="003B5DA3" w:rsidRDefault="00A66746" w:rsidP="003B5DA3">
            <w:pPr>
              <w:pStyle w:val="TableSection"/>
              <w:jc w:val="center"/>
              <w:rPr>
                <w:rFonts w:cs="Arial"/>
                <w:sz w:val="20"/>
              </w:rPr>
            </w:pPr>
            <w:r w:rsidRPr="003B5DA3">
              <w:rPr>
                <w:rFonts w:cs="Arial"/>
                <w:sz w:val="20"/>
              </w:rPr>
              <w:t>4</w:t>
            </w:r>
          </w:p>
        </w:tc>
        <w:tc>
          <w:tcPr>
            <w:tcW w:w="3839" w:type="dxa"/>
            <w:shd w:val="clear" w:color="auto" w:fill="auto"/>
          </w:tcPr>
          <w:p w:rsidR="00A66746" w:rsidRPr="00E0409A" w:rsidRDefault="00E0409A" w:rsidP="00E0409A">
            <w:pPr>
              <w:pStyle w:val="TableBullet"/>
              <w:numPr>
                <w:ilvl w:val="0"/>
                <w:numId w:val="0"/>
              </w:numPr>
              <w:ind w:left="162"/>
              <w:rPr>
                <w:rFonts w:cs="Arial"/>
                <w:sz w:val="20"/>
              </w:rPr>
            </w:pPr>
            <w:r w:rsidRPr="00E0409A">
              <w:rPr>
                <w:rFonts w:cs="Arial"/>
                <w:sz w:val="20"/>
              </w:rPr>
              <w:t>OCCM-2010-26-GS, Cost Estimating ID/IQ Services</w:t>
            </w:r>
          </w:p>
        </w:tc>
        <w:tc>
          <w:tcPr>
            <w:tcW w:w="5357" w:type="dxa"/>
          </w:tcPr>
          <w:p w:rsidR="00E0409A" w:rsidRPr="00381BEB" w:rsidRDefault="00E0409A" w:rsidP="00E0409A">
            <w:pPr>
              <w:pStyle w:val="ListParagraph"/>
              <w:ind w:left="0"/>
            </w:pPr>
            <w:r w:rsidRPr="00381BEB">
              <w:t>Please clarify what is meant by “special cost reports”?</w:t>
            </w:r>
          </w:p>
          <w:p w:rsidR="00A66746" w:rsidRPr="003B5DA3" w:rsidRDefault="00A66746" w:rsidP="00330C38">
            <w:pPr>
              <w:pStyle w:val="TableBodyText"/>
              <w:rPr>
                <w:rFonts w:cs="Arial"/>
                <w:sz w:val="20"/>
                <w:szCs w:val="20"/>
              </w:rPr>
            </w:pPr>
          </w:p>
        </w:tc>
        <w:tc>
          <w:tcPr>
            <w:tcW w:w="4163" w:type="dxa"/>
            <w:shd w:val="clear" w:color="auto" w:fill="auto"/>
          </w:tcPr>
          <w:p w:rsidR="00A66746" w:rsidRPr="003B5DA3" w:rsidRDefault="00300384" w:rsidP="00300384">
            <w:pPr>
              <w:pStyle w:val="TableBodyText"/>
              <w:rPr>
                <w:rFonts w:cs="Arial"/>
                <w:sz w:val="20"/>
                <w:szCs w:val="20"/>
              </w:rPr>
            </w:pPr>
            <w:r>
              <w:rPr>
                <w:rFonts w:cs="Arial"/>
                <w:sz w:val="20"/>
                <w:szCs w:val="20"/>
              </w:rPr>
              <w:t>Special reports may be required of the vendor.  For example, there may be a need for the vendor to assist OCCM in the analysis and/or comparison of multiple estimates that will require conclusions and recommendations recorded in a report prepared by the vendor.</w:t>
            </w:r>
          </w:p>
        </w:tc>
      </w:tr>
      <w:tr w:rsidR="00A66746" w:rsidTr="003B5DA3">
        <w:trPr>
          <w:cantSplit/>
        </w:trPr>
        <w:tc>
          <w:tcPr>
            <w:tcW w:w="501" w:type="dxa"/>
            <w:tcBorders>
              <w:bottom w:val="single" w:sz="4" w:space="0" w:color="auto"/>
            </w:tcBorders>
            <w:shd w:val="clear" w:color="auto" w:fill="EDE8CB"/>
          </w:tcPr>
          <w:p w:rsidR="00A66746" w:rsidRPr="003B5DA3" w:rsidRDefault="00A66746" w:rsidP="003B5DA3">
            <w:pPr>
              <w:pStyle w:val="TableSection"/>
              <w:jc w:val="center"/>
              <w:rPr>
                <w:rFonts w:cs="Arial"/>
                <w:sz w:val="20"/>
              </w:rPr>
            </w:pPr>
            <w:r w:rsidRPr="003B5DA3">
              <w:rPr>
                <w:rFonts w:cs="Arial"/>
                <w:sz w:val="20"/>
              </w:rPr>
              <w:lastRenderedPageBreak/>
              <w:t>5</w:t>
            </w:r>
          </w:p>
        </w:tc>
        <w:tc>
          <w:tcPr>
            <w:tcW w:w="3839" w:type="dxa"/>
            <w:tcBorders>
              <w:bottom w:val="single" w:sz="4" w:space="0" w:color="auto"/>
            </w:tcBorders>
            <w:shd w:val="clear" w:color="auto" w:fill="auto"/>
          </w:tcPr>
          <w:p w:rsidR="00A66746" w:rsidRPr="00E0409A" w:rsidRDefault="00E0409A" w:rsidP="003B5DA3">
            <w:pPr>
              <w:autoSpaceDE w:val="0"/>
              <w:autoSpaceDN w:val="0"/>
              <w:adjustRightInd w:val="0"/>
              <w:spacing w:before="60" w:after="60"/>
              <w:rPr>
                <w:rFonts w:ascii="Verdana" w:hAnsi="Verdana" w:cs="Arial"/>
                <w:sz w:val="20"/>
                <w:lang w:val="en-GB"/>
              </w:rPr>
            </w:pPr>
            <w:r w:rsidRPr="00E0409A">
              <w:rPr>
                <w:rFonts w:ascii="Verdana" w:hAnsi="Verdana" w:cs="Arial"/>
                <w:sz w:val="20"/>
              </w:rPr>
              <w:t>OCCM-2010-26-GS, Cost Estimating ID/IQ Services</w:t>
            </w:r>
          </w:p>
        </w:tc>
        <w:tc>
          <w:tcPr>
            <w:tcW w:w="5357" w:type="dxa"/>
            <w:tcBorders>
              <w:bottom w:val="single" w:sz="4" w:space="0" w:color="auto"/>
            </w:tcBorders>
          </w:tcPr>
          <w:p w:rsidR="00A66746" w:rsidRPr="00381BEB" w:rsidRDefault="00E0409A" w:rsidP="00E0409A">
            <w:pPr>
              <w:pStyle w:val="ListParagraph"/>
              <w:ind w:left="0"/>
              <w:rPr>
                <w:rFonts w:ascii="Verdana" w:hAnsi="Verdana" w:cs="Arial"/>
                <w:sz w:val="20"/>
                <w:lang w:val="en-GB"/>
              </w:rPr>
            </w:pPr>
            <w:r w:rsidRPr="00381BEB">
              <w:t>Please clarify scope of services for value engineering.  Will this include conducting workshops?</w:t>
            </w:r>
          </w:p>
        </w:tc>
        <w:tc>
          <w:tcPr>
            <w:tcW w:w="4163" w:type="dxa"/>
            <w:tcBorders>
              <w:bottom w:val="single" w:sz="4" w:space="0" w:color="auto"/>
            </w:tcBorders>
            <w:shd w:val="clear" w:color="auto" w:fill="auto"/>
          </w:tcPr>
          <w:p w:rsidR="00A66746" w:rsidRPr="003B5DA3" w:rsidRDefault="00300384" w:rsidP="00300384">
            <w:pPr>
              <w:pStyle w:val="TableBodyText"/>
              <w:rPr>
                <w:rFonts w:cs="Arial"/>
                <w:sz w:val="20"/>
                <w:szCs w:val="20"/>
              </w:rPr>
            </w:pPr>
            <w:r>
              <w:rPr>
                <w:rFonts w:cs="Arial"/>
                <w:sz w:val="20"/>
                <w:szCs w:val="20"/>
              </w:rPr>
              <w:t>On any project in our program, the services requested may include the vendor assisting in identifying components of projects that could be consider for elimination or substitution based on cost.  That effort could include workshops.</w:t>
            </w:r>
          </w:p>
        </w:tc>
      </w:tr>
      <w:tr w:rsidR="00A66746" w:rsidRPr="004A2DE5" w:rsidTr="003B5DA3">
        <w:trPr>
          <w:cantSplit/>
        </w:trPr>
        <w:tc>
          <w:tcPr>
            <w:tcW w:w="501" w:type="dxa"/>
            <w:shd w:val="clear" w:color="auto" w:fill="EDE8CB"/>
          </w:tcPr>
          <w:p w:rsidR="00A66746" w:rsidRPr="003B5DA3" w:rsidRDefault="00A66746" w:rsidP="003B5DA3">
            <w:pPr>
              <w:pStyle w:val="TableSection"/>
              <w:jc w:val="center"/>
              <w:rPr>
                <w:rFonts w:cs="Arial"/>
                <w:sz w:val="20"/>
              </w:rPr>
            </w:pPr>
            <w:r w:rsidRPr="003B5DA3">
              <w:rPr>
                <w:rFonts w:cs="Arial"/>
                <w:sz w:val="20"/>
              </w:rPr>
              <w:t>6</w:t>
            </w:r>
          </w:p>
        </w:tc>
        <w:tc>
          <w:tcPr>
            <w:tcW w:w="3839" w:type="dxa"/>
            <w:shd w:val="clear" w:color="auto" w:fill="auto"/>
          </w:tcPr>
          <w:p w:rsidR="00A66746" w:rsidRPr="00E0409A" w:rsidRDefault="00E0409A" w:rsidP="00E0409A">
            <w:pPr>
              <w:pStyle w:val="TableBullet"/>
              <w:numPr>
                <w:ilvl w:val="0"/>
                <w:numId w:val="0"/>
              </w:numPr>
              <w:ind w:left="162"/>
              <w:rPr>
                <w:rFonts w:cs="Arial"/>
                <w:sz w:val="20"/>
              </w:rPr>
            </w:pPr>
            <w:r w:rsidRPr="00E0409A">
              <w:rPr>
                <w:rFonts w:cs="Arial"/>
                <w:sz w:val="20"/>
              </w:rPr>
              <w:t>OCCM-2010-26-GS, Cost Estimating ID/IQ Services</w:t>
            </w:r>
          </w:p>
        </w:tc>
        <w:tc>
          <w:tcPr>
            <w:tcW w:w="5357" w:type="dxa"/>
          </w:tcPr>
          <w:p w:rsidR="00E0409A" w:rsidRPr="00381BEB" w:rsidRDefault="00E0409A" w:rsidP="00E0409A">
            <w:pPr>
              <w:pStyle w:val="ListParagraph"/>
              <w:ind w:left="0"/>
            </w:pPr>
            <w:r w:rsidRPr="00381BEB">
              <w:t>Is risk management included in the scope of services?</w:t>
            </w:r>
          </w:p>
          <w:p w:rsidR="00A66746" w:rsidRPr="003B5DA3" w:rsidRDefault="00A66746" w:rsidP="00330C38">
            <w:pPr>
              <w:pStyle w:val="TableBodyText"/>
              <w:rPr>
                <w:rFonts w:cs="Arial"/>
                <w:sz w:val="20"/>
                <w:szCs w:val="20"/>
              </w:rPr>
            </w:pPr>
          </w:p>
        </w:tc>
        <w:tc>
          <w:tcPr>
            <w:tcW w:w="4163" w:type="dxa"/>
            <w:shd w:val="clear" w:color="auto" w:fill="auto"/>
          </w:tcPr>
          <w:p w:rsidR="00A66746" w:rsidRPr="003B5DA3" w:rsidRDefault="00F47D72" w:rsidP="003B5DA3">
            <w:pPr>
              <w:pStyle w:val="TableBodyText"/>
              <w:spacing w:before="200"/>
              <w:rPr>
                <w:rFonts w:cs="Arial"/>
                <w:sz w:val="20"/>
                <w:szCs w:val="20"/>
              </w:rPr>
            </w:pPr>
            <w:r>
              <w:rPr>
                <w:rFonts w:cs="Arial"/>
                <w:sz w:val="20"/>
                <w:szCs w:val="20"/>
              </w:rPr>
              <w:t>No.</w:t>
            </w:r>
          </w:p>
        </w:tc>
      </w:tr>
      <w:tr w:rsidR="00A66746" w:rsidRPr="003B5DA3" w:rsidTr="003B5DA3">
        <w:trPr>
          <w:cantSplit/>
        </w:trPr>
        <w:tc>
          <w:tcPr>
            <w:tcW w:w="501" w:type="dxa"/>
            <w:shd w:val="clear" w:color="auto" w:fill="EDE8CB"/>
          </w:tcPr>
          <w:p w:rsidR="00A66746" w:rsidRPr="003B5DA3" w:rsidRDefault="00A66746" w:rsidP="003B5DA3">
            <w:pPr>
              <w:pStyle w:val="TableSection"/>
              <w:jc w:val="center"/>
              <w:rPr>
                <w:rFonts w:cs="Arial"/>
                <w:sz w:val="20"/>
              </w:rPr>
            </w:pPr>
            <w:r w:rsidRPr="003B5DA3">
              <w:rPr>
                <w:rFonts w:cs="Arial"/>
                <w:sz w:val="20"/>
              </w:rPr>
              <w:t>7</w:t>
            </w:r>
          </w:p>
        </w:tc>
        <w:tc>
          <w:tcPr>
            <w:tcW w:w="3839" w:type="dxa"/>
            <w:shd w:val="clear" w:color="auto" w:fill="auto"/>
          </w:tcPr>
          <w:p w:rsidR="00A66746" w:rsidRPr="00E0409A" w:rsidRDefault="00E0409A" w:rsidP="00E0409A">
            <w:pPr>
              <w:autoSpaceDE w:val="0"/>
              <w:autoSpaceDN w:val="0"/>
              <w:adjustRightInd w:val="0"/>
              <w:spacing w:before="60" w:after="60"/>
              <w:rPr>
                <w:rFonts w:ascii="Verdana" w:hAnsi="Verdana" w:cs="Arial"/>
                <w:color w:val="000000"/>
                <w:sz w:val="20"/>
                <w:lang w:val="en-GB"/>
              </w:rPr>
            </w:pPr>
            <w:r w:rsidRPr="00E0409A">
              <w:rPr>
                <w:rFonts w:ascii="Verdana" w:hAnsi="Verdana" w:cs="Arial"/>
                <w:sz w:val="20"/>
              </w:rPr>
              <w:t>OCCM-2010-26-GS, Cost Estimating ID/IQ Services</w:t>
            </w:r>
          </w:p>
        </w:tc>
        <w:tc>
          <w:tcPr>
            <w:tcW w:w="5357" w:type="dxa"/>
          </w:tcPr>
          <w:p w:rsidR="00A66746" w:rsidRPr="00381BEB" w:rsidRDefault="00E0409A" w:rsidP="00E0409A">
            <w:pPr>
              <w:pStyle w:val="ListParagraph"/>
              <w:ind w:left="0"/>
              <w:rPr>
                <w:rFonts w:ascii="Verdana" w:hAnsi="Verdana" w:cs="Arial"/>
                <w:sz w:val="20"/>
                <w:lang w:val="en-GB"/>
              </w:rPr>
            </w:pPr>
            <w:r w:rsidRPr="00381BEB">
              <w:t>Please confirm that no hard-copies are required for this submittal, just digital files (2 CD’s).</w:t>
            </w:r>
          </w:p>
        </w:tc>
        <w:tc>
          <w:tcPr>
            <w:tcW w:w="4163" w:type="dxa"/>
            <w:shd w:val="clear" w:color="auto" w:fill="auto"/>
          </w:tcPr>
          <w:p w:rsidR="00A66746" w:rsidRPr="003B5DA3" w:rsidRDefault="00A6628F" w:rsidP="00330C38">
            <w:pPr>
              <w:pStyle w:val="TableBodyText"/>
              <w:rPr>
                <w:rFonts w:cs="Arial"/>
                <w:sz w:val="20"/>
                <w:szCs w:val="20"/>
              </w:rPr>
            </w:pPr>
            <w:r>
              <w:rPr>
                <w:rFonts w:cs="Arial"/>
                <w:sz w:val="20"/>
                <w:szCs w:val="20"/>
              </w:rPr>
              <w:t>Confirmed</w:t>
            </w:r>
            <w:r w:rsidR="00F47D72">
              <w:rPr>
                <w:rFonts w:cs="Arial"/>
                <w:sz w:val="20"/>
                <w:szCs w:val="20"/>
              </w:rPr>
              <w:t>.</w:t>
            </w:r>
          </w:p>
        </w:tc>
      </w:tr>
      <w:tr w:rsidR="00A66746" w:rsidRPr="003B5DA3" w:rsidTr="003B5DA3">
        <w:trPr>
          <w:cantSplit/>
        </w:trPr>
        <w:tc>
          <w:tcPr>
            <w:tcW w:w="501" w:type="dxa"/>
            <w:shd w:val="clear" w:color="auto" w:fill="EDE8CB"/>
          </w:tcPr>
          <w:p w:rsidR="00A66746" w:rsidRPr="003B5DA3" w:rsidRDefault="00A66746" w:rsidP="003B5DA3">
            <w:pPr>
              <w:pStyle w:val="TableSection"/>
              <w:jc w:val="center"/>
              <w:rPr>
                <w:rFonts w:cs="Arial"/>
                <w:sz w:val="20"/>
              </w:rPr>
            </w:pPr>
            <w:r w:rsidRPr="003B5DA3">
              <w:rPr>
                <w:rFonts w:cs="Arial"/>
                <w:sz w:val="20"/>
              </w:rPr>
              <w:t>8</w:t>
            </w:r>
          </w:p>
        </w:tc>
        <w:tc>
          <w:tcPr>
            <w:tcW w:w="3839" w:type="dxa"/>
            <w:shd w:val="clear" w:color="auto" w:fill="auto"/>
          </w:tcPr>
          <w:p w:rsidR="00A66746" w:rsidRPr="00E0409A" w:rsidRDefault="00E0409A" w:rsidP="00330C38">
            <w:pPr>
              <w:pStyle w:val="TableBodyText"/>
              <w:rPr>
                <w:rFonts w:cs="Arial"/>
                <w:sz w:val="20"/>
                <w:szCs w:val="20"/>
              </w:rPr>
            </w:pPr>
            <w:r w:rsidRPr="00E0409A">
              <w:rPr>
                <w:rFonts w:cs="Arial"/>
                <w:sz w:val="20"/>
              </w:rPr>
              <w:t>OCCM-2010-26-GS, Cost Estimating ID/IQ Services</w:t>
            </w:r>
          </w:p>
        </w:tc>
        <w:tc>
          <w:tcPr>
            <w:tcW w:w="5357" w:type="dxa"/>
          </w:tcPr>
          <w:p w:rsidR="00E0409A" w:rsidRPr="00381BEB" w:rsidRDefault="00E0409A" w:rsidP="00E0409A">
            <w:pPr>
              <w:pStyle w:val="ListParagraph"/>
              <w:ind w:left="0"/>
            </w:pPr>
            <w:r w:rsidRPr="00381BEB">
              <w:t>Is there a form we use for submitting our Price Proposal?</w:t>
            </w:r>
          </w:p>
          <w:p w:rsidR="00A66746" w:rsidRPr="003B5DA3" w:rsidRDefault="00A66746" w:rsidP="00330C38">
            <w:pPr>
              <w:pStyle w:val="TableBodyText"/>
              <w:rPr>
                <w:rFonts w:cs="Arial"/>
                <w:sz w:val="20"/>
                <w:szCs w:val="20"/>
              </w:rPr>
            </w:pPr>
          </w:p>
        </w:tc>
        <w:tc>
          <w:tcPr>
            <w:tcW w:w="4163" w:type="dxa"/>
            <w:shd w:val="clear" w:color="auto" w:fill="auto"/>
          </w:tcPr>
          <w:p w:rsidR="00A66746" w:rsidRPr="003B5DA3" w:rsidRDefault="00A6628F" w:rsidP="00330C38">
            <w:pPr>
              <w:pStyle w:val="TableBodyText"/>
              <w:rPr>
                <w:rFonts w:cs="Arial"/>
                <w:sz w:val="20"/>
                <w:szCs w:val="20"/>
              </w:rPr>
            </w:pPr>
            <w:r>
              <w:rPr>
                <w:rFonts w:cs="Arial"/>
                <w:sz w:val="20"/>
                <w:szCs w:val="20"/>
              </w:rPr>
              <w:t>No.</w:t>
            </w:r>
          </w:p>
        </w:tc>
      </w:tr>
      <w:tr w:rsidR="00A66746" w:rsidRPr="003B5DA3" w:rsidTr="003B5DA3">
        <w:trPr>
          <w:cantSplit/>
        </w:trPr>
        <w:tc>
          <w:tcPr>
            <w:tcW w:w="501" w:type="dxa"/>
            <w:shd w:val="clear" w:color="auto" w:fill="EDE8CB"/>
          </w:tcPr>
          <w:p w:rsidR="00A66746" w:rsidRPr="003B5DA3" w:rsidRDefault="00A66746" w:rsidP="003B5DA3">
            <w:pPr>
              <w:pStyle w:val="TableSection"/>
              <w:jc w:val="center"/>
              <w:rPr>
                <w:rFonts w:cs="Arial"/>
                <w:sz w:val="20"/>
              </w:rPr>
            </w:pPr>
            <w:r w:rsidRPr="003B5DA3">
              <w:rPr>
                <w:rFonts w:cs="Arial"/>
                <w:sz w:val="20"/>
              </w:rPr>
              <w:t>9</w:t>
            </w:r>
          </w:p>
        </w:tc>
        <w:tc>
          <w:tcPr>
            <w:tcW w:w="3839" w:type="dxa"/>
            <w:shd w:val="clear" w:color="auto" w:fill="auto"/>
          </w:tcPr>
          <w:p w:rsidR="00A66746" w:rsidRPr="00E0409A" w:rsidRDefault="00E0409A" w:rsidP="00330C38">
            <w:pPr>
              <w:pStyle w:val="TableBodyText"/>
              <w:rPr>
                <w:rFonts w:cs="Arial"/>
                <w:sz w:val="20"/>
                <w:szCs w:val="20"/>
              </w:rPr>
            </w:pPr>
            <w:r w:rsidRPr="00E0409A">
              <w:rPr>
                <w:rFonts w:cs="Arial"/>
                <w:sz w:val="20"/>
              </w:rPr>
              <w:t>OCCM-2010-26-GS, Cost Estimating ID/IQ Services</w:t>
            </w:r>
          </w:p>
        </w:tc>
        <w:tc>
          <w:tcPr>
            <w:tcW w:w="5357" w:type="dxa"/>
          </w:tcPr>
          <w:p w:rsidR="00A66746" w:rsidRPr="00381BEB" w:rsidRDefault="00E0409A" w:rsidP="00E0409A">
            <w:pPr>
              <w:pStyle w:val="ListParagraph"/>
              <w:ind w:left="0"/>
              <w:rPr>
                <w:rFonts w:cs="Arial"/>
                <w:sz w:val="20"/>
                <w:szCs w:val="20"/>
              </w:rPr>
            </w:pPr>
            <w:r w:rsidRPr="00381BEB">
              <w:t>Please confirm that the Vendor Data Record Form is the same as the Payee Data Form.</w:t>
            </w:r>
          </w:p>
        </w:tc>
        <w:tc>
          <w:tcPr>
            <w:tcW w:w="4163" w:type="dxa"/>
            <w:shd w:val="clear" w:color="auto" w:fill="auto"/>
          </w:tcPr>
          <w:p w:rsidR="00A66746" w:rsidRPr="003B5DA3" w:rsidRDefault="00AB3943" w:rsidP="00330C38">
            <w:pPr>
              <w:pStyle w:val="TableBodyText"/>
              <w:rPr>
                <w:rFonts w:cs="Arial"/>
                <w:sz w:val="20"/>
                <w:szCs w:val="20"/>
              </w:rPr>
            </w:pPr>
            <w:r>
              <w:rPr>
                <w:rFonts w:cs="Arial"/>
                <w:sz w:val="20"/>
                <w:szCs w:val="20"/>
              </w:rPr>
              <w:t>Confirmed</w:t>
            </w:r>
            <w:r w:rsidR="00A6628F">
              <w:rPr>
                <w:rFonts w:cs="Arial"/>
                <w:sz w:val="20"/>
                <w:szCs w:val="20"/>
              </w:rPr>
              <w:t>.</w:t>
            </w:r>
          </w:p>
        </w:tc>
      </w:tr>
      <w:tr w:rsidR="00A66746" w:rsidRPr="003B5DA3" w:rsidTr="003B5DA3">
        <w:trPr>
          <w:cantSplit/>
        </w:trPr>
        <w:tc>
          <w:tcPr>
            <w:tcW w:w="501" w:type="dxa"/>
            <w:shd w:val="clear" w:color="auto" w:fill="EDE8CB"/>
          </w:tcPr>
          <w:p w:rsidR="00A66746" w:rsidRPr="003B5DA3" w:rsidRDefault="00A66746" w:rsidP="003B5DA3">
            <w:pPr>
              <w:pStyle w:val="TableSection"/>
              <w:jc w:val="center"/>
              <w:rPr>
                <w:rFonts w:cs="Arial"/>
                <w:sz w:val="20"/>
              </w:rPr>
            </w:pPr>
            <w:r w:rsidRPr="003B5DA3">
              <w:rPr>
                <w:rFonts w:cs="Arial"/>
                <w:sz w:val="20"/>
              </w:rPr>
              <w:t>10</w:t>
            </w:r>
          </w:p>
        </w:tc>
        <w:tc>
          <w:tcPr>
            <w:tcW w:w="3839" w:type="dxa"/>
            <w:shd w:val="clear" w:color="auto" w:fill="auto"/>
          </w:tcPr>
          <w:p w:rsidR="00A66746" w:rsidRPr="00E0409A" w:rsidRDefault="00E0409A" w:rsidP="00330C38">
            <w:pPr>
              <w:pStyle w:val="TableBodyText"/>
              <w:rPr>
                <w:rFonts w:cs="Arial"/>
                <w:sz w:val="20"/>
                <w:szCs w:val="20"/>
              </w:rPr>
            </w:pPr>
            <w:r w:rsidRPr="00E0409A">
              <w:rPr>
                <w:rFonts w:cs="Arial"/>
                <w:sz w:val="20"/>
              </w:rPr>
              <w:t>OCCM-2010-26-GS, Cost Estimating ID/IQ Services</w:t>
            </w:r>
          </w:p>
        </w:tc>
        <w:tc>
          <w:tcPr>
            <w:tcW w:w="5357" w:type="dxa"/>
          </w:tcPr>
          <w:p w:rsidR="00A66746" w:rsidRPr="00381BEB" w:rsidRDefault="00E0409A" w:rsidP="00E0409A">
            <w:pPr>
              <w:pStyle w:val="ListParagraph"/>
              <w:ind w:left="0"/>
              <w:rPr>
                <w:rFonts w:cs="Arial"/>
                <w:sz w:val="20"/>
                <w:szCs w:val="20"/>
              </w:rPr>
            </w:pPr>
            <w:r w:rsidRPr="00381BEB">
              <w:t>Please confirm that at this point in time we don’t need to include any DVBE firms?</w:t>
            </w:r>
          </w:p>
        </w:tc>
        <w:tc>
          <w:tcPr>
            <w:tcW w:w="4163" w:type="dxa"/>
            <w:shd w:val="clear" w:color="auto" w:fill="auto"/>
          </w:tcPr>
          <w:p w:rsidR="00A66746" w:rsidRPr="003B5DA3" w:rsidRDefault="00A6628F" w:rsidP="00330C38">
            <w:pPr>
              <w:pStyle w:val="TableBodyText"/>
              <w:rPr>
                <w:rFonts w:cs="Arial"/>
                <w:sz w:val="20"/>
                <w:szCs w:val="20"/>
              </w:rPr>
            </w:pPr>
            <w:r>
              <w:rPr>
                <w:rFonts w:cs="Arial"/>
                <w:sz w:val="20"/>
                <w:szCs w:val="20"/>
              </w:rPr>
              <w:t>Confirmed.</w:t>
            </w:r>
          </w:p>
        </w:tc>
      </w:tr>
      <w:tr w:rsidR="00A66746" w:rsidRPr="003B5DA3" w:rsidTr="003B5DA3">
        <w:trPr>
          <w:cantSplit/>
        </w:trPr>
        <w:tc>
          <w:tcPr>
            <w:tcW w:w="501" w:type="dxa"/>
            <w:shd w:val="clear" w:color="auto" w:fill="EDE8CB"/>
          </w:tcPr>
          <w:p w:rsidR="00A66746" w:rsidRPr="003B5DA3" w:rsidRDefault="00A66746" w:rsidP="003B5DA3">
            <w:pPr>
              <w:pStyle w:val="TableSection"/>
              <w:jc w:val="center"/>
              <w:rPr>
                <w:rFonts w:cs="Arial"/>
                <w:sz w:val="20"/>
              </w:rPr>
            </w:pPr>
            <w:r w:rsidRPr="003B5DA3">
              <w:rPr>
                <w:rFonts w:cs="Arial"/>
                <w:sz w:val="20"/>
              </w:rPr>
              <w:t>11</w:t>
            </w:r>
          </w:p>
        </w:tc>
        <w:tc>
          <w:tcPr>
            <w:tcW w:w="3839" w:type="dxa"/>
            <w:shd w:val="clear" w:color="auto" w:fill="auto"/>
          </w:tcPr>
          <w:p w:rsidR="00A66746" w:rsidRPr="003B5DA3" w:rsidRDefault="00941E07" w:rsidP="00330C38">
            <w:pPr>
              <w:pStyle w:val="TableBodyText"/>
              <w:rPr>
                <w:rFonts w:cs="Arial"/>
                <w:sz w:val="20"/>
                <w:szCs w:val="20"/>
              </w:rPr>
            </w:pPr>
            <w:r w:rsidRPr="00E0409A">
              <w:rPr>
                <w:rFonts w:cs="Arial"/>
                <w:sz w:val="20"/>
              </w:rPr>
              <w:t>OCCM-2010-26-GS, Cost Estimating ID/IQ Services</w:t>
            </w:r>
          </w:p>
        </w:tc>
        <w:tc>
          <w:tcPr>
            <w:tcW w:w="5357" w:type="dxa"/>
          </w:tcPr>
          <w:p w:rsidR="00A66746" w:rsidRPr="003B5DA3" w:rsidRDefault="0047370F" w:rsidP="00330C38">
            <w:pPr>
              <w:pStyle w:val="TableBodyText"/>
              <w:rPr>
                <w:rFonts w:cs="Arial"/>
                <w:sz w:val="20"/>
                <w:szCs w:val="20"/>
              </w:rPr>
            </w:pPr>
            <w:r>
              <w:rPr>
                <w:rFonts w:cs="Arial"/>
                <w:sz w:val="20"/>
                <w:szCs w:val="20"/>
              </w:rPr>
              <w:t>Are any hard copies of the full proposal required in addition to the two CDs, and if so, how many?</w:t>
            </w:r>
          </w:p>
        </w:tc>
        <w:tc>
          <w:tcPr>
            <w:tcW w:w="4163" w:type="dxa"/>
            <w:shd w:val="clear" w:color="auto" w:fill="auto"/>
          </w:tcPr>
          <w:p w:rsidR="00A66746" w:rsidRPr="003B5DA3" w:rsidRDefault="00A6628F" w:rsidP="00330C38">
            <w:pPr>
              <w:pStyle w:val="TableBodyText"/>
              <w:rPr>
                <w:rFonts w:cs="Arial"/>
                <w:sz w:val="20"/>
                <w:szCs w:val="20"/>
              </w:rPr>
            </w:pPr>
            <w:r>
              <w:rPr>
                <w:rFonts w:cs="Arial"/>
                <w:sz w:val="20"/>
                <w:szCs w:val="20"/>
              </w:rPr>
              <w:t>No hard copies are required.</w:t>
            </w:r>
          </w:p>
        </w:tc>
      </w:tr>
      <w:tr w:rsidR="00A66746" w:rsidRPr="003B5DA3" w:rsidTr="003B5DA3">
        <w:trPr>
          <w:cantSplit/>
        </w:trPr>
        <w:tc>
          <w:tcPr>
            <w:tcW w:w="501" w:type="dxa"/>
            <w:shd w:val="clear" w:color="auto" w:fill="EDE8CB"/>
          </w:tcPr>
          <w:p w:rsidR="00A66746" w:rsidRPr="003B5DA3" w:rsidRDefault="00A66746" w:rsidP="003B5DA3">
            <w:pPr>
              <w:pStyle w:val="TableSection"/>
              <w:jc w:val="center"/>
              <w:rPr>
                <w:rFonts w:cs="Arial"/>
                <w:sz w:val="20"/>
              </w:rPr>
            </w:pPr>
            <w:r w:rsidRPr="003B5DA3">
              <w:rPr>
                <w:rFonts w:cs="Arial"/>
                <w:sz w:val="20"/>
              </w:rPr>
              <w:t>12</w:t>
            </w:r>
          </w:p>
        </w:tc>
        <w:tc>
          <w:tcPr>
            <w:tcW w:w="3839" w:type="dxa"/>
            <w:shd w:val="clear" w:color="auto" w:fill="auto"/>
          </w:tcPr>
          <w:p w:rsidR="00A66746" w:rsidRPr="003B5DA3" w:rsidRDefault="00941E07" w:rsidP="00330C38">
            <w:pPr>
              <w:pStyle w:val="TableBodyText"/>
              <w:rPr>
                <w:rFonts w:cs="Arial"/>
                <w:sz w:val="20"/>
                <w:szCs w:val="20"/>
              </w:rPr>
            </w:pPr>
            <w:r w:rsidRPr="00E0409A">
              <w:rPr>
                <w:rFonts w:cs="Arial"/>
                <w:sz w:val="20"/>
              </w:rPr>
              <w:t>OCCM-2010-26-GS, Cost Estimating ID/IQ Services</w:t>
            </w:r>
          </w:p>
        </w:tc>
        <w:tc>
          <w:tcPr>
            <w:tcW w:w="5357" w:type="dxa"/>
          </w:tcPr>
          <w:p w:rsidR="00A66746" w:rsidRPr="00941E07" w:rsidRDefault="00941E07" w:rsidP="00941E07">
            <w:pPr>
              <w:pStyle w:val="ListParagraph"/>
              <w:ind w:left="0"/>
            </w:pPr>
            <w:r>
              <w:t>We are a small cost estimating firm with handful of employees. Would we be too small to pursue this RFP?</w:t>
            </w:r>
          </w:p>
        </w:tc>
        <w:tc>
          <w:tcPr>
            <w:tcW w:w="4163" w:type="dxa"/>
            <w:shd w:val="clear" w:color="auto" w:fill="auto"/>
          </w:tcPr>
          <w:p w:rsidR="00102E27" w:rsidRPr="003B5DA3" w:rsidRDefault="00A6628F" w:rsidP="00330C38">
            <w:pPr>
              <w:pStyle w:val="TableBodyText"/>
              <w:rPr>
                <w:rFonts w:cs="Arial"/>
                <w:sz w:val="20"/>
                <w:szCs w:val="20"/>
              </w:rPr>
            </w:pPr>
            <w:r>
              <w:rPr>
                <w:rFonts w:cs="Arial"/>
                <w:sz w:val="20"/>
                <w:szCs w:val="20"/>
              </w:rPr>
              <w:t>No.  We engage all sizes of firms.</w:t>
            </w:r>
          </w:p>
        </w:tc>
      </w:tr>
      <w:tr w:rsidR="000F5DE6" w:rsidRPr="003B5DA3" w:rsidTr="003B5DA3">
        <w:trPr>
          <w:cantSplit/>
        </w:trPr>
        <w:tc>
          <w:tcPr>
            <w:tcW w:w="501" w:type="dxa"/>
            <w:shd w:val="clear" w:color="auto" w:fill="EDE8CB"/>
          </w:tcPr>
          <w:p w:rsidR="000F5DE6" w:rsidRPr="003B5DA3" w:rsidRDefault="000F5DE6" w:rsidP="003B5DA3">
            <w:pPr>
              <w:pStyle w:val="TableSection"/>
              <w:jc w:val="center"/>
              <w:rPr>
                <w:rFonts w:cs="Arial"/>
                <w:sz w:val="20"/>
              </w:rPr>
            </w:pPr>
            <w:r w:rsidRPr="003B5DA3">
              <w:rPr>
                <w:rFonts w:cs="Arial"/>
                <w:sz w:val="20"/>
              </w:rPr>
              <w:t>13</w:t>
            </w:r>
          </w:p>
        </w:tc>
        <w:tc>
          <w:tcPr>
            <w:tcW w:w="3839" w:type="dxa"/>
            <w:shd w:val="clear" w:color="auto" w:fill="auto"/>
          </w:tcPr>
          <w:p w:rsidR="000F5DE6" w:rsidRPr="003B5DA3" w:rsidRDefault="00941E07" w:rsidP="000F5DE6">
            <w:pPr>
              <w:pStyle w:val="TableBodyText"/>
              <w:rPr>
                <w:rFonts w:cs="Arial"/>
                <w:sz w:val="20"/>
                <w:szCs w:val="20"/>
              </w:rPr>
            </w:pPr>
            <w:r w:rsidRPr="00E0409A">
              <w:rPr>
                <w:rFonts w:cs="Arial"/>
                <w:sz w:val="20"/>
              </w:rPr>
              <w:t>OCCM-2010-26-GS, Cost Estimating ID/IQ Services</w:t>
            </w:r>
          </w:p>
        </w:tc>
        <w:tc>
          <w:tcPr>
            <w:tcW w:w="5357" w:type="dxa"/>
          </w:tcPr>
          <w:p w:rsidR="00941E07" w:rsidRDefault="00941E07" w:rsidP="00941E07">
            <w:pPr>
              <w:pStyle w:val="ListParagraph"/>
              <w:ind w:left="0"/>
            </w:pPr>
            <w:r>
              <w:t>The RFP states that it is anticipated that contracts will be issued for at least one Service Provider for each AOC region. What is the likelihood that more than just a handful Services Providers will be selected for each AOC region?</w:t>
            </w:r>
          </w:p>
          <w:p w:rsidR="000F5DE6" w:rsidRPr="00941E07" w:rsidRDefault="000F5DE6" w:rsidP="00941E07">
            <w:pPr>
              <w:pStyle w:val="ListParagraph"/>
              <w:ind w:left="0"/>
            </w:pPr>
          </w:p>
        </w:tc>
        <w:tc>
          <w:tcPr>
            <w:tcW w:w="4163" w:type="dxa"/>
            <w:shd w:val="clear" w:color="auto" w:fill="auto"/>
          </w:tcPr>
          <w:p w:rsidR="000F5DE6" w:rsidRPr="003B5DA3" w:rsidRDefault="009112B9" w:rsidP="00330C38">
            <w:pPr>
              <w:pStyle w:val="TableBodyText"/>
              <w:rPr>
                <w:rFonts w:cs="Arial"/>
                <w:sz w:val="20"/>
                <w:szCs w:val="20"/>
              </w:rPr>
            </w:pPr>
            <w:r>
              <w:rPr>
                <w:rFonts w:cs="Arial"/>
                <w:sz w:val="20"/>
                <w:szCs w:val="20"/>
              </w:rPr>
              <w:t>Given the quality of SOQs received and the demonstrated experience and qualifications of the firms interested in participating in this work, we may select more than one firm per region.</w:t>
            </w:r>
          </w:p>
        </w:tc>
      </w:tr>
      <w:tr w:rsidR="000F5DE6" w:rsidRPr="003B5DA3" w:rsidTr="003B5DA3">
        <w:trPr>
          <w:cantSplit/>
        </w:trPr>
        <w:tc>
          <w:tcPr>
            <w:tcW w:w="501" w:type="dxa"/>
            <w:shd w:val="clear" w:color="auto" w:fill="EDE8CB"/>
          </w:tcPr>
          <w:p w:rsidR="000F5DE6" w:rsidRPr="003B5DA3" w:rsidRDefault="000F5DE6" w:rsidP="003B5DA3">
            <w:pPr>
              <w:pStyle w:val="TableSection"/>
              <w:jc w:val="center"/>
              <w:rPr>
                <w:rFonts w:cs="Arial"/>
                <w:sz w:val="20"/>
              </w:rPr>
            </w:pPr>
            <w:r w:rsidRPr="003B5DA3">
              <w:rPr>
                <w:rFonts w:cs="Arial"/>
                <w:sz w:val="20"/>
              </w:rPr>
              <w:lastRenderedPageBreak/>
              <w:t>14</w:t>
            </w:r>
          </w:p>
        </w:tc>
        <w:tc>
          <w:tcPr>
            <w:tcW w:w="3839" w:type="dxa"/>
            <w:shd w:val="clear" w:color="auto" w:fill="auto"/>
          </w:tcPr>
          <w:p w:rsidR="000F5DE6" w:rsidRPr="00BA61D3" w:rsidRDefault="00BA61D3" w:rsidP="000F5DE6">
            <w:pPr>
              <w:pStyle w:val="TableBodyText"/>
              <w:rPr>
                <w:rFonts w:cs="Arial"/>
                <w:sz w:val="20"/>
              </w:rPr>
            </w:pPr>
            <w:r w:rsidRPr="00BA61D3">
              <w:rPr>
                <w:rFonts w:cs="Arial"/>
                <w:sz w:val="20"/>
              </w:rPr>
              <w:t>OCCM-2010-26-GS</w:t>
            </w:r>
          </w:p>
        </w:tc>
        <w:tc>
          <w:tcPr>
            <w:tcW w:w="5357" w:type="dxa"/>
          </w:tcPr>
          <w:p w:rsidR="000F5DE6" w:rsidRPr="0032169D" w:rsidRDefault="0032169D" w:rsidP="0032169D">
            <w:pPr>
              <w:pStyle w:val="ListParagraph"/>
              <w:ind w:left="0"/>
            </w:pPr>
            <w:r>
              <w:t>Is it acceptable to provide an appendix for specific examples relating to the scope of services requested in the RFP/Q</w:t>
            </w:r>
          </w:p>
        </w:tc>
        <w:tc>
          <w:tcPr>
            <w:tcW w:w="4163" w:type="dxa"/>
            <w:shd w:val="clear" w:color="auto" w:fill="auto"/>
          </w:tcPr>
          <w:p w:rsidR="00102E27" w:rsidRPr="00FB622C" w:rsidRDefault="0083383B" w:rsidP="0092488E">
            <w:pPr>
              <w:pStyle w:val="ListParagraph"/>
              <w:ind w:left="0"/>
              <w:rPr>
                <w:rFonts w:cs="Arial"/>
                <w:color w:val="FF0000"/>
                <w:sz w:val="20"/>
                <w:szCs w:val="20"/>
              </w:rPr>
            </w:pPr>
            <w:r w:rsidRPr="0092488E">
              <w:t>Not required.  Please provide only what is requested by the RFP/Q.</w:t>
            </w:r>
          </w:p>
        </w:tc>
      </w:tr>
      <w:tr w:rsidR="000F5DE6" w:rsidRPr="003B5DA3" w:rsidTr="003B5DA3">
        <w:trPr>
          <w:cantSplit/>
        </w:trPr>
        <w:tc>
          <w:tcPr>
            <w:tcW w:w="501" w:type="dxa"/>
            <w:tcBorders>
              <w:bottom w:val="single" w:sz="4" w:space="0" w:color="auto"/>
            </w:tcBorders>
            <w:shd w:val="clear" w:color="auto" w:fill="EDE8CB"/>
          </w:tcPr>
          <w:p w:rsidR="000F5DE6" w:rsidRPr="003B5DA3" w:rsidRDefault="000F5DE6" w:rsidP="003B5DA3">
            <w:pPr>
              <w:pStyle w:val="TableSection"/>
              <w:jc w:val="center"/>
              <w:rPr>
                <w:rFonts w:cs="Arial"/>
                <w:sz w:val="20"/>
              </w:rPr>
            </w:pPr>
            <w:r w:rsidRPr="003B5DA3">
              <w:rPr>
                <w:rFonts w:cs="Arial"/>
                <w:sz w:val="20"/>
              </w:rPr>
              <w:t>15</w:t>
            </w:r>
          </w:p>
        </w:tc>
        <w:tc>
          <w:tcPr>
            <w:tcW w:w="3839" w:type="dxa"/>
            <w:tcBorders>
              <w:bottom w:val="single" w:sz="4" w:space="0" w:color="auto"/>
            </w:tcBorders>
            <w:shd w:val="clear" w:color="auto" w:fill="auto"/>
          </w:tcPr>
          <w:p w:rsidR="000F5DE6" w:rsidRPr="00BA61D3" w:rsidRDefault="00BA61D3" w:rsidP="000F5DE6">
            <w:pPr>
              <w:pStyle w:val="TableBodyText"/>
              <w:rPr>
                <w:rFonts w:cs="Arial"/>
                <w:sz w:val="20"/>
              </w:rPr>
            </w:pPr>
            <w:r w:rsidRPr="00BA61D3">
              <w:rPr>
                <w:rFonts w:cs="Arial"/>
                <w:sz w:val="20"/>
              </w:rPr>
              <w:t>OCCM-2010-26-GS</w:t>
            </w:r>
          </w:p>
        </w:tc>
        <w:tc>
          <w:tcPr>
            <w:tcW w:w="5357" w:type="dxa"/>
            <w:tcBorders>
              <w:bottom w:val="single" w:sz="4" w:space="0" w:color="auto"/>
            </w:tcBorders>
          </w:tcPr>
          <w:p w:rsidR="0032169D" w:rsidRDefault="0032169D" w:rsidP="0032169D">
            <w:pPr>
              <w:pStyle w:val="ListParagraph"/>
              <w:ind w:left="0"/>
            </w:pPr>
            <w:r>
              <w:t>What is the contractual/monetary exposure relating to the estimates?</w:t>
            </w:r>
          </w:p>
          <w:p w:rsidR="000F5DE6" w:rsidRPr="0032169D" w:rsidRDefault="000F5DE6" w:rsidP="0032169D">
            <w:pPr>
              <w:pStyle w:val="TableBodyText"/>
              <w:rPr>
                <w:rFonts w:ascii="Calibri" w:eastAsia="Calibri" w:hAnsi="Calibri"/>
                <w:sz w:val="22"/>
                <w:szCs w:val="22"/>
              </w:rPr>
            </w:pPr>
          </w:p>
        </w:tc>
        <w:tc>
          <w:tcPr>
            <w:tcW w:w="4163" w:type="dxa"/>
            <w:tcBorders>
              <w:bottom w:val="single" w:sz="4" w:space="0" w:color="auto"/>
            </w:tcBorders>
            <w:shd w:val="clear" w:color="auto" w:fill="auto"/>
          </w:tcPr>
          <w:p w:rsidR="000F5DE6" w:rsidRPr="003B5DA3" w:rsidRDefault="009112B9" w:rsidP="00E76286">
            <w:pPr>
              <w:pStyle w:val="TableBodyText"/>
              <w:rPr>
                <w:rFonts w:cs="Arial"/>
                <w:sz w:val="20"/>
                <w:szCs w:val="20"/>
              </w:rPr>
            </w:pPr>
            <w:r>
              <w:rPr>
                <w:rFonts w:cs="Arial"/>
                <w:sz w:val="20"/>
                <w:szCs w:val="20"/>
              </w:rPr>
              <w:t>IDIQ contracts address this topic.  Upon selection, the chosen vendors will be required to execute AOC’s agreement</w:t>
            </w:r>
            <w:r w:rsidR="00E76286">
              <w:rPr>
                <w:rFonts w:cs="Arial"/>
                <w:sz w:val="20"/>
                <w:szCs w:val="20"/>
              </w:rPr>
              <w:t xml:space="preserve"> under the terms and conditions of </w:t>
            </w:r>
            <w:r w:rsidR="00E76286">
              <w:rPr>
                <w:rFonts w:ascii="Arial" w:hAnsi="Arial" w:cs="Arial"/>
                <w:b/>
                <w:bCs/>
                <w:sz w:val="20"/>
                <w:szCs w:val="20"/>
              </w:rPr>
              <w:t xml:space="preserve">Attachment A - Sample Standard Agreement </w:t>
            </w:r>
            <w:r w:rsidR="00E76286">
              <w:rPr>
                <w:rFonts w:ascii="Arial" w:hAnsi="Arial" w:cs="Arial"/>
                <w:bCs/>
                <w:sz w:val="20"/>
                <w:szCs w:val="20"/>
              </w:rPr>
              <w:t>attached to this RFP.</w:t>
            </w:r>
            <w:r>
              <w:rPr>
                <w:rFonts w:cs="Arial"/>
                <w:sz w:val="20"/>
                <w:szCs w:val="20"/>
              </w:rPr>
              <w:t xml:space="preserve">  </w:t>
            </w:r>
          </w:p>
        </w:tc>
      </w:tr>
      <w:tr w:rsidR="00BB4126" w:rsidRPr="003B5DA3" w:rsidTr="003B5DA3">
        <w:trPr>
          <w:cantSplit/>
        </w:trPr>
        <w:tc>
          <w:tcPr>
            <w:tcW w:w="501" w:type="dxa"/>
            <w:shd w:val="clear" w:color="auto" w:fill="EDE8CB"/>
          </w:tcPr>
          <w:p w:rsidR="00BB4126" w:rsidRPr="003B5DA3" w:rsidRDefault="00BB4126" w:rsidP="003B5DA3">
            <w:pPr>
              <w:pStyle w:val="TableSection"/>
              <w:jc w:val="center"/>
              <w:rPr>
                <w:rFonts w:cs="Arial"/>
                <w:sz w:val="20"/>
              </w:rPr>
            </w:pPr>
            <w:r w:rsidRPr="003B5DA3">
              <w:rPr>
                <w:rFonts w:cs="Arial"/>
                <w:sz w:val="20"/>
              </w:rPr>
              <w:t>16</w:t>
            </w:r>
          </w:p>
        </w:tc>
        <w:tc>
          <w:tcPr>
            <w:tcW w:w="3839" w:type="dxa"/>
            <w:shd w:val="clear" w:color="auto" w:fill="auto"/>
          </w:tcPr>
          <w:p w:rsidR="00BB4126" w:rsidRPr="003B5DA3" w:rsidRDefault="00BB4126" w:rsidP="00BA61D3">
            <w:pPr>
              <w:pStyle w:val="TableBodyText"/>
              <w:rPr>
                <w:rFonts w:cs="Arial"/>
                <w:sz w:val="20"/>
              </w:rPr>
            </w:pPr>
            <w:r w:rsidRPr="00BA61D3">
              <w:rPr>
                <w:rFonts w:cs="Arial"/>
                <w:sz w:val="20"/>
              </w:rPr>
              <w:t>OCCM-2010-26-GS</w:t>
            </w:r>
          </w:p>
        </w:tc>
        <w:tc>
          <w:tcPr>
            <w:tcW w:w="5357" w:type="dxa"/>
          </w:tcPr>
          <w:p w:rsidR="00BB4126" w:rsidRDefault="00BB4126" w:rsidP="00125623">
            <w:pPr>
              <w:pStyle w:val="TableBodyText"/>
              <w:rPr>
                <w:rFonts w:cs="Arial"/>
                <w:sz w:val="20"/>
                <w:szCs w:val="20"/>
              </w:rPr>
            </w:pPr>
            <w:r>
              <w:rPr>
                <w:rFonts w:cs="Arial"/>
                <w:sz w:val="20"/>
                <w:szCs w:val="20"/>
              </w:rPr>
              <w:t xml:space="preserve">Page 5 of the referenced RFP, item 4.0, requests that respondents submit two CDs for our response. </w:t>
            </w:r>
          </w:p>
          <w:p w:rsidR="00BB4126" w:rsidRPr="003B5DA3" w:rsidRDefault="00BB4126" w:rsidP="00BB4126">
            <w:pPr>
              <w:pStyle w:val="TableBodyText"/>
              <w:rPr>
                <w:rFonts w:cs="Arial"/>
                <w:sz w:val="20"/>
                <w:szCs w:val="20"/>
              </w:rPr>
            </w:pPr>
            <w:r>
              <w:rPr>
                <w:rFonts w:cs="Arial"/>
                <w:sz w:val="20"/>
                <w:szCs w:val="20"/>
              </w:rPr>
              <w:t xml:space="preserve">Please confirm that the CD should only contain the cover letter and SF 330, while the price proposal and vendor data record form should be submitted as hard copies. </w:t>
            </w:r>
          </w:p>
          <w:p w:rsidR="00BB4126" w:rsidRPr="003B5DA3" w:rsidRDefault="00BB4126" w:rsidP="00125623">
            <w:pPr>
              <w:pStyle w:val="TableBodyText"/>
              <w:rPr>
                <w:rFonts w:cs="Arial"/>
                <w:sz w:val="20"/>
                <w:szCs w:val="20"/>
              </w:rPr>
            </w:pPr>
          </w:p>
        </w:tc>
        <w:tc>
          <w:tcPr>
            <w:tcW w:w="4163" w:type="dxa"/>
            <w:shd w:val="clear" w:color="auto" w:fill="auto"/>
          </w:tcPr>
          <w:p w:rsidR="00BB4126" w:rsidRPr="003B5DA3" w:rsidRDefault="00CA4CD0" w:rsidP="00330C38">
            <w:pPr>
              <w:pStyle w:val="TableBodyText"/>
              <w:rPr>
                <w:rFonts w:cs="Arial"/>
                <w:sz w:val="20"/>
                <w:szCs w:val="20"/>
              </w:rPr>
            </w:pPr>
            <w:r>
              <w:rPr>
                <w:rFonts w:cs="Arial"/>
                <w:sz w:val="20"/>
                <w:szCs w:val="20"/>
              </w:rPr>
              <w:t>Confirmed.</w:t>
            </w:r>
          </w:p>
        </w:tc>
      </w:tr>
      <w:tr w:rsidR="000F5DE6" w:rsidRPr="003B5DA3" w:rsidTr="003B5DA3">
        <w:trPr>
          <w:cantSplit/>
        </w:trPr>
        <w:tc>
          <w:tcPr>
            <w:tcW w:w="501" w:type="dxa"/>
            <w:shd w:val="clear" w:color="auto" w:fill="EDE8CB"/>
          </w:tcPr>
          <w:p w:rsidR="00B665DC" w:rsidRPr="003B5DA3" w:rsidRDefault="00B665DC" w:rsidP="003B5DA3">
            <w:pPr>
              <w:pStyle w:val="TableSection"/>
              <w:jc w:val="center"/>
              <w:rPr>
                <w:rFonts w:cs="Arial"/>
                <w:sz w:val="20"/>
              </w:rPr>
            </w:pPr>
            <w:r w:rsidRPr="003B5DA3">
              <w:rPr>
                <w:rFonts w:cs="Arial"/>
                <w:sz w:val="20"/>
              </w:rPr>
              <w:t>17</w:t>
            </w:r>
          </w:p>
        </w:tc>
        <w:tc>
          <w:tcPr>
            <w:tcW w:w="3839" w:type="dxa"/>
            <w:shd w:val="clear" w:color="auto" w:fill="auto"/>
          </w:tcPr>
          <w:p w:rsidR="000F5DE6" w:rsidRPr="003B5DA3" w:rsidRDefault="00AB4E4F" w:rsidP="00AB4E4F">
            <w:pPr>
              <w:pStyle w:val="TableBodyText"/>
              <w:rPr>
                <w:rFonts w:cs="Arial"/>
                <w:sz w:val="20"/>
                <w:szCs w:val="20"/>
              </w:rPr>
            </w:pPr>
            <w:r>
              <w:rPr>
                <w:rFonts w:cs="Arial"/>
                <w:sz w:val="20"/>
                <w:szCs w:val="20"/>
              </w:rPr>
              <w:t>RFP, 4.2.b (Page 5 of 25)</w:t>
            </w:r>
          </w:p>
        </w:tc>
        <w:tc>
          <w:tcPr>
            <w:tcW w:w="5357" w:type="dxa"/>
          </w:tcPr>
          <w:p w:rsidR="000F5DE6" w:rsidRPr="003B5DA3" w:rsidRDefault="00AB4E4F" w:rsidP="00AB4E4F">
            <w:pPr>
              <w:pStyle w:val="TableBodyText"/>
              <w:rPr>
                <w:rFonts w:cs="Arial"/>
                <w:sz w:val="20"/>
                <w:szCs w:val="20"/>
              </w:rPr>
            </w:pPr>
            <w:r>
              <w:rPr>
                <w:rFonts w:cs="Arial"/>
                <w:sz w:val="20"/>
                <w:szCs w:val="20"/>
              </w:rPr>
              <w:t>If estimating services were provided for the A/E (and not the project owner), should the provided reference be the A/E firm.</w:t>
            </w:r>
          </w:p>
        </w:tc>
        <w:tc>
          <w:tcPr>
            <w:tcW w:w="4163" w:type="dxa"/>
            <w:shd w:val="clear" w:color="auto" w:fill="auto"/>
          </w:tcPr>
          <w:p w:rsidR="000F5DE6" w:rsidRPr="003B5DA3" w:rsidRDefault="00CA4CD0" w:rsidP="00330C38">
            <w:pPr>
              <w:pStyle w:val="TableBodyText"/>
              <w:rPr>
                <w:rFonts w:cs="Arial"/>
                <w:sz w:val="20"/>
                <w:szCs w:val="20"/>
              </w:rPr>
            </w:pPr>
            <w:r>
              <w:rPr>
                <w:rFonts w:cs="Arial"/>
                <w:sz w:val="20"/>
                <w:szCs w:val="20"/>
              </w:rPr>
              <w:t>Yes, please provide your client’s information be it owner, A/E, developer, other.</w:t>
            </w:r>
          </w:p>
        </w:tc>
      </w:tr>
      <w:tr w:rsidR="000F5DE6" w:rsidRPr="003B5DA3" w:rsidTr="003B5DA3">
        <w:trPr>
          <w:cantSplit/>
        </w:trPr>
        <w:tc>
          <w:tcPr>
            <w:tcW w:w="501" w:type="dxa"/>
            <w:shd w:val="clear" w:color="auto" w:fill="EDE8CB"/>
          </w:tcPr>
          <w:p w:rsidR="000F5DE6" w:rsidRPr="003B5DA3" w:rsidRDefault="00B665DC" w:rsidP="003B5DA3">
            <w:pPr>
              <w:pStyle w:val="TableSection"/>
              <w:jc w:val="center"/>
              <w:rPr>
                <w:rFonts w:cs="Arial"/>
                <w:sz w:val="20"/>
              </w:rPr>
            </w:pPr>
            <w:r w:rsidRPr="003B5DA3">
              <w:rPr>
                <w:rFonts w:cs="Arial"/>
                <w:sz w:val="20"/>
              </w:rPr>
              <w:t>18</w:t>
            </w:r>
          </w:p>
        </w:tc>
        <w:tc>
          <w:tcPr>
            <w:tcW w:w="3839" w:type="dxa"/>
            <w:shd w:val="clear" w:color="auto" w:fill="auto"/>
          </w:tcPr>
          <w:p w:rsidR="000F5DE6" w:rsidRPr="003B5DA3" w:rsidRDefault="00BA61D3" w:rsidP="00330C38">
            <w:pPr>
              <w:pStyle w:val="TableBodyText"/>
              <w:rPr>
                <w:rFonts w:cs="Arial"/>
                <w:sz w:val="20"/>
                <w:szCs w:val="20"/>
              </w:rPr>
            </w:pPr>
            <w:r w:rsidRPr="00BA61D3">
              <w:rPr>
                <w:rFonts w:cs="Arial"/>
                <w:sz w:val="20"/>
              </w:rPr>
              <w:t>OCCM-2010-26-GS</w:t>
            </w:r>
          </w:p>
        </w:tc>
        <w:tc>
          <w:tcPr>
            <w:tcW w:w="5357" w:type="dxa"/>
          </w:tcPr>
          <w:p w:rsidR="00BA61D3" w:rsidRPr="00BA61D3" w:rsidRDefault="00BA61D3" w:rsidP="00BA61D3">
            <w:pPr>
              <w:pStyle w:val="TableBodyText"/>
              <w:rPr>
                <w:rFonts w:cs="Arial"/>
                <w:sz w:val="20"/>
              </w:rPr>
            </w:pPr>
            <w:r w:rsidRPr="00BA61D3">
              <w:rPr>
                <w:rFonts w:cs="Arial"/>
                <w:sz w:val="20"/>
              </w:rPr>
              <w:t>Where would I find a list of interested Vendors for this project for teaming opportunities?</w:t>
            </w:r>
          </w:p>
          <w:p w:rsidR="000F5DE6" w:rsidRPr="003B5DA3" w:rsidRDefault="000F5DE6" w:rsidP="00330C38">
            <w:pPr>
              <w:pStyle w:val="TableBodyText"/>
              <w:rPr>
                <w:rFonts w:cs="Arial"/>
                <w:sz w:val="20"/>
                <w:szCs w:val="20"/>
              </w:rPr>
            </w:pPr>
          </w:p>
        </w:tc>
        <w:tc>
          <w:tcPr>
            <w:tcW w:w="4163" w:type="dxa"/>
            <w:shd w:val="clear" w:color="auto" w:fill="auto"/>
          </w:tcPr>
          <w:p w:rsidR="000F5DE6" w:rsidRPr="00FD2B22" w:rsidRDefault="00FD2B22" w:rsidP="00FD2B22">
            <w:pPr>
              <w:rPr>
                <w:rFonts w:ascii="Verdana" w:hAnsi="Verdana" w:cs="Arial"/>
                <w:b/>
                <w:sz w:val="20"/>
              </w:rPr>
            </w:pPr>
            <w:r w:rsidRPr="00FD2B22">
              <w:rPr>
                <w:rFonts w:ascii="Verdana" w:hAnsi="Verdana" w:cs="Arial"/>
                <w:b/>
                <w:sz w:val="20"/>
              </w:rPr>
              <w:t>We will issue</w:t>
            </w:r>
            <w:r w:rsidR="00BA61D3" w:rsidRPr="00FD2B22">
              <w:rPr>
                <w:rFonts w:ascii="Verdana" w:hAnsi="Verdana" w:cs="Arial"/>
                <w:b/>
                <w:sz w:val="20"/>
              </w:rPr>
              <w:t xml:space="preserve"> </w:t>
            </w:r>
            <w:r w:rsidRPr="00FD2B22">
              <w:rPr>
                <w:rFonts w:ascii="Verdana" w:hAnsi="Verdana" w:cs="Arial"/>
                <w:b/>
                <w:sz w:val="20"/>
              </w:rPr>
              <w:t>a</w:t>
            </w:r>
            <w:r w:rsidR="00BA61D3" w:rsidRPr="00FD2B22">
              <w:rPr>
                <w:rFonts w:ascii="Verdana" w:hAnsi="Verdana" w:cs="Arial"/>
                <w:b/>
                <w:sz w:val="20"/>
              </w:rPr>
              <w:t xml:space="preserve"> list of firms submitting non-mandatory Intents to Propose </w:t>
            </w:r>
            <w:r w:rsidRPr="00FD2B22">
              <w:rPr>
                <w:rFonts w:ascii="Verdana" w:hAnsi="Verdana" w:cs="Arial"/>
                <w:b/>
                <w:sz w:val="20"/>
              </w:rPr>
              <w:t>(estimated Friday afternoon, October 8) to th</w:t>
            </w:r>
            <w:r>
              <w:rPr>
                <w:rFonts w:ascii="Verdana" w:hAnsi="Verdana" w:cs="Arial"/>
                <w:b/>
                <w:sz w:val="20"/>
              </w:rPr>
              <w:t>is</w:t>
            </w:r>
            <w:r w:rsidRPr="00FD2B22">
              <w:rPr>
                <w:rFonts w:ascii="Verdana" w:hAnsi="Verdana" w:cs="Arial"/>
                <w:b/>
                <w:sz w:val="20"/>
              </w:rPr>
              <w:t xml:space="preserve"> website that </w:t>
            </w:r>
            <w:r w:rsidR="00BA61D3" w:rsidRPr="00FD2B22">
              <w:rPr>
                <w:rFonts w:ascii="Verdana" w:hAnsi="Verdana" w:cs="Arial"/>
                <w:b/>
                <w:sz w:val="20"/>
              </w:rPr>
              <w:t>may be helpful.</w:t>
            </w:r>
          </w:p>
        </w:tc>
      </w:tr>
      <w:tr w:rsidR="000F5DE6" w:rsidRPr="003B5DA3" w:rsidTr="003B5DA3">
        <w:trPr>
          <w:cantSplit/>
        </w:trPr>
        <w:tc>
          <w:tcPr>
            <w:tcW w:w="501" w:type="dxa"/>
            <w:shd w:val="clear" w:color="auto" w:fill="EDE8CB"/>
          </w:tcPr>
          <w:p w:rsidR="000F5DE6" w:rsidRPr="003B5DA3" w:rsidRDefault="00B665DC" w:rsidP="003B5DA3">
            <w:pPr>
              <w:pStyle w:val="TableSection"/>
              <w:jc w:val="center"/>
              <w:rPr>
                <w:rFonts w:cs="Arial"/>
                <w:sz w:val="20"/>
              </w:rPr>
            </w:pPr>
            <w:r w:rsidRPr="003B5DA3">
              <w:rPr>
                <w:rFonts w:cs="Arial"/>
                <w:sz w:val="20"/>
              </w:rPr>
              <w:t>19</w:t>
            </w:r>
          </w:p>
        </w:tc>
        <w:tc>
          <w:tcPr>
            <w:tcW w:w="3839" w:type="dxa"/>
            <w:shd w:val="clear" w:color="auto" w:fill="auto"/>
          </w:tcPr>
          <w:p w:rsidR="000F5DE6" w:rsidRPr="003B5DA3" w:rsidRDefault="000F5DE6" w:rsidP="00330C38">
            <w:pPr>
              <w:pStyle w:val="TableBodyText"/>
              <w:rPr>
                <w:rFonts w:cs="Arial"/>
                <w:sz w:val="20"/>
                <w:szCs w:val="20"/>
              </w:rPr>
            </w:pPr>
          </w:p>
        </w:tc>
        <w:tc>
          <w:tcPr>
            <w:tcW w:w="5357" w:type="dxa"/>
          </w:tcPr>
          <w:p w:rsidR="000F5DE6" w:rsidRPr="003B5DA3" w:rsidRDefault="000F5DE6" w:rsidP="00330C38">
            <w:pPr>
              <w:pStyle w:val="TableBodyText"/>
              <w:rPr>
                <w:rFonts w:cs="Arial"/>
                <w:sz w:val="20"/>
                <w:szCs w:val="20"/>
              </w:rPr>
            </w:pPr>
          </w:p>
        </w:tc>
        <w:tc>
          <w:tcPr>
            <w:tcW w:w="4163" w:type="dxa"/>
            <w:shd w:val="clear" w:color="auto" w:fill="auto"/>
          </w:tcPr>
          <w:p w:rsidR="000F5DE6" w:rsidRPr="003B5DA3" w:rsidRDefault="000F5DE6" w:rsidP="00A66746">
            <w:pPr>
              <w:rPr>
                <w:rFonts w:ascii="Verdana" w:hAnsi="Verdana" w:cs="Arial"/>
                <w:sz w:val="20"/>
              </w:rPr>
            </w:pPr>
          </w:p>
        </w:tc>
      </w:tr>
      <w:tr w:rsidR="000F5DE6" w:rsidRPr="003B5DA3" w:rsidTr="003B5DA3">
        <w:trPr>
          <w:cantSplit/>
        </w:trPr>
        <w:tc>
          <w:tcPr>
            <w:tcW w:w="501" w:type="dxa"/>
            <w:shd w:val="clear" w:color="auto" w:fill="EDE8CB"/>
          </w:tcPr>
          <w:p w:rsidR="000F5DE6" w:rsidRPr="003B5DA3" w:rsidRDefault="00B665DC" w:rsidP="003B5DA3">
            <w:pPr>
              <w:pStyle w:val="TableSection"/>
              <w:jc w:val="center"/>
              <w:rPr>
                <w:rFonts w:cs="Arial"/>
                <w:sz w:val="20"/>
              </w:rPr>
            </w:pPr>
            <w:r w:rsidRPr="003B5DA3">
              <w:rPr>
                <w:rFonts w:cs="Arial"/>
                <w:sz w:val="20"/>
              </w:rPr>
              <w:t>20</w:t>
            </w:r>
          </w:p>
        </w:tc>
        <w:tc>
          <w:tcPr>
            <w:tcW w:w="3839" w:type="dxa"/>
            <w:shd w:val="clear" w:color="auto" w:fill="auto"/>
          </w:tcPr>
          <w:p w:rsidR="000F5DE6" w:rsidRPr="003B5DA3" w:rsidRDefault="000F5DE6" w:rsidP="00330C38">
            <w:pPr>
              <w:pStyle w:val="TableBodyText"/>
              <w:rPr>
                <w:rFonts w:cs="Arial"/>
                <w:sz w:val="20"/>
                <w:szCs w:val="20"/>
              </w:rPr>
            </w:pPr>
          </w:p>
        </w:tc>
        <w:tc>
          <w:tcPr>
            <w:tcW w:w="5357" w:type="dxa"/>
          </w:tcPr>
          <w:p w:rsidR="000F5DE6" w:rsidRPr="003B5DA3" w:rsidRDefault="000F5DE6" w:rsidP="00330C38">
            <w:pPr>
              <w:pStyle w:val="TableBodyText"/>
              <w:rPr>
                <w:rFonts w:cs="Arial"/>
                <w:sz w:val="20"/>
                <w:szCs w:val="20"/>
              </w:rPr>
            </w:pPr>
          </w:p>
        </w:tc>
        <w:tc>
          <w:tcPr>
            <w:tcW w:w="4163" w:type="dxa"/>
            <w:shd w:val="clear" w:color="auto" w:fill="auto"/>
          </w:tcPr>
          <w:p w:rsidR="000F5DE6" w:rsidRPr="003B5DA3" w:rsidRDefault="000F5DE6" w:rsidP="00A66746">
            <w:pPr>
              <w:rPr>
                <w:rFonts w:ascii="Verdana" w:hAnsi="Verdana" w:cs="Arial"/>
                <w:sz w:val="20"/>
              </w:rPr>
            </w:pPr>
          </w:p>
        </w:tc>
      </w:tr>
      <w:tr w:rsidR="000F5DE6" w:rsidRPr="003B5DA3" w:rsidTr="003B5DA3">
        <w:trPr>
          <w:cantSplit/>
        </w:trPr>
        <w:tc>
          <w:tcPr>
            <w:tcW w:w="501" w:type="dxa"/>
            <w:shd w:val="clear" w:color="auto" w:fill="EDE8CB"/>
          </w:tcPr>
          <w:p w:rsidR="000F5DE6" w:rsidRPr="003B5DA3" w:rsidRDefault="00B665DC" w:rsidP="003B5DA3">
            <w:pPr>
              <w:pStyle w:val="TableSection"/>
              <w:jc w:val="center"/>
              <w:rPr>
                <w:rFonts w:cs="Arial"/>
                <w:sz w:val="20"/>
              </w:rPr>
            </w:pPr>
            <w:r w:rsidRPr="003B5DA3">
              <w:rPr>
                <w:rFonts w:cs="Arial"/>
                <w:sz w:val="20"/>
              </w:rPr>
              <w:t>21</w:t>
            </w:r>
          </w:p>
        </w:tc>
        <w:tc>
          <w:tcPr>
            <w:tcW w:w="3839" w:type="dxa"/>
            <w:shd w:val="clear" w:color="auto" w:fill="auto"/>
          </w:tcPr>
          <w:p w:rsidR="000F5DE6" w:rsidRPr="003B5DA3" w:rsidRDefault="000F5DE6" w:rsidP="003B5DA3">
            <w:pPr>
              <w:autoSpaceDE w:val="0"/>
              <w:autoSpaceDN w:val="0"/>
              <w:adjustRightInd w:val="0"/>
              <w:rPr>
                <w:rFonts w:ascii="Verdana" w:hAnsi="Verdana" w:cs="Arial"/>
                <w:sz w:val="20"/>
              </w:rPr>
            </w:pPr>
          </w:p>
        </w:tc>
        <w:tc>
          <w:tcPr>
            <w:tcW w:w="5357" w:type="dxa"/>
          </w:tcPr>
          <w:p w:rsidR="000F5DE6" w:rsidRPr="003B5DA3" w:rsidRDefault="000F5DE6" w:rsidP="003B5DA3">
            <w:pPr>
              <w:autoSpaceDE w:val="0"/>
              <w:autoSpaceDN w:val="0"/>
              <w:adjustRightInd w:val="0"/>
              <w:rPr>
                <w:rFonts w:ascii="Verdana" w:hAnsi="Verdana" w:cs="Arial"/>
                <w:sz w:val="20"/>
              </w:rPr>
            </w:pPr>
          </w:p>
        </w:tc>
        <w:tc>
          <w:tcPr>
            <w:tcW w:w="4163" w:type="dxa"/>
            <w:shd w:val="clear" w:color="auto" w:fill="auto"/>
          </w:tcPr>
          <w:p w:rsidR="000F5DE6" w:rsidRPr="003B5DA3" w:rsidRDefault="000F5DE6" w:rsidP="003B5DA3">
            <w:pPr>
              <w:autoSpaceDE w:val="0"/>
              <w:autoSpaceDN w:val="0"/>
              <w:adjustRightInd w:val="0"/>
              <w:rPr>
                <w:rFonts w:ascii="Verdana" w:hAnsi="Verdana" w:cs="Arial"/>
                <w:sz w:val="20"/>
              </w:rPr>
            </w:pPr>
          </w:p>
        </w:tc>
      </w:tr>
    </w:tbl>
    <w:p w:rsidR="009B0BA6" w:rsidRDefault="009B0BA6"/>
    <w:sectPr w:rsidR="009B0BA6" w:rsidSect="00A52D88">
      <w:headerReference w:type="default" r:id="rId9"/>
      <w:pgSz w:w="15840" w:h="12240" w:orient="landscape"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0AE" w:rsidRDefault="002110AE">
      <w:r>
        <w:separator/>
      </w:r>
    </w:p>
  </w:endnote>
  <w:endnote w:type="continuationSeparator" w:id="0">
    <w:p w:rsidR="002110AE" w:rsidRDefault="002110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0AE" w:rsidRDefault="002110AE">
      <w:r>
        <w:separator/>
      </w:r>
    </w:p>
  </w:footnote>
  <w:footnote w:type="continuationSeparator" w:id="0">
    <w:p w:rsidR="002110AE" w:rsidRDefault="00211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22" w:rsidRDefault="00FD2B22" w:rsidP="00FB622C">
    <w:pPr>
      <w:pStyle w:val="Header"/>
      <w:jc w:val="center"/>
    </w:pPr>
    <w:r>
      <w:rPr>
        <w:rFonts w:ascii="Arial" w:hAnsi="Arial"/>
        <w:noProof/>
        <w:sz w:val="20"/>
      </w:rPr>
      <w:drawing>
        <wp:inline distT="0" distB="0" distL="0" distR="0">
          <wp:extent cx="2590800" cy="1295400"/>
          <wp:effectExtent l="19050" t="0" r="0" b="0"/>
          <wp:docPr id="7" name="Picture 7"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600"/>
                  <pic:cNvPicPr>
                    <a:picLocks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FD2B22" w:rsidRDefault="00FD2B22" w:rsidP="00FB622C">
    <w:pPr>
      <w:pStyle w:val="JCCAddress1stline"/>
    </w:pPr>
    <w:r>
      <w:t xml:space="preserve">455 Golden Gate Avenue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FD2B22" w:rsidRDefault="00FD2B22" w:rsidP="00FB622C">
    <w:pPr>
      <w:pStyle w:val="JCCAddress2ndline"/>
    </w:pPr>
    <w:r>
      <w:t xml:space="preserve">Telephone 415-865-4200 </w:t>
    </w:r>
    <w:r>
      <w:rPr>
        <w:position w:val="4"/>
        <w:sz w:val="40"/>
      </w:rPr>
      <w:t>.</w:t>
    </w:r>
    <w:r>
      <w:t xml:space="preserve"> Fax 415-865--4205 </w:t>
    </w:r>
    <w:r>
      <w:rPr>
        <w:position w:val="4"/>
        <w:sz w:val="40"/>
      </w:rPr>
      <w:t>.</w:t>
    </w:r>
    <w:r>
      <w:t xml:space="preserve"> TDD 415-865—4272</w:t>
    </w:r>
  </w:p>
  <w:p w:rsidR="00FD2B22" w:rsidRDefault="00FD2B22" w:rsidP="00FB622C">
    <w:pPr>
      <w:pStyle w:val="JCCAddress2ndline"/>
    </w:pPr>
  </w:p>
  <w:tbl>
    <w:tblPr>
      <w:tblW w:w="9360" w:type="dxa"/>
      <w:tblInd w:w="108" w:type="dxa"/>
      <w:tblLayout w:type="fixed"/>
      <w:tblLook w:val="0000"/>
    </w:tblPr>
    <w:tblGrid>
      <w:gridCol w:w="9360"/>
    </w:tblGrid>
    <w:tr w:rsidR="00FD2B22" w:rsidTr="00FD2B22">
      <w:tc>
        <w:tcPr>
          <w:tcW w:w="9360" w:type="dxa"/>
          <w:tcBorders>
            <w:top w:val="single" w:sz="4" w:space="0" w:color="auto"/>
            <w:bottom w:val="single" w:sz="4" w:space="0" w:color="auto"/>
          </w:tcBorders>
        </w:tcPr>
        <w:p w:rsidR="00FD2B22" w:rsidRDefault="00FD2B22" w:rsidP="00FD2B22">
          <w:pPr>
            <w:jc w:val="center"/>
            <w:rPr>
              <w:sz w:val="12"/>
            </w:rPr>
          </w:pPr>
        </w:p>
        <w:p w:rsidR="00FD2B22" w:rsidRDefault="00FD2B22" w:rsidP="00FD2B22">
          <w:pPr>
            <w:pStyle w:val="MemoTitle"/>
          </w:pPr>
          <w:r>
            <w:t>Addendum 1</w:t>
          </w:r>
        </w:p>
        <w:p w:rsidR="00FD2B22" w:rsidRDefault="00FD2B22" w:rsidP="00FD2B22">
          <w:pPr>
            <w:jc w:val="center"/>
            <w:rPr>
              <w:sz w:val="12"/>
            </w:rPr>
          </w:pPr>
          <w:r>
            <w:rPr>
              <w:sz w:val="12"/>
            </w:rPr>
            <w:t xml:space="preserve"> </w:t>
          </w:r>
        </w:p>
      </w:tc>
    </w:tr>
  </w:tbl>
  <w:p w:rsidR="00FD2B22" w:rsidRDefault="00FD2B22" w:rsidP="00FB622C">
    <w:pPr>
      <w:pStyle w:val="JCCAddress2ndline"/>
    </w:pPr>
  </w:p>
  <w:p w:rsidR="00FD2B22" w:rsidRDefault="00FD2B22" w:rsidP="00FB622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22" w:rsidRDefault="00FD2B22" w:rsidP="00A52D88">
    <w:pPr>
      <w:pStyle w:val="Header"/>
      <w:jc w:val="center"/>
    </w:pPr>
  </w:p>
  <w:p w:rsidR="00FD2B22" w:rsidRDefault="00FD2B22" w:rsidP="00A52D88">
    <w:pPr>
      <w:pStyle w:val="Header"/>
      <w:jc w:val="center"/>
    </w:pPr>
    <w:r>
      <w:t>Cost Estimating ID/IQ Services</w:t>
    </w:r>
  </w:p>
  <w:p w:rsidR="00FD2B22" w:rsidRDefault="00FD2B22" w:rsidP="00A52D88">
    <w:pPr>
      <w:pStyle w:val="Header"/>
      <w:jc w:val="center"/>
    </w:pPr>
    <w:r>
      <w:t>RFP #OCCM-2010-26-GS</w:t>
    </w:r>
  </w:p>
  <w:p w:rsidR="00FD2B22" w:rsidRDefault="00FD2B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1EC9E1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D72A04A8"/>
    <w:lvl w:ilvl="0">
      <w:numFmt w:val="bullet"/>
      <w:lvlText w:val="*"/>
      <w:lvlJc w:val="left"/>
    </w:lvl>
  </w:abstractNum>
  <w:abstractNum w:abstractNumId="2">
    <w:nsid w:val="085A245F"/>
    <w:multiLevelType w:val="hybridMultilevel"/>
    <w:tmpl w:val="1068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2512F4"/>
    <w:multiLevelType w:val="hybridMultilevel"/>
    <w:tmpl w:val="97C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75784"/>
    <w:multiLevelType w:val="hybridMultilevel"/>
    <w:tmpl w:val="770680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E30CC6"/>
    <w:multiLevelType w:val="hybridMultilevel"/>
    <w:tmpl w:val="EB7ED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FE5FAE"/>
    <w:multiLevelType w:val="hybridMultilevel"/>
    <w:tmpl w:val="CC2E7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EA0722"/>
    <w:multiLevelType w:val="hybridMultilevel"/>
    <w:tmpl w:val="242AA4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DED0D7D"/>
    <w:multiLevelType w:val="multilevel"/>
    <w:tmpl w:val="C19E59FC"/>
    <w:lvl w:ilvl="0">
      <w:start w:val="1"/>
      <w:numFmt w:val="bullet"/>
      <w:lvlText w:val="•"/>
      <w:lvlJc w:val="left"/>
      <w:pPr>
        <w:tabs>
          <w:tab w:val="num" w:pos="360"/>
        </w:tabs>
        <w:ind w:left="360" w:hanging="187"/>
      </w:pPr>
      <w:rPr>
        <w:rFonts w:ascii="Verdana" w:hAnsi="Verdana" w:cs="Times New Roman" w:hint="default"/>
        <w:b w:val="0"/>
        <w:i w:val="0"/>
        <w:color w:val="00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lvl w:ilvl="0">
        <w:numFmt w:val="bullet"/>
        <w:lvlText w:val=""/>
        <w:legacy w:legacy="1" w:legacySpace="0" w:legacyIndent="198"/>
        <w:lvlJc w:val="left"/>
        <w:rPr>
          <w:rFonts w:ascii="Symbol" w:hAnsi="Symbol" w:hint="default"/>
        </w:rPr>
      </w:lvl>
    </w:lvlOverride>
  </w:num>
  <w:num w:numId="3">
    <w:abstractNumId w:val="6"/>
  </w:num>
  <w:num w:numId="4">
    <w:abstractNumId w:val="7"/>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66746"/>
    <w:rsid w:val="00002109"/>
    <w:rsid w:val="00003180"/>
    <w:rsid w:val="000724F2"/>
    <w:rsid w:val="00076CE7"/>
    <w:rsid w:val="00086084"/>
    <w:rsid w:val="00091F85"/>
    <w:rsid w:val="000C612B"/>
    <w:rsid w:val="000F008A"/>
    <w:rsid w:val="000F5755"/>
    <w:rsid w:val="000F5DE6"/>
    <w:rsid w:val="00102E27"/>
    <w:rsid w:val="00103A1E"/>
    <w:rsid w:val="00123DA6"/>
    <w:rsid w:val="00125623"/>
    <w:rsid w:val="001450F4"/>
    <w:rsid w:val="00163701"/>
    <w:rsid w:val="00182237"/>
    <w:rsid w:val="001832D1"/>
    <w:rsid w:val="0018337B"/>
    <w:rsid w:val="0018454A"/>
    <w:rsid w:val="00195680"/>
    <w:rsid w:val="001970E6"/>
    <w:rsid w:val="001A3105"/>
    <w:rsid w:val="001B104B"/>
    <w:rsid w:val="001E33A5"/>
    <w:rsid w:val="001F4BC7"/>
    <w:rsid w:val="00200EB0"/>
    <w:rsid w:val="002110AE"/>
    <w:rsid w:val="00221735"/>
    <w:rsid w:val="002271C1"/>
    <w:rsid w:val="002361CA"/>
    <w:rsid w:val="002406A2"/>
    <w:rsid w:val="00292457"/>
    <w:rsid w:val="002B5328"/>
    <w:rsid w:val="002C33B4"/>
    <w:rsid w:val="002C389E"/>
    <w:rsid w:val="002D296F"/>
    <w:rsid w:val="002D4196"/>
    <w:rsid w:val="002F6724"/>
    <w:rsid w:val="00300384"/>
    <w:rsid w:val="00307A52"/>
    <w:rsid w:val="003105FC"/>
    <w:rsid w:val="0032169D"/>
    <w:rsid w:val="00330C38"/>
    <w:rsid w:val="00356E50"/>
    <w:rsid w:val="0037021D"/>
    <w:rsid w:val="00370A3A"/>
    <w:rsid w:val="00381BEB"/>
    <w:rsid w:val="003A13B3"/>
    <w:rsid w:val="003B5DA3"/>
    <w:rsid w:val="003C4D8B"/>
    <w:rsid w:val="003D3FAC"/>
    <w:rsid w:val="00444B16"/>
    <w:rsid w:val="00466F2F"/>
    <w:rsid w:val="00470A7C"/>
    <w:rsid w:val="0047370F"/>
    <w:rsid w:val="004751C2"/>
    <w:rsid w:val="004878E8"/>
    <w:rsid w:val="004902AC"/>
    <w:rsid w:val="00494B7C"/>
    <w:rsid w:val="00496979"/>
    <w:rsid w:val="004A46F8"/>
    <w:rsid w:val="004B2BF8"/>
    <w:rsid w:val="004C5098"/>
    <w:rsid w:val="004E37D0"/>
    <w:rsid w:val="004F1F81"/>
    <w:rsid w:val="00524705"/>
    <w:rsid w:val="0052657D"/>
    <w:rsid w:val="00542727"/>
    <w:rsid w:val="00566A18"/>
    <w:rsid w:val="00594E09"/>
    <w:rsid w:val="005A6E46"/>
    <w:rsid w:val="005C2B2E"/>
    <w:rsid w:val="005E2EC7"/>
    <w:rsid w:val="005F44DE"/>
    <w:rsid w:val="005F4CD1"/>
    <w:rsid w:val="00601788"/>
    <w:rsid w:val="0060228C"/>
    <w:rsid w:val="006067D1"/>
    <w:rsid w:val="00640215"/>
    <w:rsid w:val="00652F73"/>
    <w:rsid w:val="006D64A3"/>
    <w:rsid w:val="00705F87"/>
    <w:rsid w:val="00713925"/>
    <w:rsid w:val="0072238D"/>
    <w:rsid w:val="007345D2"/>
    <w:rsid w:val="007373C2"/>
    <w:rsid w:val="007424B5"/>
    <w:rsid w:val="007426DF"/>
    <w:rsid w:val="00746259"/>
    <w:rsid w:val="00760B4E"/>
    <w:rsid w:val="0077662E"/>
    <w:rsid w:val="007C78D7"/>
    <w:rsid w:val="007D0656"/>
    <w:rsid w:val="007E0DBE"/>
    <w:rsid w:val="007E1373"/>
    <w:rsid w:val="007E5B23"/>
    <w:rsid w:val="007F19C1"/>
    <w:rsid w:val="007F603E"/>
    <w:rsid w:val="008078E5"/>
    <w:rsid w:val="00820757"/>
    <w:rsid w:val="0083383B"/>
    <w:rsid w:val="00841E6D"/>
    <w:rsid w:val="0084249A"/>
    <w:rsid w:val="0085337B"/>
    <w:rsid w:val="008567D7"/>
    <w:rsid w:val="00860870"/>
    <w:rsid w:val="008709EB"/>
    <w:rsid w:val="00870AAC"/>
    <w:rsid w:val="00894D5D"/>
    <w:rsid w:val="008C06B9"/>
    <w:rsid w:val="008C1C35"/>
    <w:rsid w:val="008D0194"/>
    <w:rsid w:val="008D44A2"/>
    <w:rsid w:val="008E072E"/>
    <w:rsid w:val="00903D4F"/>
    <w:rsid w:val="009112B9"/>
    <w:rsid w:val="0092488E"/>
    <w:rsid w:val="00941E07"/>
    <w:rsid w:val="00945B66"/>
    <w:rsid w:val="00945B99"/>
    <w:rsid w:val="00950125"/>
    <w:rsid w:val="00966270"/>
    <w:rsid w:val="00967694"/>
    <w:rsid w:val="009719F0"/>
    <w:rsid w:val="00973489"/>
    <w:rsid w:val="009912A9"/>
    <w:rsid w:val="00991ECA"/>
    <w:rsid w:val="00994E8A"/>
    <w:rsid w:val="00995C49"/>
    <w:rsid w:val="009A0ED4"/>
    <w:rsid w:val="009A32CD"/>
    <w:rsid w:val="009A6CEF"/>
    <w:rsid w:val="009A6D4B"/>
    <w:rsid w:val="009B0BA6"/>
    <w:rsid w:val="009D7F88"/>
    <w:rsid w:val="009F45CF"/>
    <w:rsid w:val="00A13628"/>
    <w:rsid w:val="00A1594F"/>
    <w:rsid w:val="00A34581"/>
    <w:rsid w:val="00A4089D"/>
    <w:rsid w:val="00A52D88"/>
    <w:rsid w:val="00A619AD"/>
    <w:rsid w:val="00A6628F"/>
    <w:rsid w:val="00A66746"/>
    <w:rsid w:val="00A6735C"/>
    <w:rsid w:val="00AB1B44"/>
    <w:rsid w:val="00AB3943"/>
    <w:rsid w:val="00AB4E4F"/>
    <w:rsid w:val="00AD6BBA"/>
    <w:rsid w:val="00AF096D"/>
    <w:rsid w:val="00B1034F"/>
    <w:rsid w:val="00B10B1F"/>
    <w:rsid w:val="00B21092"/>
    <w:rsid w:val="00B30C46"/>
    <w:rsid w:val="00B6203D"/>
    <w:rsid w:val="00B638AD"/>
    <w:rsid w:val="00B665DC"/>
    <w:rsid w:val="00B67FB3"/>
    <w:rsid w:val="00B8188E"/>
    <w:rsid w:val="00B82910"/>
    <w:rsid w:val="00B83AB5"/>
    <w:rsid w:val="00B95E66"/>
    <w:rsid w:val="00BA2205"/>
    <w:rsid w:val="00BA3D38"/>
    <w:rsid w:val="00BA61D3"/>
    <w:rsid w:val="00BB1CAD"/>
    <w:rsid w:val="00BB4126"/>
    <w:rsid w:val="00BC2EE8"/>
    <w:rsid w:val="00BC66BC"/>
    <w:rsid w:val="00BF116D"/>
    <w:rsid w:val="00BF3C1B"/>
    <w:rsid w:val="00C11D71"/>
    <w:rsid w:val="00C2737A"/>
    <w:rsid w:val="00C35283"/>
    <w:rsid w:val="00C41C12"/>
    <w:rsid w:val="00C64E21"/>
    <w:rsid w:val="00C80E13"/>
    <w:rsid w:val="00CA4CD0"/>
    <w:rsid w:val="00CC07F8"/>
    <w:rsid w:val="00CC1509"/>
    <w:rsid w:val="00CC29CB"/>
    <w:rsid w:val="00CC315C"/>
    <w:rsid w:val="00CD03C0"/>
    <w:rsid w:val="00D1128C"/>
    <w:rsid w:val="00D1370F"/>
    <w:rsid w:val="00D47024"/>
    <w:rsid w:val="00D71619"/>
    <w:rsid w:val="00D73630"/>
    <w:rsid w:val="00D83A23"/>
    <w:rsid w:val="00D8436C"/>
    <w:rsid w:val="00D95F0F"/>
    <w:rsid w:val="00D96035"/>
    <w:rsid w:val="00D974FD"/>
    <w:rsid w:val="00DB00D8"/>
    <w:rsid w:val="00DC6294"/>
    <w:rsid w:val="00DD3966"/>
    <w:rsid w:val="00DD5423"/>
    <w:rsid w:val="00DD7275"/>
    <w:rsid w:val="00DE2212"/>
    <w:rsid w:val="00DE5A4A"/>
    <w:rsid w:val="00DF612E"/>
    <w:rsid w:val="00E0409A"/>
    <w:rsid w:val="00E76286"/>
    <w:rsid w:val="00EE440F"/>
    <w:rsid w:val="00EF7DBD"/>
    <w:rsid w:val="00F058FB"/>
    <w:rsid w:val="00F126F6"/>
    <w:rsid w:val="00F2067A"/>
    <w:rsid w:val="00F21817"/>
    <w:rsid w:val="00F47D72"/>
    <w:rsid w:val="00F545A6"/>
    <w:rsid w:val="00F72494"/>
    <w:rsid w:val="00F73C9D"/>
    <w:rsid w:val="00F82F53"/>
    <w:rsid w:val="00FB117D"/>
    <w:rsid w:val="00FB39E4"/>
    <w:rsid w:val="00FB622C"/>
    <w:rsid w:val="00FC0B2C"/>
    <w:rsid w:val="00FC2B9C"/>
    <w:rsid w:val="00FC501E"/>
    <w:rsid w:val="00FD2B22"/>
    <w:rsid w:val="00FE00A3"/>
    <w:rsid w:val="00FE2602"/>
    <w:rsid w:val="00FE2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746"/>
    <w:rPr>
      <w:rFonts w:ascii="Garamond" w:hAnsi="Garamond"/>
      <w:sz w:val="22"/>
    </w:rPr>
  </w:style>
  <w:style w:type="paragraph" w:styleId="Heading3">
    <w:name w:val="heading 3"/>
    <w:basedOn w:val="Normal"/>
    <w:next w:val="Normal"/>
    <w:qFormat/>
    <w:rsid w:val="00D1128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ection">
    <w:name w:val="Table Section"/>
    <w:basedOn w:val="Normal"/>
    <w:link w:val="TableSectionChar"/>
    <w:rsid w:val="00A66746"/>
    <w:pPr>
      <w:spacing w:before="60" w:after="60"/>
    </w:pPr>
    <w:rPr>
      <w:rFonts w:ascii="Verdana" w:hAnsi="Verdana"/>
      <w:b/>
      <w:sz w:val="16"/>
    </w:rPr>
  </w:style>
  <w:style w:type="paragraph" w:customStyle="1" w:styleId="TableBodyText">
    <w:name w:val="Table Body Text"/>
    <w:basedOn w:val="Normal"/>
    <w:rsid w:val="00A66746"/>
    <w:pPr>
      <w:spacing w:before="60" w:after="60"/>
    </w:pPr>
    <w:rPr>
      <w:rFonts w:ascii="Verdana" w:hAnsi="Verdana"/>
      <w:sz w:val="16"/>
      <w:szCs w:val="16"/>
    </w:rPr>
  </w:style>
  <w:style w:type="paragraph" w:customStyle="1" w:styleId="TableTitle">
    <w:name w:val="Table Title"/>
    <w:basedOn w:val="Normal"/>
    <w:rsid w:val="00A66746"/>
    <w:pPr>
      <w:spacing w:before="60" w:after="60"/>
    </w:pPr>
    <w:rPr>
      <w:rFonts w:ascii="Verdana" w:hAnsi="Verdana"/>
      <w:b/>
      <w:color w:val="FFFFFF"/>
      <w:sz w:val="16"/>
      <w:szCs w:val="16"/>
    </w:rPr>
  </w:style>
  <w:style w:type="paragraph" w:customStyle="1" w:styleId="TableBullet">
    <w:name w:val="Table Bullet"/>
    <w:basedOn w:val="Normal"/>
    <w:rsid w:val="00A66746"/>
    <w:pPr>
      <w:numPr>
        <w:numId w:val="1"/>
      </w:numPr>
      <w:tabs>
        <w:tab w:val="clear" w:pos="360"/>
      </w:tabs>
      <w:spacing w:before="60" w:after="60"/>
      <w:ind w:left="342" w:hanging="180"/>
    </w:pPr>
    <w:rPr>
      <w:rFonts w:ascii="Verdana" w:hAnsi="Verdana"/>
      <w:color w:val="000000"/>
      <w:sz w:val="16"/>
    </w:rPr>
  </w:style>
  <w:style w:type="table" w:styleId="TableGrid">
    <w:name w:val="Table Grid"/>
    <w:basedOn w:val="TableNormal"/>
    <w:rsid w:val="00A66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SectionChar">
    <w:name w:val="Table Section Char"/>
    <w:basedOn w:val="DefaultParagraphFont"/>
    <w:link w:val="TableSection"/>
    <w:rsid w:val="00A66746"/>
    <w:rPr>
      <w:rFonts w:ascii="Verdana" w:hAnsi="Verdana"/>
      <w:b/>
      <w:sz w:val="16"/>
      <w:lang w:val="en-US" w:eastAsia="en-US" w:bidi="ar-SA"/>
    </w:rPr>
  </w:style>
  <w:style w:type="paragraph" w:customStyle="1" w:styleId="DefaultParagraphFontParaChar">
    <w:name w:val="Default Paragraph Font Para Char"/>
    <w:basedOn w:val="Normal"/>
    <w:semiHidden/>
    <w:rsid w:val="00A66746"/>
    <w:pPr>
      <w:widowControl w:val="0"/>
      <w:spacing w:after="160" w:line="240" w:lineRule="exact"/>
    </w:pPr>
    <w:rPr>
      <w:rFonts w:ascii="Tahoma" w:hAnsi="Tahoma"/>
      <w:sz w:val="20"/>
      <w:szCs w:val="24"/>
    </w:rPr>
  </w:style>
  <w:style w:type="paragraph" w:styleId="BalloonText">
    <w:name w:val="Balloon Text"/>
    <w:basedOn w:val="Normal"/>
    <w:semiHidden/>
    <w:rsid w:val="00B665DC"/>
    <w:rPr>
      <w:rFonts w:ascii="Tahoma" w:hAnsi="Tahoma" w:cs="Tahoma"/>
      <w:sz w:val="16"/>
      <w:szCs w:val="16"/>
    </w:rPr>
  </w:style>
  <w:style w:type="character" w:styleId="Hyperlink">
    <w:name w:val="Hyperlink"/>
    <w:basedOn w:val="DefaultParagraphFont"/>
    <w:rsid w:val="00B83AB5"/>
    <w:rPr>
      <w:color w:val="0000FF"/>
      <w:u w:val="single"/>
    </w:rPr>
  </w:style>
  <w:style w:type="paragraph" w:styleId="Header">
    <w:name w:val="header"/>
    <w:basedOn w:val="Normal"/>
    <w:rsid w:val="00A52D88"/>
    <w:pPr>
      <w:tabs>
        <w:tab w:val="center" w:pos="4320"/>
        <w:tab w:val="right" w:pos="8640"/>
      </w:tabs>
    </w:pPr>
  </w:style>
  <w:style w:type="paragraph" w:styleId="Footer">
    <w:name w:val="footer"/>
    <w:basedOn w:val="Normal"/>
    <w:rsid w:val="00A52D88"/>
    <w:pPr>
      <w:tabs>
        <w:tab w:val="center" w:pos="4320"/>
        <w:tab w:val="right" w:pos="8640"/>
      </w:tabs>
    </w:pPr>
  </w:style>
  <w:style w:type="character" w:styleId="CommentReference">
    <w:name w:val="annotation reference"/>
    <w:basedOn w:val="DefaultParagraphFont"/>
    <w:semiHidden/>
    <w:rsid w:val="00D1128C"/>
    <w:rPr>
      <w:sz w:val="16"/>
      <w:szCs w:val="16"/>
    </w:rPr>
  </w:style>
  <w:style w:type="paragraph" w:styleId="CommentText">
    <w:name w:val="annotation text"/>
    <w:basedOn w:val="Normal"/>
    <w:semiHidden/>
    <w:rsid w:val="00D1128C"/>
    <w:rPr>
      <w:rFonts w:ascii="Times New Roman" w:hAnsi="Times New Roman"/>
      <w:sz w:val="20"/>
    </w:rPr>
  </w:style>
  <w:style w:type="paragraph" w:styleId="BodyText2">
    <w:name w:val="Body Text 2"/>
    <w:basedOn w:val="Normal"/>
    <w:rsid w:val="00D1128C"/>
    <w:pPr>
      <w:spacing w:after="120" w:line="480" w:lineRule="auto"/>
    </w:pPr>
    <w:rPr>
      <w:rFonts w:ascii="Times New Roman" w:hAnsi="Times New Roman"/>
      <w:sz w:val="24"/>
    </w:rPr>
  </w:style>
  <w:style w:type="paragraph" w:customStyle="1" w:styleId="Char">
    <w:name w:val="Char"/>
    <w:basedOn w:val="Normal"/>
    <w:semiHidden/>
    <w:rsid w:val="00D1128C"/>
    <w:pPr>
      <w:widowControl w:val="0"/>
      <w:spacing w:after="160" w:line="240" w:lineRule="exact"/>
    </w:pPr>
    <w:rPr>
      <w:rFonts w:ascii="Tahoma" w:hAnsi="Tahoma"/>
      <w:sz w:val="20"/>
      <w:szCs w:val="24"/>
    </w:rPr>
  </w:style>
  <w:style w:type="paragraph" w:customStyle="1" w:styleId="JCCReportCoverTitle">
    <w:name w:val="JCC Report Cover Title"/>
    <w:basedOn w:val="Normal"/>
    <w:rsid w:val="00D1128C"/>
    <w:pPr>
      <w:spacing w:line="800" w:lineRule="exact"/>
    </w:pPr>
    <w:rPr>
      <w:rFonts w:ascii="Arial Black" w:hAnsi="Arial Black"/>
      <w:spacing w:val="-30"/>
      <w:sz w:val="66"/>
      <w:szCs w:val="24"/>
    </w:rPr>
  </w:style>
  <w:style w:type="paragraph" w:customStyle="1" w:styleId="JCCReportCoverSpacer">
    <w:name w:val="JCC Report Cover Spacer"/>
    <w:basedOn w:val="Normal"/>
    <w:rsid w:val="00D1128C"/>
    <w:rPr>
      <w:rFonts w:ascii="Goudy Old Style" w:hAnsi="Goudy Old Style"/>
      <w:b/>
      <w:caps/>
      <w:spacing w:val="20"/>
      <w:sz w:val="12"/>
      <w:szCs w:val="24"/>
    </w:rPr>
  </w:style>
  <w:style w:type="paragraph" w:styleId="ListParagraph">
    <w:name w:val="List Paragraph"/>
    <w:basedOn w:val="Normal"/>
    <w:uiPriority w:val="34"/>
    <w:qFormat/>
    <w:rsid w:val="00E0409A"/>
    <w:pPr>
      <w:ind w:left="720"/>
    </w:pPr>
    <w:rPr>
      <w:rFonts w:ascii="Calibri" w:eastAsia="Calibri" w:hAnsi="Calibri"/>
      <w:szCs w:val="22"/>
    </w:rPr>
  </w:style>
  <w:style w:type="paragraph" w:customStyle="1" w:styleId="JCCAddress2ndline">
    <w:name w:val="JCC Address 2nd line"/>
    <w:basedOn w:val="JCCAddress1stline"/>
    <w:rsid w:val="00FB622C"/>
    <w:pPr>
      <w:spacing w:before="0"/>
    </w:pPr>
  </w:style>
  <w:style w:type="paragraph" w:customStyle="1" w:styleId="JCCAddress1stline">
    <w:name w:val="JCC Address 1st line"/>
    <w:basedOn w:val="Normal"/>
    <w:rsid w:val="00FB622C"/>
    <w:pPr>
      <w:spacing w:before="360" w:line="280" w:lineRule="exact"/>
      <w:jc w:val="center"/>
    </w:pPr>
    <w:rPr>
      <w:rFonts w:ascii="Goudy Old Style" w:hAnsi="Goudy Old Style"/>
      <w:sz w:val="17"/>
    </w:rPr>
  </w:style>
  <w:style w:type="paragraph" w:customStyle="1" w:styleId="MemoTitle">
    <w:name w:val="Memo Title"/>
    <w:next w:val="BodyText"/>
    <w:rsid w:val="00FB622C"/>
    <w:pPr>
      <w:jc w:val="center"/>
    </w:pPr>
    <w:rPr>
      <w:rFonts w:ascii="Goudy Old Style" w:hAnsi="Goudy Old Style"/>
      <w:caps/>
      <w:spacing w:val="80"/>
      <w:sz w:val="36"/>
    </w:rPr>
  </w:style>
  <w:style w:type="paragraph" w:styleId="BodyText">
    <w:name w:val="Body Text"/>
    <w:basedOn w:val="Normal"/>
    <w:link w:val="BodyTextChar"/>
    <w:rsid w:val="00FB622C"/>
    <w:pPr>
      <w:spacing w:after="120"/>
    </w:pPr>
  </w:style>
  <w:style w:type="character" w:customStyle="1" w:styleId="BodyTextChar">
    <w:name w:val="Body Text Char"/>
    <w:basedOn w:val="DefaultParagraphFont"/>
    <w:link w:val="BodyText"/>
    <w:rsid w:val="00FB622C"/>
    <w:rPr>
      <w:rFonts w:ascii="Garamond" w:hAnsi="Garamond"/>
      <w:sz w:val="22"/>
    </w:rPr>
  </w:style>
  <w:style w:type="paragraph" w:customStyle="1" w:styleId="MemoSubhead">
    <w:name w:val="Memo Subhead"/>
    <w:next w:val="MemoHeaderText"/>
    <w:rsid w:val="00860870"/>
    <w:pPr>
      <w:ind w:left="-86"/>
    </w:pPr>
    <w:rPr>
      <w:rFonts w:ascii="Arial Black" w:hAnsi="Arial Black"/>
      <w:sz w:val="17"/>
    </w:rPr>
  </w:style>
  <w:style w:type="paragraph" w:customStyle="1" w:styleId="MemoHeaderText">
    <w:name w:val="Memo Header Text"/>
    <w:basedOn w:val="BodyText"/>
    <w:rsid w:val="00860870"/>
    <w:pPr>
      <w:tabs>
        <w:tab w:val="left" w:pos="360"/>
      </w:tabs>
      <w:spacing w:after="0" w:line="300" w:lineRule="atLeast"/>
      <w:ind w:left="-86"/>
    </w:pPr>
    <w:rPr>
      <w:rFonts w:ascii="Times New Roman" w:eastAsia="Times" w:hAnsi="Times New Roman"/>
      <w:sz w:val="24"/>
    </w:rPr>
  </w:style>
  <w:style w:type="paragraph" w:customStyle="1" w:styleId="JCCBodyText">
    <w:name w:val="JCC Body Text"/>
    <w:basedOn w:val="Normal"/>
    <w:rsid w:val="00860870"/>
    <w:pPr>
      <w:tabs>
        <w:tab w:val="left" w:pos="360"/>
      </w:tabs>
      <w:spacing w:line="300" w:lineRule="atLeast"/>
    </w:pPr>
    <w:rPr>
      <w:rFonts w:ascii="Times New Roman" w:hAnsi="Times New Roman"/>
      <w:sz w:val="24"/>
    </w:rPr>
  </w:style>
  <w:style w:type="paragraph" w:customStyle="1" w:styleId="JCCArialSubhead">
    <w:name w:val="JCC/Arial Subhead"/>
    <w:rsid w:val="00860870"/>
    <w:rPr>
      <w:rFonts w:ascii="Arial Black" w:hAnsi="Arial Black"/>
      <w:sz w:val="17"/>
    </w:rPr>
  </w:style>
</w:styles>
</file>

<file path=word/webSettings.xml><?xml version="1.0" encoding="utf-8"?>
<w:webSettings xmlns:r="http://schemas.openxmlformats.org/officeDocument/2006/relationships" xmlns:w="http://schemas.openxmlformats.org/wordprocessingml/2006/main">
  <w:divs>
    <w:div w:id="7950243">
      <w:bodyDiv w:val="1"/>
      <w:marLeft w:val="0"/>
      <w:marRight w:val="0"/>
      <w:marTop w:val="0"/>
      <w:marBottom w:val="0"/>
      <w:divBdr>
        <w:top w:val="none" w:sz="0" w:space="0" w:color="auto"/>
        <w:left w:val="none" w:sz="0" w:space="0" w:color="auto"/>
        <w:bottom w:val="none" w:sz="0" w:space="0" w:color="auto"/>
        <w:right w:val="none" w:sz="0" w:space="0" w:color="auto"/>
      </w:divBdr>
    </w:div>
    <w:div w:id="65612008">
      <w:bodyDiv w:val="1"/>
      <w:marLeft w:val="0"/>
      <w:marRight w:val="0"/>
      <w:marTop w:val="0"/>
      <w:marBottom w:val="0"/>
      <w:divBdr>
        <w:top w:val="none" w:sz="0" w:space="0" w:color="auto"/>
        <w:left w:val="none" w:sz="0" w:space="0" w:color="auto"/>
        <w:bottom w:val="none" w:sz="0" w:space="0" w:color="auto"/>
        <w:right w:val="none" w:sz="0" w:space="0" w:color="auto"/>
      </w:divBdr>
    </w:div>
    <w:div w:id="101851188">
      <w:bodyDiv w:val="1"/>
      <w:marLeft w:val="0"/>
      <w:marRight w:val="0"/>
      <w:marTop w:val="0"/>
      <w:marBottom w:val="0"/>
      <w:divBdr>
        <w:top w:val="none" w:sz="0" w:space="0" w:color="auto"/>
        <w:left w:val="none" w:sz="0" w:space="0" w:color="auto"/>
        <w:bottom w:val="none" w:sz="0" w:space="0" w:color="auto"/>
        <w:right w:val="none" w:sz="0" w:space="0" w:color="auto"/>
      </w:divBdr>
    </w:div>
    <w:div w:id="475268366">
      <w:bodyDiv w:val="1"/>
      <w:marLeft w:val="0"/>
      <w:marRight w:val="0"/>
      <w:marTop w:val="0"/>
      <w:marBottom w:val="0"/>
      <w:divBdr>
        <w:top w:val="none" w:sz="0" w:space="0" w:color="auto"/>
        <w:left w:val="none" w:sz="0" w:space="0" w:color="auto"/>
        <w:bottom w:val="none" w:sz="0" w:space="0" w:color="auto"/>
        <w:right w:val="none" w:sz="0" w:space="0" w:color="auto"/>
      </w:divBdr>
    </w:div>
    <w:div w:id="570427108">
      <w:bodyDiv w:val="1"/>
      <w:marLeft w:val="0"/>
      <w:marRight w:val="0"/>
      <w:marTop w:val="0"/>
      <w:marBottom w:val="0"/>
      <w:divBdr>
        <w:top w:val="none" w:sz="0" w:space="0" w:color="auto"/>
        <w:left w:val="none" w:sz="0" w:space="0" w:color="auto"/>
        <w:bottom w:val="none" w:sz="0" w:space="0" w:color="auto"/>
        <w:right w:val="none" w:sz="0" w:space="0" w:color="auto"/>
      </w:divBdr>
    </w:div>
    <w:div w:id="696545482">
      <w:bodyDiv w:val="1"/>
      <w:marLeft w:val="0"/>
      <w:marRight w:val="0"/>
      <w:marTop w:val="0"/>
      <w:marBottom w:val="0"/>
      <w:divBdr>
        <w:top w:val="none" w:sz="0" w:space="0" w:color="auto"/>
        <w:left w:val="none" w:sz="0" w:space="0" w:color="auto"/>
        <w:bottom w:val="none" w:sz="0" w:space="0" w:color="auto"/>
        <w:right w:val="none" w:sz="0" w:space="0" w:color="auto"/>
      </w:divBdr>
    </w:div>
    <w:div w:id="822626377">
      <w:bodyDiv w:val="1"/>
      <w:marLeft w:val="0"/>
      <w:marRight w:val="0"/>
      <w:marTop w:val="0"/>
      <w:marBottom w:val="0"/>
      <w:divBdr>
        <w:top w:val="none" w:sz="0" w:space="0" w:color="auto"/>
        <w:left w:val="none" w:sz="0" w:space="0" w:color="auto"/>
        <w:bottom w:val="none" w:sz="0" w:space="0" w:color="auto"/>
        <w:right w:val="none" w:sz="0" w:space="0" w:color="auto"/>
      </w:divBdr>
    </w:div>
    <w:div w:id="1066683899">
      <w:bodyDiv w:val="1"/>
      <w:marLeft w:val="0"/>
      <w:marRight w:val="0"/>
      <w:marTop w:val="0"/>
      <w:marBottom w:val="0"/>
      <w:divBdr>
        <w:top w:val="none" w:sz="0" w:space="0" w:color="auto"/>
        <w:left w:val="none" w:sz="0" w:space="0" w:color="auto"/>
        <w:bottom w:val="none" w:sz="0" w:space="0" w:color="auto"/>
        <w:right w:val="none" w:sz="0" w:space="0" w:color="auto"/>
      </w:divBdr>
    </w:div>
    <w:div w:id="1113406777">
      <w:bodyDiv w:val="1"/>
      <w:marLeft w:val="0"/>
      <w:marRight w:val="0"/>
      <w:marTop w:val="0"/>
      <w:marBottom w:val="0"/>
      <w:divBdr>
        <w:top w:val="none" w:sz="0" w:space="0" w:color="auto"/>
        <w:left w:val="none" w:sz="0" w:space="0" w:color="auto"/>
        <w:bottom w:val="none" w:sz="0" w:space="0" w:color="auto"/>
        <w:right w:val="none" w:sz="0" w:space="0" w:color="auto"/>
      </w:divBdr>
    </w:div>
    <w:div w:id="1146359115">
      <w:bodyDiv w:val="1"/>
      <w:marLeft w:val="0"/>
      <w:marRight w:val="0"/>
      <w:marTop w:val="0"/>
      <w:marBottom w:val="0"/>
      <w:divBdr>
        <w:top w:val="none" w:sz="0" w:space="0" w:color="auto"/>
        <w:left w:val="none" w:sz="0" w:space="0" w:color="auto"/>
        <w:bottom w:val="none" w:sz="0" w:space="0" w:color="auto"/>
        <w:right w:val="none" w:sz="0" w:space="0" w:color="auto"/>
      </w:divBdr>
    </w:div>
    <w:div w:id="1430738032">
      <w:bodyDiv w:val="1"/>
      <w:marLeft w:val="0"/>
      <w:marRight w:val="0"/>
      <w:marTop w:val="0"/>
      <w:marBottom w:val="0"/>
      <w:divBdr>
        <w:top w:val="none" w:sz="0" w:space="0" w:color="auto"/>
        <w:left w:val="none" w:sz="0" w:space="0" w:color="auto"/>
        <w:bottom w:val="none" w:sz="0" w:space="0" w:color="auto"/>
        <w:right w:val="none" w:sz="0" w:space="0" w:color="auto"/>
      </w:divBdr>
    </w:div>
    <w:div w:id="1496022833">
      <w:bodyDiv w:val="1"/>
      <w:marLeft w:val="0"/>
      <w:marRight w:val="0"/>
      <w:marTop w:val="0"/>
      <w:marBottom w:val="0"/>
      <w:divBdr>
        <w:top w:val="none" w:sz="0" w:space="0" w:color="auto"/>
        <w:left w:val="none" w:sz="0" w:space="0" w:color="auto"/>
        <w:bottom w:val="none" w:sz="0" w:space="0" w:color="auto"/>
        <w:right w:val="none" w:sz="0" w:space="0" w:color="auto"/>
      </w:divBdr>
    </w:div>
    <w:div w:id="1795559903">
      <w:bodyDiv w:val="1"/>
      <w:marLeft w:val="0"/>
      <w:marRight w:val="0"/>
      <w:marTop w:val="0"/>
      <w:marBottom w:val="0"/>
      <w:divBdr>
        <w:top w:val="none" w:sz="0" w:space="0" w:color="auto"/>
        <w:left w:val="none" w:sz="0" w:space="0" w:color="auto"/>
        <w:bottom w:val="none" w:sz="0" w:space="0" w:color="auto"/>
        <w:right w:val="none" w:sz="0" w:space="0" w:color="auto"/>
      </w:divBdr>
    </w:div>
    <w:div w:id="18543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CC72-F725-4DD9-9347-61BC646F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t:lpstr>
    </vt:vector>
  </TitlesOfParts>
  <Company>Administrative Office of the Courts</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CNath</dc:creator>
  <cp:keywords/>
  <dc:description/>
  <cp:lastModifiedBy>gsantore</cp:lastModifiedBy>
  <cp:revision>6</cp:revision>
  <cp:lastPrinted>2010-10-06T18:40:00Z</cp:lastPrinted>
  <dcterms:created xsi:type="dcterms:W3CDTF">2010-10-06T18:18:00Z</dcterms:created>
  <dcterms:modified xsi:type="dcterms:W3CDTF">2010-10-06T19:08:00Z</dcterms:modified>
</cp:coreProperties>
</file>