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8A" w:rsidRDefault="0031168A"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Rule Paradox</w:t>
      </w:r>
    </w:p>
    <w:p w:rsidR="0031168A" w:rsidRPr="0031168A" w:rsidRDefault="0031168A" w:rsidP="001B2E4C">
      <w:pPr>
        <w:ind w:left="-450" w:right="-540"/>
        <w:rPr>
          <w:rFonts w:ascii="Calibri" w:hAnsi="Calibri" w:cs="Calibri"/>
          <w:sz w:val="24"/>
          <w:szCs w:val="24"/>
        </w:rPr>
      </w:pPr>
      <w:r>
        <w:rPr>
          <w:rFonts w:ascii="Calibri" w:hAnsi="Calibri" w:cs="Calibri"/>
          <w:b/>
          <w:sz w:val="28"/>
          <w:szCs w:val="28"/>
        </w:rPr>
        <w:br/>
      </w:r>
      <w:r w:rsidRPr="0031168A">
        <w:rPr>
          <w:rFonts w:ascii="Calibri" w:hAnsi="Calibri" w:cs="Calibri"/>
          <w:b/>
          <w:sz w:val="24"/>
          <w:szCs w:val="24"/>
        </w:rPr>
        <w:t xml:space="preserve">Context of the lesson within the project: </w:t>
      </w:r>
      <w:r w:rsidRPr="0031168A">
        <w:rPr>
          <w:rFonts w:ascii="Calibri" w:hAnsi="Calibri" w:cs="Calibri"/>
          <w:sz w:val="24"/>
          <w:szCs w:val="24"/>
        </w:rPr>
        <w:t xml:space="preserve">This lesson is the 3rd lesson for the unit outline which centers on of the necessity for rules. Students have had the opportunity to play a variety of games: physical, social, intellectual all the while discussing what makes a quality game. </w:t>
      </w:r>
    </w:p>
    <w:p w:rsidR="0031168A" w:rsidRPr="0031168A" w:rsidRDefault="0031168A" w:rsidP="001B2E4C">
      <w:pPr>
        <w:ind w:left="-450" w:right="-540"/>
        <w:rPr>
          <w:rFonts w:ascii="Calibri" w:hAnsi="Calibri" w:cs="Calibri"/>
          <w:sz w:val="24"/>
          <w:szCs w:val="24"/>
        </w:rPr>
      </w:pPr>
      <w:r w:rsidRPr="0031168A">
        <w:rPr>
          <w:rFonts w:ascii="Calibri" w:hAnsi="Calibri" w:cs="Calibri"/>
          <w:b/>
          <w:sz w:val="24"/>
          <w:szCs w:val="24"/>
        </w:rPr>
        <w:t>Standards Addressed</w:t>
      </w:r>
      <w:r w:rsidRPr="0031168A">
        <w:rPr>
          <w:rFonts w:ascii="Calibri" w:hAnsi="Calibri" w:cs="Calibri"/>
          <w:sz w:val="24"/>
          <w:szCs w:val="24"/>
        </w:rPr>
        <w:t xml:space="preserve">:  </w:t>
      </w:r>
    </w:p>
    <w:p w:rsidR="0031168A" w:rsidRPr="0031168A" w:rsidRDefault="0031168A" w:rsidP="001B2E4C">
      <w:pPr>
        <w:ind w:left="-450" w:right="-540"/>
        <w:rPr>
          <w:rFonts w:ascii="Calibri" w:hAnsi="Calibri" w:cs="Calibri"/>
          <w:sz w:val="24"/>
          <w:szCs w:val="24"/>
        </w:rPr>
      </w:pPr>
      <w:r w:rsidRPr="0031168A">
        <w:rPr>
          <w:rFonts w:ascii="Calibri" w:hAnsi="Calibri" w:cs="Calibri"/>
          <w:sz w:val="24"/>
          <w:szCs w:val="24"/>
        </w:rPr>
        <w:t>5.7.5</w:t>
      </w:r>
      <w:r>
        <w:rPr>
          <w:rFonts w:ascii="Calibri" w:hAnsi="Calibri" w:cs="Calibri"/>
          <w:sz w:val="24"/>
          <w:szCs w:val="24"/>
        </w:rPr>
        <w:t xml:space="preserve"> </w:t>
      </w:r>
      <w:r w:rsidRPr="0031168A">
        <w:rPr>
          <w:rFonts w:ascii="Calibri" w:hAnsi="Calibri" w:cs="Calibri"/>
          <w:sz w:val="24"/>
          <w:szCs w:val="24"/>
        </w:rPr>
        <w:t>Discuss the meaning of the American creed that calls on citizens to safeguard the liberty of individual Americans within a unified nation, to respect the rule of law, and to preserve the Constitution</w:t>
      </w:r>
    </w:p>
    <w:p w:rsidR="0031168A" w:rsidRPr="0031168A" w:rsidRDefault="0031168A" w:rsidP="001B2E4C">
      <w:pPr>
        <w:pStyle w:val="Default"/>
        <w:ind w:left="-450" w:right="-540"/>
        <w:rPr>
          <w:rFonts w:ascii="Calibri" w:hAnsi="Calibri" w:cs="Calibri"/>
        </w:rPr>
      </w:pPr>
      <w:r w:rsidRPr="0031168A">
        <w:rPr>
          <w:rFonts w:ascii="Calibri" w:hAnsi="Calibri" w:cs="Calibri"/>
        </w:rPr>
        <w:t xml:space="preserve">5.7.3 Understand the fundamental principles of American constitutional democracy, including how the government derives its power from the people and the primacy of individual liberty. </w:t>
      </w:r>
    </w:p>
    <w:p w:rsidR="0031168A" w:rsidRPr="0031168A" w:rsidRDefault="0031168A" w:rsidP="001B2E4C">
      <w:pPr>
        <w:ind w:left="-450" w:right="-540"/>
        <w:rPr>
          <w:rFonts w:ascii="Calibri" w:hAnsi="Calibri" w:cs="Calibri"/>
          <w:color w:val="000000"/>
          <w:sz w:val="24"/>
          <w:szCs w:val="24"/>
        </w:rPr>
      </w:pPr>
    </w:p>
    <w:p w:rsidR="0031168A" w:rsidRPr="0031168A" w:rsidRDefault="0031168A" w:rsidP="001B2E4C">
      <w:pPr>
        <w:ind w:left="-450" w:right="-540"/>
        <w:rPr>
          <w:rFonts w:ascii="Calibri" w:hAnsi="Calibri" w:cs="Calibri"/>
          <w:color w:val="000000"/>
          <w:sz w:val="24"/>
          <w:szCs w:val="24"/>
        </w:rPr>
      </w:pPr>
      <w:r w:rsidRPr="0031168A">
        <w:rPr>
          <w:rFonts w:ascii="Calibri" w:hAnsi="Calibri" w:cs="Calibri"/>
          <w:color w:val="000000"/>
          <w:sz w:val="24"/>
          <w:szCs w:val="24"/>
        </w:rPr>
        <w:t>Students apply what they learn in the visual arts across subject areas. They develop competencies and creative skills in problem solving, communication, and management of time and resources that contribute to lifelong learning and career skills</w:t>
      </w:r>
    </w:p>
    <w:p w:rsidR="0031168A" w:rsidRPr="0031168A" w:rsidRDefault="0031168A" w:rsidP="001B2E4C">
      <w:pPr>
        <w:ind w:left="-450" w:right="-540"/>
        <w:rPr>
          <w:rFonts w:ascii="Calibri" w:hAnsi="Calibri" w:cs="Calibri"/>
          <w:color w:val="000000"/>
          <w:sz w:val="24"/>
          <w:szCs w:val="24"/>
        </w:rPr>
      </w:pPr>
    </w:p>
    <w:p w:rsidR="0031168A" w:rsidRPr="0031168A" w:rsidRDefault="0031168A" w:rsidP="001B2E4C">
      <w:pPr>
        <w:ind w:left="-450" w:right="-540"/>
        <w:rPr>
          <w:rFonts w:ascii="Calibri" w:hAnsi="Calibri" w:cs="Calibri"/>
          <w:b/>
          <w:sz w:val="24"/>
          <w:szCs w:val="24"/>
        </w:rPr>
      </w:pPr>
      <w:r w:rsidRPr="0031168A">
        <w:rPr>
          <w:rFonts w:ascii="Calibri" w:hAnsi="Calibri" w:cs="Calibri"/>
          <w:b/>
          <w:sz w:val="24"/>
          <w:szCs w:val="24"/>
        </w:rPr>
        <w:t>Common Core State Standards for ENGLISH LANGUAGE ARTS &amp; Literacy in History/Social Studies, Science, and Technical Subjects K-5</w:t>
      </w:r>
    </w:p>
    <w:p w:rsidR="0031168A" w:rsidRPr="0031168A" w:rsidRDefault="0031168A" w:rsidP="001B2E4C">
      <w:pPr>
        <w:autoSpaceDE w:val="0"/>
        <w:autoSpaceDN w:val="0"/>
        <w:adjustRightInd w:val="0"/>
        <w:ind w:left="-450" w:right="-540"/>
        <w:rPr>
          <w:rFonts w:ascii="Calibri" w:hAnsi="Calibri" w:cs="Calibri"/>
          <w:b/>
          <w:sz w:val="24"/>
          <w:szCs w:val="24"/>
        </w:rPr>
      </w:pPr>
      <w:r w:rsidRPr="0031168A">
        <w:rPr>
          <w:rFonts w:ascii="Calibri" w:hAnsi="Calibri" w:cs="Calibri"/>
          <w:b/>
          <w:sz w:val="24"/>
          <w:szCs w:val="24"/>
        </w:rPr>
        <w:t>College and Career Readiness Anchor Standards for Speaking and Listening K-5</w:t>
      </w:r>
    </w:p>
    <w:p w:rsidR="0031168A" w:rsidRPr="0031168A" w:rsidRDefault="0031168A" w:rsidP="001B2E4C">
      <w:pPr>
        <w:autoSpaceDE w:val="0"/>
        <w:autoSpaceDN w:val="0"/>
        <w:adjustRightInd w:val="0"/>
        <w:ind w:left="-450" w:right="-540"/>
        <w:rPr>
          <w:rFonts w:ascii="Calibri" w:hAnsi="Calibri" w:cs="Calibri"/>
          <w:sz w:val="24"/>
          <w:szCs w:val="24"/>
          <w:u w:val="single"/>
        </w:rPr>
      </w:pPr>
      <w:r w:rsidRPr="0031168A">
        <w:rPr>
          <w:rFonts w:ascii="Calibri" w:hAnsi="Calibri" w:cs="Calibri"/>
          <w:sz w:val="24"/>
          <w:szCs w:val="24"/>
          <w:u w:val="single"/>
        </w:rPr>
        <w:t>Comprehension and Collaboration</w:t>
      </w:r>
    </w:p>
    <w:p w:rsidR="0031168A" w:rsidRPr="0031168A" w:rsidRDefault="0031168A" w:rsidP="0031168A">
      <w:pPr>
        <w:pStyle w:val="ListParagraph"/>
        <w:numPr>
          <w:ilvl w:val="0"/>
          <w:numId w:val="1"/>
        </w:numPr>
        <w:autoSpaceDE w:val="0"/>
        <w:autoSpaceDN w:val="0"/>
        <w:adjustRightInd w:val="0"/>
        <w:spacing w:after="0" w:line="240" w:lineRule="auto"/>
        <w:ind w:left="-90" w:right="-540"/>
        <w:rPr>
          <w:rFonts w:cs="Calibri"/>
          <w:sz w:val="24"/>
          <w:szCs w:val="24"/>
        </w:rPr>
      </w:pPr>
      <w:r w:rsidRPr="0031168A">
        <w:rPr>
          <w:rFonts w:cs="Calibri"/>
          <w:sz w:val="24"/>
          <w:szCs w:val="24"/>
        </w:rPr>
        <w:t>Prepare for and participate effectively in a range of conversations and collaborations with diverse partners, building on others’ ideas and expressing their own clearly and persuasively.</w:t>
      </w:r>
    </w:p>
    <w:p w:rsidR="0031168A" w:rsidRPr="0031168A" w:rsidRDefault="0031168A" w:rsidP="001B2E4C">
      <w:pPr>
        <w:pStyle w:val="ListParagraph"/>
        <w:autoSpaceDE w:val="0"/>
        <w:autoSpaceDN w:val="0"/>
        <w:adjustRightInd w:val="0"/>
        <w:spacing w:after="0" w:line="240" w:lineRule="auto"/>
        <w:ind w:left="-90" w:right="-540" w:hanging="360"/>
        <w:rPr>
          <w:rFonts w:cs="Calibri"/>
          <w:sz w:val="24"/>
          <w:szCs w:val="24"/>
        </w:rPr>
      </w:pPr>
    </w:p>
    <w:p w:rsidR="0031168A" w:rsidRPr="0031168A" w:rsidRDefault="0031168A" w:rsidP="0031168A">
      <w:pPr>
        <w:pStyle w:val="ListParagraph"/>
        <w:numPr>
          <w:ilvl w:val="0"/>
          <w:numId w:val="1"/>
        </w:numPr>
        <w:autoSpaceDE w:val="0"/>
        <w:autoSpaceDN w:val="0"/>
        <w:adjustRightInd w:val="0"/>
        <w:spacing w:after="0" w:line="240" w:lineRule="auto"/>
        <w:ind w:left="-90" w:right="-540"/>
        <w:rPr>
          <w:rFonts w:cs="Calibri"/>
          <w:sz w:val="24"/>
          <w:szCs w:val="24"/>
        </w:rPr>
      </w:pPr>
      <w:r w:rsidRPr="0031168A">
        <w:rPr>
          <w:rFonts w:cs="Calibri"/>
          <w:sz w:val="24"/>
          <w:szCs w:val="24"/>
        </w:rPr>
        <w:t>Integrate and evaluate information presented in diverse media and formats, including visually, quantitatively, and orally.</w:t>
      </w:r>
    </w:p>
    <w:p w:rsidR="0031168A" w:rsidRPr="001B2E4C" w:rsidRDefault="0031168A" w:rsidP="001B2E4C">
      <w:pPr>
        <w:pStyle w:val="ListParagraph"/>
        <w:autoSpaceDE w:val="0"/>
        <w:autoSpaceDN w:val="0"/>
        <w:adjustRightInd w:val="0"/>
        <w:spacing w:after="0" w:line="240" w:lineRule="auto"/>
        <w:ind w:left="-90" w:right="-540" w:hanging="360"/>
        <w:rPr>
          <w:rFonts w:cs="Calibri"/>
          <w:sz w:val="24"/>
          <w:szCs w:val="24"/>
        </w:rPr>
      </w:pPr>
    </w:p>
    <w:p w:rsidR="0031168A" w:rsidRPr="001B2E4C" w:rsidRDefault="0031168A" w:rsidP="0031168A">
      <w:pPr>
        <w:pStyle w:val="ListParagraph"/>
        <w:numPr>
          <w:ilvl w:val="0"/>
          <w:numId w:val="1"/>
        </w:numPr>
        <w:autoSpaceDE w:val="0"/>
        <w:autoSpaceDN w:val="0"/>
        <w:adjustRightInd w:val="0"/>
        <w:spacing w:after="0" w:line="240" w:lineRule="auto"/>
        <w:ind w:left="-90" w:right="-540"/>
        <w:rPr>
          <w:rFonts w:cs="Calibri"/>
          <w:sz w:val="24"/>
          <w:szCs w:val="24"/>
        </w:rPr>
      </w:pPr>
      <w:r w:rsidRPr="001B2E4C">
        <w:rPr>
          <w:rFonts w:cs="Calibri"/>
          <w:sz w:val="24"/>
          <w:szCs w:val="24"/>
        </w:rPr>
        <w:t>Evaluate a speaker’s point of view, reasoning, and use of evidence and rhetoric.</w:t>
      </w:r>
    </w:p>
    <w:p w:rsidR="0031168A" w:rsidRPr="001B2E4C" w:rsidRDefault="0031168A" w:rsidP="001B2E4C">
      <w:pPr>
        <w:ind w:left="-450" w:right="-540"/>
        <w:rPr>
          <w:rFonts w:ascii="Calibri" w:hAnsi="Calibri" w:cs="Calibri"/>
        </w:rPr>
      </w:pPr>
    </w:p>
    <w:p w:rsidR="0031168A" w:rsidRDefault="0031168A">
      <w:pPr>
        <w:rPr>
          <w:rFonts w:ascii="Calibri" w:hAnsi="Calibri" w:cs="Calibri"/>
          <w:b/>
        </w:rPr>
      </w:pPr>
      <w:r>
        <w:rPr>
          <w:rFonts w:ascii="Calibri" w:hAnsi="Calibri" w:cs="Calibri"/>
          <w:b/>
        </w:rPr>
        <w:br w:type="page"/>
      </w:r>
    </w:p>
    <w:p w:rsidR="0031168A" w:rsidRPr="0031168A" w:rsidRDefault="0031168A" w:rsidP="001B2E4C">
      <w:pPr>
        <w:ind w:left="-450" w:right="-540"/>
        <w:rPr>
          <w:rFonts w:ascii="Calibri" w:hAnsi="Calibri" w:cs="Calibri"/>
          <w:sz w:val="24"/>
          <w:szCs w:val="24"/>
        </w:rPr>
      </w:pPr>
      <w:r w:rsidRPr="0031168A">
        <w:rPr>
          <w:rFonts w:ascii="Calibri" w:hAnsi="Calibri" w:cs="Calibri"/>
          <w:b/>
          <w:sz w:val="24"/>
          <w:szCs w:val="24"/>
        </w:rPr>
        <w:lastRenderedPageBreak/>
        <w:t>Objective(s):</w:t>
      </w:r>
      <w:r w:rsidRPr="0031168A">
        <w:rPr>
          <w:rFonts w:ascii="Calibri" w:hAnsi="Calibri" w:cs="Calibri"/>
          <w:sz w:val="24"/>
          <w:szCs w:val="24"/>
        </w:rPr>
        <w:t xml:space="preserve"> Students will connect the importance between individuality and group cohesiveness.</w:t>
      </w:r>
    </w:p>
    <w:p w:rsidR="0031168A" w:rsidRPr="0031168A" w:rsidRDefault="0031168A" w:rsidP="001B2E4C">
      <w:pPr>
        <w:ind w:left="-450" w:right="-540"/>
        <w:rPr>
          <w:rFonts w:ascii="Calibri" w:hAnsi="Calibri" w:cs="Calibri"/>
          <w:sz w:val="24"/>
          <w:szCs w:val="24"/>
        </w:rPr>
      </w:pPr>
    </w:p>
    <w:p w:rsidR="0031168A" w:rsidRPr="0031168A" w:rsidRDefault="0031168A" w:rsidP="001B2E4C">
      <w:pPr>
        <w:ind w:left="-450" w:right="-540"/>
        <w:rPr>
          <w:rFonts w:ascii="Calibri" w:hAnsi="Calibri" w:cs="Calibri"/>
          <w:sz w:val="24"/>
          <w:szCs w:val="24"/>
        </w:rPr>
      </w:pPr>
      <w:r w:rsidRPr="0031168A">
        <w:rPr>
          <w:rFonts w:ascii="Calibri" w:hAnsi="Calibri" w:cs="Calibri"/>
          <w:sz w:val="24"/>
          <w:szCs w:val="24"/>
        </w:rPr>
        <w:t xml:space="preserve"> Students will have hands-on design experience in developing a game from concept to completion.</w:t>
      </w:r>
    </w:p>
    <w:p w:rsidR="0031168A" w:rsidRPr="0031168A" w:rsidRDefault="0031168A" w:rsidP="001B2E4C">
      <w:pPr>
        <w:ind w:left="-450" w:right="-540"/>
        <w:rPr>
          <w:rFonts w:ascii="Calibri" w:hAnsi="Calibri" w:cs="Calibri"/>
          <w:sz w:val="24"/>
          <w:szCs w:val="24"/>
        </w:rPr>
      </w:pPr>
    </w:p>
    <w:p w:rsidR="0031168A" w:rsidRPr="0031168A" w:rsidRDefault="0031168A" w:rsidP="001B2E4C">
      <w:pPr>
        <w:ind w:left="-450" w:right="-540"/>
        <w:rPr>
          <w:rFonts w:ascii="Calibri" w:hAnsi="Calibri" w:cs="Calibri"/>
          <w:sz w:val="24"/>
          <w:szCs w:val="24"/>
        </w:rPr>
      </w:pPr>
      <w:r w:rsidRPr="0031168A">
        <w:rPr>
          <w:rFonts w:ascii="Calibri" w:hAnsi="Calibri" w:cs="Calibri"/>
          <w:sz w:val="24"/>
          <w:szCs w:val="24"/>
        </w:rPr>
        <w:t>Students will have the opportunity to engage in discourse and begin to understand that there can be more than one point of view.</w:t>
      </w:r>
    </w:p>
    <w:p w:rsidR="0031168A" w:rsidRPr="0031168A" w:rsidRDefault="0031168A" w:rsidP="001B2E4C">
      <w:pPr>
        <w:rPr>
          <w:rFonts w:ascii="Calibri" w:hAnsi="Calibri" w:cs="Calibri"/>
          <w:b/>
          <w:sz w:val="24"/>
          <w:szCs w:val="24"/>
        </w:rPr>
      </w:pPr>
    </w:p>
    <w:p w:rsidR="0031168A" w:rsidRPr="00D44134" w:rsidRDefault="0031168A" w:rsidP="00765CE1">
      <w:pPr>
        <w:ind w:left="-180" w:right="-540" w:hanging="270"/>
        <w:jc w:val="center"/>
        <w:rPr>
          <w:rFonts w:ascii="Calibri" w:hAnsi="Calibri" w:cs="Calibri"/>
          <w:b/>
        </w:rPr>
      </w:pPr>
    </w:p>
    <w:p w:rsidR="0031168A" w:rsidRPr="00822A1E" w:rsidRDefault="0031168A" w:rsidP="00822A1E">
      <w:pPr>
        <w:tabs>
          <w:tab w:val="left" w:pos="5280"/>
        </w:tabs>
        <w:ind w:left="-450" w:right="-540"/>
        <w:rPr>
          <w:rFonts w:ascii="Calibri" w:hAnsi="Calibri" w:cs="Calibri"/>
        </w:rPr>
      </w:pPr>
    </w:p>
    <w:p w:rsidR="0031168A" w:rsidRDefault="0031168A">
      <w:pPr>
        <w:rPr>
          <w:rFonts w:ascii="Calibri" w:hAnsi="Calibri" w:cs="Calibri"/>
          <w:b/>
          <w:sz w:val="28"/>
          <w:szCs w:val="28"/>
        </w:rPr>
      </w:pPr>
      <w:r>
        <w:rPr>
          <w:rFonts w:ascii="Calibri" w:hAnsi="Calibri" w:cs="Calibri"/>
          <w:b/>
          <w:sz w:val="28"/>
          <w:szCs w:val="28"/>
        </w:rPr>
        <w:br w:type="page"/>
      </w:r>
    </w:p>
    <w:p w:rsidR="0031168A" w:rsidRDefault="0031168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Rule Paradox</w:t>
      </w:r>
    </w:p>
    <w:p w:rsidR="0031168A" w:rsidRPr="0031168A" w:rsidRDefault="0031168A" w:rsidP="00765CE1">
      <w:pPr>
        <w:jc w:val="center"/>
        <w:rPr>
          <w:rFonts w:ascii="Calibri" w:hAnsi="Calibri" w:cs="Calibri"/>
          <w:b/>
          <w:sz w:val="24"/>
          <w:szCs w:val="24"/>
        </w:rPr>
      </w:pPr>
    </w:p>
    <w:p w:rsidR="0031168A" w:rsidRPr="0031168A" w:rsidRDefault="0031168A" w:rsidP="00C72968">
      <w:pPr>
        <w:ind w:left="-450" w:right="-540"/>
        <w:rPr>
          <w:rFonts w:ascii="Calibri" w:hAnsi="Calibri" w:cs="Calibri"/>
          <w:b/>
          <w:sz w:val="24"/>
          <w:szCs w:val="24"/>
        </w:rPr>
      </w:pPr>
      <w:r w:rsidRPr="0031168A">
        <w:rPr>
          <w:rFonts w:ascii="Calibri" w:hAnsi="Calibri" w:cs="Calibri"/>
          <w:b/>
          <w:sz w:val="24"/>
          <w:szCs w:val="24"/>
        </w:rPr>
        <w:t xml:space="preserve">Essential Questions/Issues:  </w:t>
      </w:r>
    </w:p>
    <w:p w:rsidR="0031168A" w:rsidRPr="0031168A" w:rsidRDefault="0031168A" w:rsidP="00C72968">
      <w:pPr>
        <w:ind w:left="-450" w:right="-540"/>
        <w:rPr>
          <w:rFonts w:ascii="Calibri" w:hAnsi="Calibri" w:cs="Calibri"/>
          <w:b/>
          <w:sz w:val="24"/>
          <w:szCs w:val="24"/>
        </w:rPr>
      </w:pPr>
    </w:p>
    <w:p w:rsidR="0031168A" w:rsidRPr="0031168A" w:rsidRDefault="0031168A" w:rsidP="00C72968">
      <w:pPr>
        <w:ind w:left="-450" w:right="-540"/>
        <w:rPr>
          <w:rFonts w:ascii="Calibri" w:hAnsi="Calibri" w:cs="Calibri"/>
          <w:sz w:val="24"/>
          <w:szCs w:val="24"/>
        </w:rPr>
      </w:pPr>
      <w:r w:rsidRPr="0031168A">
        <w:rPr>
          <w:rFonts w:ascii="Calibri" w:hAnsi="Calibri" w:cs="Calibri"/>
          <w:sz w:val="24"/>
          <w:szCs w:val="24"/>
        </w:rPr>
        <w:t xml:space="preserve">What does it take to work toward a common goal?  </w:t>
      </w:r>
    </w:p>
    <w:p w:rsidR="0031168A" w:rsidRPr="00C72968" w:rsidRDefault="0031168A" w:rsidP="00C72968">
      <w:pPr>
        <w:ind w:left="-450" w:right="-540"/>
        <w:rPr>
          <w:rFonts w:ascii="Calibri" w:hAnsi="Calibri" w:cs="Calibri"/>
          <w:b/>
        </w:rPr>
      </w:pPr>
    </w:p>
    <w:p w:rsidR="0031168A" w:rsidRPr="00822A1E" w:rsidRDefault="0031168A" w:rsidP="00822A1E">
      <w:pPr>
        <w:tabs>
          <w:tab w:val="left" w:pos="5280"/>
        </w:tabs>
        <w:ind w:left="-450" w:right="-540"/>
        <w:rPr>
          <w:rFonts w:ascii="Calibri" w:hAnsi="Calibri" w:cs="Calibri"/>
        </w:rPr>
      </w:pPr>
    </w:p>
    <w:p w:rsidR="0031168A" w:rsidRDefault="0031168A">
      <w:pPr>
        <w:rPr>
          <w:rFonts w:ascii="Calibri" w:hAnsi="Calibri" w:cs="Calibri"/>
          <w:b/>
          <w:sz w:val="28"/>
          <w:szCs w:val="28"/>
        </w:rPr>
      </w:pPr>
      <w:r>
        <w:rPr>
          <w:rFonts w:ascii="Calibri" w:hAnsi="Calibri" w:cs="Calibri"/>
          <w:b/>
          <w:sz w:val="28"/>
          <w:szCs w:val="28"/>
        </w:rPr>
        <w:br w:type="page"/>
      </w:r>
    </w:p>
    <w:p w:rsidR="0031168A" w:rsidRPr="0031168A" w:rsidRDefault="0031168A" w:rsidP="00765CE1">
      <w:pPr>
        <w:jc w:val="center"/>
        <w:rPr>
          <w:rFonts w:ascii="Calibri" w:hAnsi="Calibri" w:cs="Calibri"/>
          <w:b/>
          <w:sz w:val="24"/>
          <w:szCs w:val="24"/>
        </w:rPr>
      </w:pPr>
      <w:r w:rsidRPr="0031168A">
        <w:rPr>
          <w:rFonts w:ascii="Calibri" w:hAnsi="Calibri" w:cs="Calibri"/>
          <w:b/>
          <w:sz w:val="24"/>
          <w:szCs w:val="24"/>
        </w:rPr>
        <w:lastRenderedPageBreak/>
        <w:t>Lesson Plan:  The Rule Paradox</w:t>
      </w:r>
    </w:p>
    <w:p w:rsidR="0031168A" w:rsidRPr="0031168A" w:rsidRDefault="0031168A" w:rsidP="00765CE1">
      <w:pPr>
        <w:jc w:val="center"/>
        <w:rPr>
          <w:rFonts w:ascii="Calibri" w:hAnsi="Calibri" w:cs="Calibri"/>
          <w:b/>
          <w:sz w:val="24"/>
          <w:szCs w:val="24"/>
        </w:rPr>
      </w:pPr>
    </w:p>
    <w:p w:rsidR="0031168A" w:rsidRPr="0031168A" w:rsidRDefault="0031168A" w:rsidP="00DA1019">
      <w:pPr>
        <w:ind w:left="-450" w:right="-540"/>
        <w:rPr>
          <w:rFonts w:ascii="Calibri" w:hAnsi="Calibri" w:cs="Calibri"/>
          <w:b/>
          <w:sz w:val="24"/>
          <w:szCs w:val="24"/>
        </w:rPr>
      </w:pPr>
      <w:r w:rsidRPr="0031168A">
        <w:rPr>
          <w:rFonts w:ascii="Calibri" w:hAnsi="Calibri" w:cs="Calibri"/>
          <w:b/>
          <w:sz w:val="24"/>
          <w:szCs w:val="24"/>
        </w:rPr>
        <w:t xml:space="preserve">Assessment: </w:t>
      </w:r>
    </w:p>
    <w:p w:rsidR="0031168A" w:rsidRPr="0031168A" w:rsidRDefault="0031168A" w:rsidP="00DA1019">
      <w:pPr>
        <w:ind w:left="-450" w:right="-540"/>
        <w:rPr>
          <w:rFonts w:ascii="Calibri" w:hAnsi="Calibri" w:cs="Calibri"/>
          <w:sz w:val="24"/>
          <w:szCs w:val="24"/>
        </w:rPr>
      </w:pPr>
      <w:r w:rsidRPr="0031168A">
        <w:rPr>
          <w:rFonts w:ascii="Calibri" w:hAnsi="Calibri" w:cs="Calibri"/>
          <w:sz w:val="24"/>
          <w:szCs w:val="24"/>
        </w:rPr>
        <w:t>After having the opportunity to play all the games, students will respond to the following question:  Write about a rule that recurs throughout the games.  What rules were the most important as well as what rules were unnecessary and why. Were there any unfair rules? If so, why was it unfair?</w:t>
      </w:r>
    </w:p>
    <w:p w:rsidR="0031168A" w:rsidRPr="0031168A" w:rsidRDefault="0031168A" w:rsidP="00DA1019">
      <w:pPr>
        <w:ind w:left="-450" w:right="-540"/>
        <w:rPr>
          <w:rFonts w:ascii="Calibri" w:hAnsi="Calibri" w:cs="Calibri"/>
          <w:sz w:val="24"/>
          <w:szCs w:val="24"/>
        </w:rPr>
      </w:pPr>
    </w:p>
    <w:p w:rsidR="0031168A" w:rsidRPr="0031168A" w:rsidRDefault="0031168A" w:rsidP="00DA1019">
      <w:pPr>
        <w:ind w:left="-450" w:right="-540"/>
        <w:rPr>
          <w:rFonts w:ascii="Calibri" w:hAnsi="Calibri" w:cs="Calibri"/>
          <w:sz w:val="24"/>
          <w:szCs w:val="24"/>
        </w:rPr>
      </w:pPr>
      <w:r w:rsidRPr="0031168A">
        <w:rPr>
          <w:rFonts w:ascii="Calibri" w:hAnsi="Calibri" w:cs="Calibri"/>
          <w:sz w:val="24"/>
          <w:szCs w:val="24"/>
        </w:rPr>
        <w:t>Students might also write a letter to another group …</w:t>
      </w:r>
    </w:p>
    <w:p w:rsidR="0031168A" w:rsidRPr="0031168A" w:rsidRDefault="0031168A" w:rsidP="00DA1019">
      <w:pPr>
        <w:ind w:left="-450" w:right="-540"/>
        <w:rPr>
          <w:rFonts w:ascii="Calibri" w:hAnsi="Calibri" w:cs="Calibri"/>
          <w:sz w:val="24"/>
          <w:szCs w:val="24"/>
        </w:rPr>
      </w:pPr>
      <w:r w:rsidRPr="0031168A">
        <w:rPr>
          <w:rFonts w:ascii="Calibri" w:hAnsi="Calibri" w:cs="Calibri"/>
          <w:sz w:val="24"/>
          <w:szCs w:val="24"/>
        </w:rPr>
        <w:t xml:space="preserve"> </w:t>
      </w:r>
    </w:p>
    <w:p w:rsidR="0031168A" w:rsidRDefault="0031168A" w:rsidP="0031168A">
      <w:pPr>
        <w:numPr>
          <w:ilvl w:val="0"/>
          <w:numId w:val="2"/>
        </w:numPr>
        <w:tabs>
          <w:tab w:val="clear" w:pos="720"/>
          <w:tab w:val="num" w:pos="0"/>
        </w:tabs>
        <w:spacing w:after="0" w:line="240" w:lineRule="auto"/>
        <w:ind w:left="-450" w:right="-540" w:firstLine="0"/>
        <w:rPr>
          <w:rFonts w:ascii="Calibri" w:hAnsi="Calibri" w:cs="Calibri"/>
          <w:sz w:val="24"/>
          <w:szCs w:val="24"/>
        </w:rPr>
      </w:pPr>
      <w:r w:rsidRPr="0031168A">
        <w:rPr>
          <w:rFonts w:ascii="Calibri" w:hAnsi="Calibri" w:cs="Calibri"/>
          <w:sz w:val="24"/>
          <w:szCs w:val="24"/>
        </w:rPr>
        <w:t xml:space="preserve">Quality Criteria </w:t>
      </w:r>
    </w:p>
    <w:p w:rsidR="0031168A" w:rsidRDefault="0031168A" w:rsidP="0031168A">
      <w:pPr>
        <w:spacing w:after="0" w:line="240" w:lineRule="auto"/>
        <w:ind w:left="-450" w:right="-540"/>
        <w:rPr>
          <w:rFonts w:ascii="Calibri" w:hAnsi="Calibri" w:cs="Calibri"/>
          <w:sz w:val="24"/>
          <w:szCs w:val="24"/>
        </w:rPr>
      </w:pPr>
    </w:p>
    <w:p w:rsidR="0031168A" w:rsidRDefault="0031168A" w:rsidP="0031168A">
      <w:pPr>
        <w:ind w:left="-450" w:right="-540"/>
        <w:rPr>
          <w:rFonts w:ascii="Calibri" w:hAnsi="Calibri" w:cs="Calibri"/>
          <w:sz w:val="24"/>
          <w:szCs w:val="24"/>
        </w:rPr>
      </w:pPr>
      <w:r w:rsidRPr="0031168A">
        <w:rPr>
          <w:rFonts w:ascii="Calibri" w:hAnsi="Calibri" w:cs="Calibri"/>
          <w:sz w:val="24"/>
          <w:szCs w:val="24"/>
        </w:rPr>
        <w:t>(</w:t>
      </w:r>
      <w:proofErr w:type="gramStart"/>
      <w:r w:rsidRPr="0031168A">
        <w:rPr>
          <w:rFonts w:ascii="Calibri" w:hAnsi="Calibri" w:cs="Calibri"/>
          <w:sz w:val="24"/>
          <w:szCs w:val="24"/>
        </w:rPr>
        <w:t>see</w:t>
      </w:r>
      <w:proofErr w:type="gramEnd"/>
      <w:r w:rsidRPr="0031168A">
        <w:rPr>
          <w:rFonts w:ascii="Calibri" w:hAnsi="Calibri" w:cs="Calibri"/>
          <w:sz w:val="24"/>
          <w:szCs w:val="24"/>
        </w:rPr>
        <w:t xml:space="preserve"> next page for Rubric)</w:t>
      </w:r>
    </w:p>
    <w:p w:rsidR="0031168A" w:rsidRDefault="0031168A">
      <w:pPr>
        <w:rPr>
          <w:rFonts w:ascii="Calibri" w:hAnsi="Calibri" w:cs="Calibri"/>
          <w:b/>
        </w:rPr>
      </w:pPr>
      <w:r>
        <w:rPr>
          <w:rFonts w:ascii="Calibri" w:hAnsi="Calibri" w:cs="Calibri"/>
          <w:b/>
        </w:rPr>
        <w:br w:type="page"/>
      </w:r>
    </w:p>
    <w:p w:rsidR="0031168A" w:rsidRPr="0031168A" w:rsidRDefault="0031168A" w:rsidP="0031168A">
      <w:pPr>
        <w:spacing w:after="0" w:line="240" w:lineRule="auto"/>
        <w:ind w:left="-450" w:right="-540"/>
        <w:rPr>
          <w:rFonts w:ascii="Calibri" w:hAnsi="Calibri" w:cs="Calibri"/>
          <w:sz w:val="24"/>
          <w:szCs w:val="24"/>
        </w:rPr>
      </w:pPr>
      <w:r w:rsidRPr="0031168A">
        <w:rPr>
          <w:rFonts w:ascii="Calibri" w:hAnsi="Calibri" w:cs="Calibri"/>
          <w:b/>
        </w:rPr>
        <w:lastRenderedPageBreak/>
        <w:t>Game Rubric:</w:t>
      </w:r>
    </w:p>
    <w:tbl>
      <w:tblPr>
        <w:tblStyle w:val="TableGrid"/>
        <w:tblpPr w:leftFromText="180" w:rightFromText="180" w:vertAnchor="page" w:horzAnchor="margin" w:tblpX="-342" w:tblpY="3001"/>
        <w:tblW w:w="9648" w:type="dxa"/>
        <w:tblLook w:val="0020"/>
      </w:tblPr>
      <w:tblGrid>
        <w:gridCol w:w="2358"/>
        <w:gridCol w:w="2340"/>
        <w:gridCol w:w="2430"/>
        <w:gridCol w:w="2520"/>
      </w:tblGrid>
      <w:tr w:rsidR="0031168A" w:rsidRPr="001B4C20" w:rsidTr="0031168A">
        <w:trPr>
          <w:trHeight w:val="440"/>
        </w:trPr>
        <w:tc>
          <w:tcPr>
            <w:tcW w:w="2358" w:type="dxa"/>
            <w:shd w:val="clear" w:color="auto" w:fill="auto"/>
          </w:tcPr>
          <w:p w:rsidR="0031168A" w:rsidRPr="00DA1019" w:rsidRDefault="0031168A" w:rsidP="0031168A">
            <w:pPr>
              <w:spacing w:after="200" w:line="276" w:lineRule="auto"/>
              <w:ind w:left="360"/>
              <w:rPr>
                <w:b/>
                <w:i/>
                <w:sz w:val="22"/>
                <w:szCs w:val="22"/>
              </w:rPr>
            </w:pPr>
            <w:r w:rsidRPr="00DA1019">
              <w:rPr>
                <w:b/>
                <w:i/>
                <w:sz w:val="22"/>
                <w:szCs w:val="22"/>
              </w:rPr>
              <w:t>Advanced</w:t>
            </w:r>
          </w:p>
        </w:tc>
        <w:tc>
          <w:tcPr>
            <w:tcW w:w="2340" w:type="dxa"/>
          </w:tcPr>
          <w:p w:rsidR="0031168A" w:rsidRPr="00DA1019" w:rsidRDefault="0031168A" w:rsidP="0031168A">
            <w:pPr>
              <w:spacing w:after="200" w:line="276" w:lineRule="auto"/>
              <w:ind w:left="360"/>
              <w:rPr>
                <w:b/>
                <w:i/>
                <w:sz w:val="22"/>
                <w:szCs w:val="22"/>
              </w:rPr>
            </w:pPr>
            <w:r w:rsidRPr="00DA1019">
              <w:rPr>
                <w:b/>
                <w:i/>
                <w:sz w:val="22"/>
                <w:szCs w:val="22"/>
              </w:rPr>
              <w:t>Proficient</w:t>
            </w:r>
          </w:p>
        </w:tc>
        <w:tc>
          <w:tcPr>
            <w:tcW w:w="2430" w:type="dxa"/>
          </w:tcPr>
          <w:p w:rsidR="0031168A" w:rsidRPr="00DA1019" w:rsidRDefault="0031168A" w:rsidP="0031168A">
            <w:pPr>
              <w:spacing w:after="200" w:line="276" w:lineRule="auto"/>
              <w:ind w:left="360"/>
              <w:rPr>
                <w:b/>
                <w:i/>
                <w:sz w:val="22"/>
                <w:szCs w:val="22"/>
              </w:rPr>
            </w:pPr>
            <w:r w:rsidRPr="00DA1019">
              <w:rPr>
                <w:b/>
                <w:i/>
                <w:sz w:val="22"/>
                <w:szCs w:val="22"/>
              </w:rPr>
              <w:t xml:space="preserve">Basic </w:t>
            </w:r>
          </w:p>
        </w:tc>
        <w:tc>
          <w:tcPr>
            <w:tcW w:w="2520" w:type="dxa"/>
          </w:tcPr>
          <w:p w:rsidR="0031168A" w:rsidRPr="00DA1019" w:rsidRDefault="0031168A" w:rsidP="0031168A">
            <w:pPr>
              <w:spacing w:after="200" w:line="276" w:lineRule="auto"/>
              <w:ind w:left="360"/>
              <w:rPr>
                <w:b/>
                <w:i/>
                <w:sz w:val="22"/>
                <w:szCs w:val="22"/>
              </w:rPr>
            </w:pPr>
            <w:r w:rsidRPr="00DA1019">
              <w:rPr>
                <w:b/>
                <w:i/>
                <w:sz w:val="22"/>
                <w:szCs w:val="22"/>
              </w:rPr>
              <w:t>Below Basic</w:t>
            </w:r>
          </w:p>
        </w:tc>
      </w:tr>
      <w:tr w:rsidR="0031168A" w:rsidRPr="001B4C20" w:rsidTr="0031168A">
        <w:trPr>
          <w:trHeight w:val="2976"/>
        </w:trPr>
        <w:tc>
          <w:tcPr>
            <w:tcW w:w="2358" w:type="dxa"/>
            <w:shd w:val="clear" w:color="auto" w:fill="auto"/>
          </w:tcPr>
          <w:p w:rsidR="0031168A" w:rsidRPr="00DA1019" w:rsidRDefault="0031168A" w:rsidP="0031168A">
            <w:pPr>
              <w:numPr>
                <w:ilvl w:val="0"/>
                <w:numId w:val="3"/>
              </w:numPr>
              <w:spacing w:after="200" w:line="276" w:lineRule="auto"/>
              <w:rPr>
                <w:sz w:val="24"/>
                <w:szCs w:val="24"/>
              </w:rPr>
            </w:pPr>
            <w:r w:rsidRPr="00DA1019">
              <w:rPr>
                <w:sz w:val="24"/>
                <w:szCs w:val="24"/>
              </w:rPr>
              <w:t>Game is easily understood by audience</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Rules are concise</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Game flows easily</w:t>
            </w:r>
          </w:p>
        </w:tc>
        <w:tc>
          <w:tcPr>
            <w:tcW w:w="2340" w:type="dxa"/>
          </w:tcPr>
          <w:p w:rsidR="0031168A" w:rsidRPr="00DA1019" w:rsidRDefault="0031168A" w:rsidP="0031168A">
            <w:pPr>
              <w:numPr>
                <w:ilvl w:val="0"/>
                <w:numId w:val="3"/>
              </w:numPr>
              <w:spacing w:after="200" w:line="276" w:lineRule="auto"/>
              <w:rPr>
                <w:sz w:val="24"/>
                <w:szCs w:val="24"/>
              </w:rPr>
            </w:pPr>
            <w:r w:rsidRPr="00DA1019">
              <w:rPr>
                <w:sz w:val="24"/>
                <w:szCs w:val="24"/>
              </w:rPr>
              <w:t>Game is understood</w:t>
            </w:r>
          </w:p>
          <w:p w:rsidR="0031168A" w:rsidRPr="00DA1019" w:rsidRDefault="0031168A" w:rsidP="0031168A">
            <w:pPr>
              <w:rPr>
                <w:sz w:val="24"/>
                <w:szCs w:val="24"/>
              </w:rPr>
            </w:pP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Rules are fairly clear</w:t>
            </w:r>
          </w:p>
        </w:tc>
        <w:tc>
          <w:tcPr>
            <w:tcW w:w="2430" w:type="dxa"/>
          </w:tcPr>
          <w:p w:rsidR="0031168A" w:rsidRPr="00DA1019" w:rsidRDefault="0031168A" w:rsidP="0031168A">
            <w:pPr>
              <w:numPr>
                <w:ilvl w:val="0"/>
                <w:numId w:val="3"/>
              </w:numPr>
              <w:spacing w:after="200" w:line="276" w:lineRule="auto"/>
              <w:rPr>
                <w:sz w:val="24"/>
                <w:szCs w:val="24"/>
              </w:rPr>
            </w:pPr>
            <w:r w:rsidRPr="00DA1019">
              <w:rPr>
                <w:sz w:val="24"/>
                <w:szCs w:val="24"/>
              </w:rPr>
              <w:t>Game is not completely understood</w:t>
            </w:r>
          </w:p>
          <w:p w:rsidR="0031168A" w:rsidRPr="00DA1019" w:rsidRDefault="0031168A" w:rsidP="0031168A">
            <w:pPr>
              <w:rPr>
                <w:sz w:val="24"/>
                <w:szCs w:val="24"/>
              </w:rPr>
            </w:pP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Rules are vague</w:t>
            </w:r>
          </w:p>
        </w:tc>
        <w:tc>
          <w:tcPr>
            <w:tcW w:w="2520" w:type="dxa"/>
          </w:tcPr>
          <w:p w:rsidR="0031168A" w:rsidRPr="00DA1019" w:rsidRDefault="0031168A" w:rsidP="0031168A">
            <w:pPr>
              <w:numPr>
                <w:ilvl w:val="0"/>
                <w:numId w:val="3"/>
              </w:numPr>
              <w:spacing w:after="200" w:line="276" w:lineRule="auto"/>
              <w:rPr>
                <w:sz w:val="24"/>
                <w:szCs w:val="24"/>
              </w:rPr>
            </w:pPr>
            <w:r w:rsidRPr="00DA1019">
              <w:rPr>
                <w:sz w:val="24"/>
                <w:szCs w:val="24"/>
              </w:rPr>
              <w:t>Game is not</w:t>
            </w:r>
          </w:p>
          <w:p w:rsidR="0031168A" w:rsidRPr="00DA1019" w:rsidRDefault="0031168A" w:rsidP="0031168A">
            <w:pPr>
              <w:ind w:left="360"/>
              <w:rPr>
                <w:sz w:val="24"/>
                <w:szCs w:val="24"/>
              </w:rPr>
            </w:pPr>
            <w:r w:rsidRPr="00DA1019">
              <w:rPr>
                <w:sz w:val="24"/>
                <w:szCs w:val="24"/>
              </w:rPr>
              <w:t xml:space="preserve"> Understood</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Rules are not understood</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Game does not flow</w:t>
            </w:r>
          </w:p>
        </w:tc>
      </w:tr>
      <w:tr w:rsidR="0031168A" w:rsidRPr="001B4C20" w:rsidTr="0031168A">
        <w:trPr>
          <w:trHeight w:val="2218"/>
        </w:trPr>
        <w:tc>
          <w:tcPr>
            <w:tcW w:w="2358" w:type="dxa"/>
          </w:tcPr>
          <w:p w:rsidR="0031168A" w:rsidRPr="00DA1019" w:rsidRDefault="0031168A" w:rsidP="0031168A">
            <w:pPr>
              <w:numPr>
                <w:ilvl w:val="0"/>
                <w:numId w:val="3"/>
              </w:numPr>
              <w:spacing w:after="200" w:line="276" w:lineRule="auto"/>
              <w:rPr>
                <w:sz w:val="24"/>
                <w:szCs w:val="24"/>
              </w:rPr>
            </w:pPr>
            <w:r w:rsidRPr="00DA1019">
              <w:rPr>
                <w:sz w:val="24"/>
                <w:szCs w:val="24"/>
              </w:rPr>
              <w:t xml:space="preserve">Well-executed </w:t>
            </w:r>
          </w:p>
          <w:p w:rsidR="0031168A" w:rsidRPr="00DA1019" w:rsidRDefault="0031168A" w:rsidP="0031168A">
            <w:pPr>
              <w:numPr>
                <w:ilvl w:val="0"/>
                <w:numId w:val="3"/>
              </w:numPr>
              <w:spacing w:after="200" w:line="276" w:lineRule="auto"/>
              <w:rPr>
                <w:sz w:val="24"/>
                <w:szCs w:val="24"/>
              </w:rPr>
            </w:pPr>
            <w:r w:rsidRPr="00DA1019">
              <w:rPr>
                <w:sz w:val="24"/>
                <w:szCs w:val="24"/>
              </w:rPr>
              <w:t>Emphasis on exact quality</w:t>
            </w:r>
          </w:p>
          <w:p w:rsidR="0031168A" w:rsidRPr="00DA1019" w:rsidRDefault="0031168A" w:rsidP="0031168A">
            <w:pPr>
              <w:numPr>
                <w:ilvl w:val="0"/>
                <w:numId w:val="3"/>
              </w:numPr>
              <w:spacing w:after="200" w:line="276" w:lineRule="auto"/>
              <w:rPr>
                <w:sz w:val="24"/>
                <w:szCs w:val="24"/>
              </w:rPr>
            </w:pPr>
            <w:r w:rsidRPr="00DA1019">
              <w:rPr>
                <w:sz w:val="24"/>
                <w:szCs w:val="24"/>
              </w:rPr>
              <w:t xml:space="preserve">Colorful, engaging </w:t>
            </w:r>
          </w:p>
          <w:p w:rsidR="0031168A" w:rsidRPr="00DA1019" w:rsidRDefault="0031168A" w:rsidP="0031168A">
            <w:pPr>
              <w:rPr>
                <w:sz w:val="24"/>
                <w:szCs w:val="24"/>
              </w:rPr>
            </w:pPr>
          </w:p>
        </w:tc>
        <w:tc>
          <w:tcPr>
            <w:tcW w:w="2340" w:type="dxa"/>
          </w:tcPr>
          <w:p w:rsidR="0031168A" w:rsidRPr="00DA1019" w:rsidRDefault="0031168A" w:rsidP="0031168A">
            <w:pPr>
              <w:numPr>
                <w:ilvl w:val="0"/>
                <w:numId w:val="3"/>
              </w:numPr>
              <w:spacing w:after="200" w:line="276" w:lineRule="auto"/>
              <w:contextualSpacing/>
              <w:rPr>
                <w:sz w:val="24"/>
                <w:szCs w:val="24"/>
              </w:rPr>
            </w:pPr>
            <w:r w:rsidRPr="00DA1019">
              <w:rPr>
                <w:sz w:val="24"/>
                <w:szCs w:val="24"/>
              </w:rPr>
              <w:t>Attention to detail</w:t>
            </w:r>
          </w:p>
          <w:p w:rsidR="0031168A" w:rsidRPr="00DA1019" w:rsidRDefault="0031168A" w:rsidP="0031168A">
            <w:pPr>
              <w:numPr>
                <w:ilvl w:val="0"/>
                <w:numId w:val="3"/>
              </w:numPr>
              <w:spacing w:after="200" w:line="276" w:lineRule="auto"/>
              <w:contextualSpacing/>
              <w:rPr>
                <w:sz w:val="24"/>
                <w:szCs w:val="24"/>
              </w:rPr>
            </w:pPr>
            <w:r w:rsidRPr="00DA1019">
              <w:rPr>
                <w:sz w:val="24"/>
                <w:szCs w:val="24"/>
              </w:rPr>
              <w:t>Quality is good</w:t>
            </w:r>
          </w:p>
        </w:tc>
        <w:tc>
          <w:tcPr>
            <w:tcW w:w="2430" w:type="dxa"/>
          </w:tcPr>
          <w:p w:rsidR="0031168A" w:rsidRPr="00DA1019" w:rsidRDefault="0031168A" w:rsidP="0031168A">
            <w:pPr>
              <w:numPr>
                <w:ilvl w:val="0"/>
                <w:numId w:val="3"/>
              </w:numPr>
              <w:spacing w:after="200" w:line="276" w:lineRule="auto"/>
              <w:rPr>
                <w:sz w:val="24"/>
                <w:szCs w:val="24"/>
              </w:rPr>
            </w:pPr>
            <w:r w:rsidRPr="00DA1019">
              <w:rPr>
                <w:sz w:val="24"/>
                <w:szCs w:val="24"/>
              </w:rPr>
              <w:t>Some attention to detail</w:t>
            </w:r>
          </w:p>
          <w:p w:rsidR="0031168A" w:rsidRPr="00DA1019" w:rsidRDefault="0031168A" w:rsidP="0031168A">
            <w:pPr>
              <w:numPr>
                <w:ilvl w:val="0"/>
                <w:numId w:val="3"/>
              </w:numPr>
              <w:spacing w:after="200" w:line="276" w:lineRule="auto"/>
              <w:rPr>
                <w:sz w:val="24"/>
                <w:szCs w:val="24"/>
              </w:rPr>
            </w:pPr>
            <w:r w:rsidRPr="00DA1019">
              <w:rPr>
                <w:sz w:val="24"/>
                <w:szCs w:val="24"/>
              </w:rPr>
              <w:t xml:space="preserve">Appears rushed </w:t>
            </w:r>
          </w:p>
        </w:tc>
        <w:tc>
          <w:tcPr>
            <w:tcW w:w="2520" w:type="dxa"/>
          </w:tcPr>
          <w:p w:rsidR="0031168A" w:rsidRPr="00DA1019" w:rsidRDefault="0031168A" w:rsidP="0031168A">
            <w:pPr>
              <w:numPr>
                <w:ilvl w:val="0"/>
                <w:numId w:val="3"/>
              </w:numPr>
              <w:spacing w:after="200" w:line="276" w:lineRule="auto"/>
              <w:rPr>
                <w:sz w:val="24"/>
                <w:szCs w:val="24"/>
              </w:rPr>
            </w:pPr>
            <w:r w:rsidRPr="00DA1019">
              <w:rPr>
                <w:sz w:val="24"/>
                <w:szCs w:val="24"/>
              </w:rPr>
              <w:t>Quality of product is not evident</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Time management not used well</w:t>
            </w:r>
          </w:p>
          <w:p w:rsidR="0031168A" w:rsidRPr="00DA1019" w:rsidRDefault="0031168A" w:rsidP="0031168A">
            <w:pPr>
              <w:rPr>
                <w:sz w:val="24"/>
                <w:szCs w:val="24"/>
              </w:rPr>
            </w:pPr>
          </w:p>
        </w:tc>
      </w:tr>
      <w:tr w:rsidR="0031168A" w:rsidRPr="001B4C20" w:rsidTr="0031168A">
        <w:trPr>
          <w:trHeight w:val="1918"/>
        </w:trPr>
        <w:tc>
          <w:tcPr>
            <w:tcW w:w="2358" w:type="dxa"/>
          </w:tcPr>
          <w:p w:rsidR="0031168A" w:rsidRPr="00DA1019" w:rsidRDefault="0031168A" w:rsidP="0031168A">
            <w:pPr>
              <w:numPr>
                <w:ilvl w:val="0"/>
                <w:numId w:val="3"/>
              </w:numPr>
              <w:spacing w:after="200" w:line="276" w:lineRule="auto"/>
              <w:rPr>
                <w:sz w:val="24"/>
                <w:szCs w:val="24"/>
              </w:rPr>
            </w:pPr>
            <w:r w:rsidRPr="00DA1019">
              <w:rPr>
                <w:sz w:val="24"/>
                <w:szCs w:val="24"/>
              </w:rPr>
              <w:t>Game is age-appropriate</w:t>
            </w:r>
          </w:p>
          <w:p w:rsidR="0031168A" w:rsidRPr="00DA1019" w:rsidRDefault="0031168A" w:rsidP="0031168A">
            <w:pPr>
              <w:numPr>
                <w:ilvl w:val="0"/>
                <w:numId w:val="3"/>
              </w:numPr>
              <w:spacing w:after="200" w:line="276" w:lineRule="auto"/>
              <w:rPr>
                <w:sz w:val="24"/>
                <w:szCs w:val="24"/>
              </w:rPr>
            </w:pPr>
            <w:r w:rsidRPr="00DA1019">
              <w:rPr>
                <w:sz w:val="24"/>
                <w:szCs w:val="24"/>
              </w:rPr>
              <w:t>Game is engaging</w:t>
            </w:r>
          </w:p>
          <w:p w:rsidR="0031168A" w:rsidRPr="00DA1019" w:rsidRDefault="0031168A" w:rsidP="0031168A">
            <w:pPr>
              <w:numPr>
                <w:ilvl w:val="0"/>
                <w:numId w:val="3"/>
              </w:numPr>
              <w:spacing w:after="200" w:line="276" w:lineRule="auto"/>
              <w:rPr>
                <w:sz w:val="24"/>
                <w:szCs w:val="24"/>
              </w:rPr>
            </w:pPr>
            <w:r w:rsidRPr="00DA1019">
              <w:rPr>
                <w:sz w:val="24"/>
                <w:szCs w:val="24"/>
              </w:rPr>
              <w:t>All materials used in an engaging and appropriate manner</w:t>
            </w:r>
          </w:p>
        </w:tc>
        <w:tc>
          <w:tcPr>
            <w:tcW w:w="2340" w:type="dxa"/>
          </w:tcPr>
          <w:p w:rsidR="0031168A" w:rsidRPr="00DA1019" w:rsidRDefault="0031168A" w:rsidP="0031168A">
            <w:pPr>
              <w:numPr>
                <w:ilvl w:val="0"/>
                <w:numId w:val="3"/>
              </w:numPr>
              <w:spacing w:after="200" w:line="276" w:lineRule="auto"/>
              <w:rPr>
                <w:sz w:val="24"/>
                <w:szCs w:val="24"/>
              </w:rPr>
            </w:pPr>
            <w:r w:rsidRPr="00DA1019">
              <w:rPr>
                <w:sz w:val="24"/>
                <w:szCs w:val="24"/>
              </w:rPr>
              <w:t>Use of materials is engaging  yet safe</w:t>
            </w:r>
          </w:p>
        </w:tc>
        <w:tc>
          <w:tcPr>
            <w:tcW w:w="2430" w:type="dxa"/>
          </w:tcPr>
          <w:p w:rsidR="0031168A" w:rsidRPr="00DA1019" w:rsidRDefault="0031168A" w:rsidP="0031168A">
            <w:pPr>
              <w:numPr>
                <w:ilvl w:val="0"/>
                <w:numId w:val="3"/>
              </w:numPr>
              <w:spacing w:after="200" w:line="276" w:lineRule="auto"/>
              <w:rPr>
                <w:sz w:val="24"/>
                <w:szCs w:val="24"/>
              </w:rPr>
            </w:pPr>
            <w:r w:rsidRPr="00DA1019">
              <w:rPr>
                <w:sz w:val="24"/>
                <w:szCs w:val="24"/>
              </w:rPr>
              <w:t>Game is somewhat  difficult to play for audience</w:t>
            </w:r>
          </w:p>
          <w:p w:rsidR="0031168A" w:rsidRPr="00DA1019" w:rsidRDefault="0031168A" w:rsidP="0031168A">
            <w:pPr>
              <w:numPr>
                <w:ilvl w:val="0"/>
                <w:numId w:val="3"/>
              </w:numPr>
              <w:spacing w:after="200" w:line="276" w:lineRule="auto"/>
              <w:rPr>
                <w:sz w:val="24"/>
                <w:szCs w:val="24"/>
              </w:rPr>
            </w:pPr>
            <w:r w:rsidRPr="00DA1019">
              <w:rPr>
                <w:sz w:val="24"/>
                <w:szCs w:val="24"/>
              </w:rPr>
              <w:t>Materials not used in a safe manner</w:t>
            </w:r>
          </w:p>
        </w:tc>
        <w:tc>
          <w:tcPr>
            <w:tcW w:w="2520" w:type="dxa"/>
          </w:tcPr>
          <w:p w:rsidR="0031168A" w:rsidRPr="00DA1019" w:rsidRDefault="0031168A" w:rsidP="0031168A">
            <w:pPr>
              <w:numPr>
                <w:ilvl w:val="0"/>
                <w:numId w:val="3"/>
              </w:numPr>
              <w:spacing w:after="200" w:line="276" w:lineRule="auto"/>
              <w:rPr>
                <w:sz w:val="24"/>
                <w:szCs w:val="24"/>
              </w:rPr>
            </w:pPr>
            <w:r w:rsidRPr="00DA1019">
              <w:rPr>
                <w:sz w:val="24"/>
                <w:szCs w:val="24"/>
              </w:rPr>
              <w:t>Game is difficult</w:t>
            </w:r>
          </w:p>
          <w:p w:rsidR="0031168A" w:rsidRPr="00DA1019" w:rsidRDefault="0031168A" w:rsidP="0031168A">
            <w:pPr>
              <w:numPr>
                <w:ilvl w:val="0"/>
                <w:numId w:val="3"/>
              </w:numPr>
              <w:spacing w:after="200" w:line="276" w:lineRule="auto"/>
              <w:rPr>
                <w:sz w:val="24"/>
                <w:szCs w:val="24"/>
              </w:rPr>
            </w:pPr>
            <w:r w:rsidRPr="00DA1019">
              <w:rPr>
                <w:sz w:val="24"/>
                <w:szCs w:val="24"/>
              </w:rPr>
              <w:t>To play</w:t>
            </w:r>
          </w:p>
          <w:p w:rsidR="0031168A" w:rsidRPr="00DA1019" w:rsidRDefault="0031168A" w:rsidP="0031168A">
            <w:pPr>
              <w:rPr>
                <w:sz w:val="24"/>
                <w:szCs w:val="24"/>
              </w:rPr>
            </w:pPr>
          </w:p>
          <w:p w:rsidR="0031168A" w:rsidRPr="00DA1019" w:rsidRDefault="0031168A" w:rsidP="0031168A">
            <w:pPr>
              <w:numPr>
                <w:ilvl w:val="0"/>
                <w:numId w:val="3"/>
              </w:numPr>
              <w:spacing w:after="200" w:line="276" w:lineRule="auto"/>
              <w:rPr>
                <w:sz w:val="24"/>
                <w:szCs w:val="24"/>
              </w:rPr>
            </w:pPr>
            <w:r w:rsidRPr="00DA1019">
              <w:rPr>
                <w:sz w:val="24"/>
                <w:szCs w:val="24"/>
              </w:rPr>
              <w:t>Not all materials used</w:t>
            </w:r>
          </w:p>
        </w:tc>
      </w:tr>
    </w:tbl>
    <w:p w:rsidR="0031168A" w:rsidRPr="0031168A" w:rsidRDefault="0031168A" w:rsidP="00DA1019">
      <w:pPr>
        <w:ind w:left="-450" w:right="-540"/>
        <w:rPr>
          <w:rFonts w:ascii="Calibri" w:hAnsi="Calibri" w:cs="Calibri"/>
          <w:sz w:val="24"/>
          <w:szCs w:val="24"/>
        </w:rPr>
      </w:pPr>
    </w:p>
    <w:p w:rsidR="0031168A" w:rsidRDefault="0031168A" w:rsidP="00DA1019">
      <w:pPr>
        <w:ind w:left="-450" w:right="-540"/>
        <w:rPr>
          <w:rFonts w:ascii="Calibri" w:hAnsi="Calibri" w:cs="Calibri"/>
        </w:rPr>
      </w:pPr>
    </w:p>
    <w:p w:rsidR="0031168A" w:rsidRPr="00DA1019" w:rsidRDefault="0031168A" w:rsidP="00DA1019">
      <w:pPr>
        <w:tabs>
          <w:tab w:val="left" w:pos="5280"/>
        </w:tabs>
        <w:ind w:left="-450" w:right="-540"/>
        <w:rPr>
          <w:rFonts w:ascii="Calibri" w:hAnsi="Calibri" w:cs="Calibri"/>
        </w:rPr>
      </w:pPr>
    </w:p>
    <w:p w:rsidR="0031168A" w:rsidRDefault="0031168A">
      <w:pPr>
        <w:rPr>
          <w:rFonts w:ascii="Calibri" w:hAnsi="Calibri" w:cs="Calibri"/>
          <w:b/>
          <w:sz w:val="28"/>
          <w:szCs w:val="28"/>
        </w:rPr>
      </w:pPr>
      <w:r>
        <w:rPr>
          <w:rFonts w:ascii="Calibri" w:hAnsi="Calibri" w:cs="Calibri"/>
          <w:b/>
          <w:sz w:val="28"/>
          <w:szCs w:val="28"/>
        </w:rPr>
        <w:br w:type="page"/>
      </w:r>
    </w:p>
    <w:p w:rsidR="0031168A" w:rsidRDefault="0031168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Rule Paradox</w:t>
      </w:r>
    </w:p>
    <w:p w:rsidR="0031168A" w:rsidRPr="00007A54" w:rsidRDefault="0031168A" w:rsidP="00007A54">
      <w:pPr>
        <w:ind w:left="-450" w:right="-540"/>
        <w:rPr>
          <w:rFonts w:ascii="Calibri" w:hAnsi="Calibri" w:cs="Calibri"/>
          <w:b/>
        </w:rPr>
      </w:pPr>
      <w:r w:rsidRPr="00007A54">
        <w:rPr>
          <w:rFonts w:ascii="Calibri" w:hAnsi="Calibri" w:cs="Calibri"/>
          <w:b/>
        </w:rPr>
        <w:t>Lesson Activity Steps:</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Teacher reviews types of games played over the past days and/or in their past focusing on what makes games successful.  Chart</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Teacher breaks students into groups (selective homogenous grouping by teacher).</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 xml:space="preserve">Teacher hands out a prepared box of materials (dice, scarf, yarn, measurement tool, </w:t>
      </w:r>
      <w:proofErr w:type="gramStart"/>
      <w:r w:rsidRPr="00007A54">
        <w:rPr>
          <w:rFonts w:ascii="Calibri" w:hAnsi="Calibri" w:cs="Calibri"/>
        </w:rPr>
        <w:t>bin )</w:t>
      </w:r>
      <w:proofErr w:type="gramEnd"/>
      <w:r w:rsidRPr="00007A54">
        <w:rPr>
          <w:rFonts w:ascii="Calibri" w:hAnsi="Calibri" w:cs="Calibri"/>
        </w:rPr>
        <w:t xml:space="preserve"> to each group of students. Allow exploration time. Teacher should be actively listening for comments to share with entire group.  </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 xml:space="preserve">Pose questions: What might I have given you these materials? Accept responses. Think about what we have been discussing and doing these past few days. Accept all responses. </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Teacher then brings groups together. Invites students to create a game of their choice using 4/5 objects. Each group will follow the same guidelines but all will have different outcomes.  Refer to chart in #1.</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Show game guideline (see attached)</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 xml:space="preserve">Students will need plenty of time to explore, discuss, create, brainstorm, review, </w:t>
      </w:r>
      <w:proofErr w:type="gramStart"/>
      <w:r w:rsidRPr="00007A54">
        <w:rPr>
          <w:rFonts w:ascii="Calibri" w:hAnsi="Calibri" w:cs="Calibri"/>
        </w:rPr>
        <w:t>revise</w:t>
      </w:r>
      <w:proofErr w:type="gramEnd"/>
      <w:r w:rsidRPr="00007A54">
        <w:rPr>
          <w:rFonts w:ascii="Calibri" w:hAnsi="Calibri" w:cs="Calibri"/>
        </w:rPr>
        <w:t>.  Teacher moves from group-group gauging progress, facilitating as needed.</w:t>
      </w:r>
    </w:p>
    <w:p w:rsidR="0031168A" w:rsidRPr="00007A54" w:rsidRDefault="0031168A" w:rsidP="0031168A">
      <w:pPr>
        <w:numPr>
          <w:ilvl w:val="0"/>
          <w:numId w:val="4"/>
        </w:numPr>
        <w:spacing w:after="0" w:line="240" w:lineRule="auto"/>
        <w:ind w:left="90" w:right="-540" w:hanging="540"/>
        <w:rPr>
          <w:rFonts w:ascii="Calibri" w:hAnsi="Calibri" w:cs="Calibri"/>
        </w:rPr>
      </w:pPr>
      <w:r w:rsidRPr="00007A54">
        <w:rPr>
          <w:rFonts w:ascii="Calibri" w:hAnsi="Calibri" w:cs="Calibri"/>
        </w:rPr>
        <w:t>It may be wise to continue lesson over two days in order to let students have quality time to think about the project (Rome wasn’t built in a day!)</w:t>
      </w:r>
    </w:p>
    <w:p w:rsidR="0031168A" w:rsidRPr="00007A54" w:rsidRDefault="0031168A" w:rsidP="0031168A">
      <w:pPr>
        <w:numPr>
          <w:ilvl w:val="0"/>
          <w:numId w:val="4"/>
        </w:numPr>
        <w:spacing w:after="0" w:line="240" w:lineRule="auto"/>
        <w:ind w:left="90" w:right="-540" w:hanging="540"/>
        <w:rPr>
          <w:rFonts w:ascii="Calibri" w:hAnsi="Calibri" w:cs="Calibri"/>
        </w:rPr>
      </w:pPr>
      <w:proofErr w:type="gramStart"/>
      <w:r w:rsidRPr="00007A54">
        <w:rPr>
          <w:rFonts w:ascii="Calibri" w:hAnsi="Calibri" w:cs="Calibri"/>
        </w:rPr>
        <w:t>Students</w:t>
      </w:r>
      <w:proofErr w:type="gramEnd"/>
      <w:r w:rsidRPr="00007A54">
        <w:rPr>
          <w:rFonts w:ascii="Calibri" w:hAnsi="Calibri" w:cs="Calibri"/>
        </w:rPr>
        <w:t xml:space="preserve"> complete game plan, share among the class with each group having the opportunity to play everyone else’s game.</w:t>
      </w:r>
    </w:p>
    <w:p w:rsidR="0031168A" w:rsidRPr="00007A54" w:rsidRDefault="0031168A" w:rsidP="00007A54">
      <w:pPr>
        <w:ind w:left="-450" w:right="-540"/>
        <w:rPr>
          <w:rFonts w:ascii="Calibri" w:hAnsi="Calibri" w:cs="Calibri"/>
        </w:rPr>
      </w:pPr>
    </w:p>
    <w:p w:rsidR="0031168A" w:rsidRPr="00007A54" w:rsidRDefault="0031168A" w:rsidP="00007A54">
      <w:pPr>
        <w:ind w:left="-450" w:right="-540"/>
        <w:rPr>
          <w:rFonts w:ascii="Calibri" w:hAnsi="Calibri" w:cs="Calibri"/>
          <w:b/>
        </w:rPr>
      </w:pPr>
      <w:r w:rsidRPr="00007A54">
        <w:rPr>
          <w:rFonts w:ascii="Calibri" w:hAnsi="Calibri" w:cs="Calibri"/>
          <w:b/>
        </w:rPr>
        <w:t>Special Needs of students are considered in this lesson:</w:t>
      </w:r>
    </w:p>
    <w:p w:rsidR="0031168A" w:rsidRPr="00007A54" w:rsidRDefault="0031168A" w:rsidP="00007A54">
      <w:pPr>
        <w:ind w:left="-450" w:right="-540"/>
        <w:rPr>
          <w:rFonts w:ascii="Calibri" w:hAnsi="Calibri" w:cs="Calibri"/>
        </w:rPr>
      </w:pPr>
      <w:r w:rsidRPr="00007A54">
        <w:rPr>
          <w:rFonts w:ascii="Calibri" w:hAnsi="Calibri" w:cs="Calibri"/>
        </w:rPr>
        <w:t>Teacher model, visual aids,</w:t>
      </w:r>
    </w:p>
    <w:p w:rsidR="0031168A" w:rsidRDefault="0031168A" w:rsidP="00007A54">
      <w:pPr>
        <w:ind w:left="-450" w:right="-540"/>
        <w:rPr>
          <w:rFonts w:ascii="Calibri" w:hAnsi="Calibri" w:cs="Calibri"/>
          <w:b/>
        </w:rPr>
      </w:pPr>
    </w:p>
    <w:p w:rsidR="0031168A" w:rsidRPr="00007A54" w:rsidRDefault="0031168A" w:rsidP="00007A54">
      <w:pPr>
        <w:ind w:left="-450" w:right="-540"/>
        <w:rPr>
          <w:rFonts w:ascii="Calibri" w:hAnsi="Calibri" w:cs="Calibri"/>
          <w:b/>
        </w:rPr>
      </w:pPr>
      <w:r w:rsidRPr="00007A54">
        <w:rPr>
          <w:rFonts w:ascii="Calibri" w:hAnsi="Calibri" w:cs="Calibri"/>
          <w:b/>
        </w:rPr>
        <w:t xml:space="preserve">References: </w:t>
      </w:r>
    </w:p>
    <w:p w:rsidR="0031168A" w:rsidRPr="00007A54" w:rsidRDefault="0031168A" w:rsidP="00007A54">
      <w:pPr>
        <w:ind w:left="-450" w:right="-540"/>
        <w:rPr>
          <w:rFonts w:ascii="Calibri" w:hAnsi="Calibri" w:cs="Calibri"/>
        </w:rPr>
      </w:pPr>
      <w:r w:rsidRPr="00007A54">
        <w:rPr>
          <w:rFonts w:ascii="Calibri" w:hAnsi="Calibri" w:cs="Calibri"/>
        </w:rPr>
        <w:t>Live, Love, Play by Charles</w:t>
      </w:r>
    </w:p>
    <w:p w:rsidR="0031168A" w:rsidRPr="00007A54" w:rsidRDefault="0031168A" w:rsidP="00007A54">
      <w:pPr>
        <w:ind w:left="-450" w:right="-540"/>
        <w:rPr>
          <w:rFonts w:ascii="Calibri" w:hAnsi="Calibri" w:cs="Calibri"/>
        </w:rPr>
      </w:pPr>
      <w:r w:rsidRPr="00007A54">
        <w:rPr>
          <w:rFonts w:ascii="Calibri" w:hAnsi="Calibri" w:cs="Calibri"/>
        </w:rPr>
        <w:t>VAPA standards SDUSD</w:t>
      </w:r>
    </w:p>
    <w:p w:rsidR="0031168A" w:rsidRPr="00007A54" w:rsidRDefault="0031168A" w:rsidP="00007A54">
      <w:pPr>
        <w:ind w:left="-450" w:right="-540"/>
        <w:rPr>
          <w:rFonts w:ascii="Calibri" w:hAnsi="Calibri" w:cs="Calibri"/>
        </w:rPr>
      </w:pPr>
      <w:r w:rsidRPr="00007A54">
        <w:rPr>
          <w:rFonts w:ascii="Calibri" w:hAnsi="Calibri" w:cs="Calibri"/>
        </w:rPr>
        <w:t xml:space="preserve"> </w:t>
      </w:r>
      <w:proofErr w:type="gramStart"/>
      <w:r w:rsidRPr="00007A54">
        <w:rPr>
          <w:rFonts w:ascii="Calibri" w:hAnsi="Calibri" w:cs="Calibri"/>
        </w:rPr>
        <w:t xml:space="preserve">( </w:t>
      </w:r>
      <w:proofErr w:type="spellStart"/>
      <w:r w:rsidRPr="00007A54">
        <w:rPr>
          <w:rFonts w:ascii="Calibri" w:hAnsi="Calibri" w:cs="Calibri"/>
        </w:rPr>
        <w:t>ie</w:t>
      </w:r>
      <w:proofErr w:type="spellEnd"/>
      <w:proofErr w:type="gramEnd"/>
      <w:r w:rsidRPr="00007A54">
        <w:rPr>
          <w:rFonts w:ascii="Calibri" w:hAnsi="Calibri" w:cs="Calibri"/>
        </w:rPr>
        <w:t>: H/SS Framework, websites referenced, books, videos, primary sources)</w:t>
      </w:r>
    </w:p>
    <w:p w:rsidR="0031168A" w:rsidRPr="00007A54" w:rsidRDefault="0031168A" w:rsidP="00007A54">
      <w:pPr>
        <w:ind w:left="-450" w:right="-540"/>
        <w:rPr>
          <w:rFonts w:ascii="Calibri" w:hAnsi="Calibri" w:cs="Calibri"/>
        </w:rPr>
      </w:pPr>
      <w:r w:rsidRPr="00007A54">
        <w:rPr>
          <w:rFonts w:ascii="Calibri" w:hAnsi="Calibri" w:cs="Calibri"/>
        </w:rPr>
        <w:t xml:space="preserve">California State Standards: </w:t>
      </w:r>
      <w:hyperlink r:id="rId7" w:history="1">
        <w:r w:rsidRPr="00007A54">
          <w:rPr>
            <w:rStyle w:val="Hyperlink"/>
            <w:rFonts w:ascii="Calibri" w:hAnsi="Calibri" w:cs="Calibri"/>
          </w:rPr>
          <w:t>http://www.cde.ca.gov/be/st.ss</w:t>
        </w:r>
      </w:hyperlink>
      <w:r w:rsidRPr="00007A54">
        <w:rPr>
          <w:rFonts w:ascii="Calibri" w:hAnsi="Calibri" w:cs="Calibri"/>
        </w:rPr>
        <w:t xml:space="preserve"> </w:t>
      </w:r>
    </w:p>
    <w:p w:rsidR="0031168A" w:rsidRPr="00007A54" w:rsidRDefault="0031168A" w:rsidP="00007A54">
      <w:pPr>
        <w:ind w:left="-450" w:right="-540"/>
        <w:rPr>
          <w:rFonts w:ascii="Calibri" w:hAnsi="Calibri" w:cs="Calibri"/>
        </w:rPr>
      </w:pPr>
      <w:r w:rsidRPr="00007A54">
        <w:rPr>
          <w:rFonts w:ascii="Calibri" w:hAnsi="Calibri" w:cs="Calibri"/>
        </w:rPr>
        <w:t>History of Us, Book Four, Joy Hakim</w:t>
      </w:r>
      <w:proofErr w:type="gramStart"/>
      <w:r w:rsidRPr="00007A54">
        <w:rPr>
          <w:rFonts w:ascii="Calibri" w:hAnsi="Calibri" w:cs="Calibri"/>
        </w:rPr>
        <w:t>,  Oxford</w:t>
      </w:r>
      <w:proofErr w:type="gramEnd"/>
      <w:r w:rsidRPr="00007A54">
        <w:rPr>
          <w:rFonts w:ascii="Calibri" w:hAnsi="Calibri" w:cs="Calibri"/>
        </w:rPr>
        <w:t xml:space="preserve"> University Press, New York, 1993.</w:t>
      </w:r>
    </w:p>
    <w:p w:rsidR="0031168A" w:rsidRDefault="0031168A" w:rsidP="00007A54">
      <w:pPr>
        <w:rPr>
          <w:rFonts w:ascii="Cambria Math" w:hAnsi="Cambria Math"/>
        </w:rPr>
      </w:pPr>
    </w:p>
    <w:p w:rsidR="0031168A" w:rsidRPr="00DA1019" w:rsidRDefault="0031168A" w:rsidP="00DA1019">
      <w:pPr>
        <w:tabs>
          <w:tab w:val="left" w:pos="5280"/>
        </w:tabs>
        <w:ind w:left="-450" w:right="-540"/>
        <w:rPr>
          <w:rFonts w:ascii="Calibri" w:hAnsi="Calibri" w:cs="Calibri"/>
        </w:rPr>
      </w:pPr>
    </w:p>
    <w:p w:rsidR="0031168A" w:rsidRDefault="0031168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Rule Paradox</w:t>
      </w:r>
    </w:p>
    <w:p w:rsidR="0031168A" w:rsidRDefault="0031168A" w:rsidP="00DA1019">
      <w:pPr>
        <w:tabs>
          <w:tab w:val="left" w:pos="5280"/>
        </w:tabs>
        <w:ind w:left="-450" w:right="-540"/>
        <w:rPr>
          <w:rFonts w:ascii="Calibri" w:hAnsi="Calibri" w:cs="Calibri"/>
          <w:b/>
        </w:rPr>
      </w:pPr>
    </w:p>
    <w:p w:rsidR="0031168A" w:rsidRPr="0031168A" w:rsidRDefault="0031168A" w:rsidP="00DA1019">
      <w:pPr>
        <w:tabs>
          <w:tab w:val="left" w:pos="5280"/>
        </w:tabs>
        <w:ind w:left="-450" w:right="-540"/>
        <w:rPr>
          <w:rFonts w:ascii="Calibri" w:hAnsi="Calibri" w:cs="Calibri"/>
        </w:rPr>
      </w:pPr>
      <w:r>
        <w:rPr>
          <w:rFonts w:ascii="Calibri" w:hAnsi="Calibri" w:cs="Calibri"/>
          <w:b/>
        </w:rPr>
        <w:t>Outline of Unit Plan:</w:t>
      </w:r>
      <w:r w:rsidRPr="0031168A">
        <w:rPr>
          <w:rFonts w:ascii="Calibri" w:hAnsi="Calibri" w:cs="Calibri"/>
        </w:rPr>
        <w:t xml:space="preserve">  Out of Many, One</w:t>
      </w:r>
    </w:p>
    <w:p w:rsidR="002B79DB" w:rsidRDefault="002B79DB"/>
    <w:sectPr w:rsidR="002B79DB" w:rsidSect="0031168A">
      <w:headerReference w:type="default" r:id="rId8"/>
      <w:footerReference w:type="default" r:id="rId9"/>
      <w:pgSz w:w="12240" w:h="15840"/>
      <w:pgMar w:top="1440" w:right="1440" w:bottom="1440" w:left="144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8A" w:rsidRDefault="0031168A" w:rsidP="0031168A">
      <w:pPr>
        <w:spacing w:after="0" w:line="240" w:lineRule="auto"/>
      </w:pPr>
      <w:r>
        <w:separator/>
      </w:r>
    </w:p>
  </w:endnote>
  <w:endnote w:type="continuationSeparator" w:id="0">
    <w:p w:rsidR="0031168A" w:rsidRDefault="0031168A" w:rsidP="00311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NMJE N+ Palatino">
    <w:altName w:val="Book 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31168A" w:rsidP="0031168A">
    <w:pPr>
      <w:pStyle w:val="Footer"/>
      <w:ind w:right="-1080" w:hanging="63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2</w:t>
    </w:r>
    <w:r>
      <w:rPr>
        <w:rFonts w:ascii="Calibri" w:hAnsi="Calibri" w:cs="Calibri"/>
        <w:i/>
        <w:sz w:val="16"/>
        <w:szCs w:val="16"/>
      </w:rPr>
      <w:t>-</w:t>
    </w:r>
    <w:r>
      <w:rPr>
        <w:rFonts w:ascii="Calibri" w:hAnsi="Calibri" w:cs="Calibri"/>
        <w:i/>
        <w:sz w:val="16"/>
        <w:szCs w:val="16"/>
      </w:rPr>
      <w:t>Becker</w:t>
    </w:r>
    <w:r>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31168A" w:rsidP="0031168A">
    <w:pPr>
      <w:pStyle w:val="Footer"/>
      <w:ind w:left="-1260" w:right="-1170" w:hanging="630"/>
      <w:rPr>
        <w:rFonts w:ascii="Calibri" w:hAnsi="Calibri" w:cs="Calibri"/>
        <w:i/>
        <w:sz w:val="16"/>
        <w:szCs w:val="16"/>
      </w:rPr>
    </w:pPr>
  </w:p>
  <w:p w:rsidR="00780BC9" w:rsidRDefault="0031168A" w:rsidP="0031168A">
    <w:pPr>
      <w:pStyle w:val="Footer"/>
      <w:ind w:left="-630" w:right="-1170"/>
      <w:rPr>
        <w:rFonts w:ascii="Corbel" w:hAnsi="Corbel"/>
        <w:i/>
        <w:sz w:val="16"/>
        <w:szCs w:val="16"/>
      </w:rPr>
    </w:pPr>
    <w:r>
      <w:rPr>
        <w:rFonts w:ascii="Corbel" w:hAnsi="Corbel"/>
        <w:i/>
        <w:sz w:val="16"/>
        <w:szCs w:val="16"/>
      </w:rPr>
      <w:t>This curriculum does not n</w:t>
    </w:r>
    <w:r>
      <w:rPr>
        <w:rFonts w:ascii="Corbel" w:hAnsi="Corbel"/>
        <w:i/>
        <w:sz w:val="16"/>
        <w:szCs w:val="16"/>
      </w:rPr>
      <w:t>ecessarily reflect the views of the Judicial Council, the AOC, or the Court Programs and Services Division/CPAS.  Furthermore, the authors, the Judicial Council, the AOC, and the Court Programs and Services Division/CPAS do not provide any warranties regar</w:t>
    </w:r>
    <w:r>
      <w:rPr>
        <w:rFonts w:ascii="Corbel" w:hAnsi="Corbel"/>
        <w:i/>
        <w:sz w:val="16"/>
        <w:szCs w:val="16"/>
      </w:rPr>
      <w:t xml:space="preserve">ding the currency or accuracy of the information in these works. Users are reminded to check the subsequent history of any case and changes to statutes and Rules of Court cited in the works before relying on them. These works are provided for the personal </w:t>
    </w:r>
    <w:r>
      <w:rPr>
        <w:rFonts w:ascii="Corbel" w:hAnsi="Corbel"/>
        <w:i/>
        <w:sz w:val="16"/>
        <w:szCs w:val="16"/>
      </w:rPr>
      <w:t>noncommercial use of teachers and may not be used for any other purpose without the wri</w:t>
    </w:r>
    <w:r>
      <w:rPr>
        <w:rFonts w:ascii="Corbel" w:hAnsi="Corbel"/>
        <w:i/>
        <w:sz w:val="16"/>
        <w:szCs w:val="16"/>
      </w:rPr>
      <w:t>tten permission of the authors.</w:t>
    </w:r>
  </w:p>
  <w:p w:rsidR="00445CCE" w:rsidRDefault="00311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8A" w:rsidRDefault="0031168A" w:rsidP="0031168A">
      <w:pPr>
        <w:spacing w:after="0" w:line="240" w:lineRule="auto"/>
      </w:pPr>
      <w:r>
        <w:separator/>
      </w:r>
    </w:p>
  </w:footnote>
  <w:footnote w:type="continuationSeparator" w:id="0">
    <w:p w:rsidR="0031168A" w:rsidRDefault="0031168A" w:rsidP="00311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31168A">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-99060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31168A">
    <w:pPr>
      <w:pStyle w:val="Header"/>
    </w:pPr>
  </w:p>
  <w:p w:rsidR="00A201E7" w:rsidRPr="0031168A" w:rsidRDefault="0031168A" w:rsidP="0031168A">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311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37F"/>
    <w:multiLevelType w:val="hybridMultilevel"/>
    <w:tmpl w:val="98EAF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4F44AB"/>
    <w:multiLevelType w:val="hybridMultilevel"/>
    <w:tmpl w:val="0E845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1F1C1C"/>
    <w:multiLevelType w:val="hybridMultilevel"/>
    <w:tmpl w:val="22185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8A777A"/>
    <w:multiLevelType w:val="hybridMultilevel"/>
    <w:tmpl w:val="A86E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20"/>
  <w:characterSpacingControl w:val="doNotCompress"/>
  <w:footnotePr>
    <w:footnote w:id="-1"/>
    <w:footnote w:id="0"/>
  </w:footnotePr>
  <w:endnotePr>
    <w:endnote w:id="-1"/>
    <w:endnote w:id="0"/>
  </w:endnotePr>
  <w:compat/>
  <w:rsids>
    <w:rsidRoot w:val="0031168A"/>
    <w:rsid w:val="00071D51"/>
    <w:rsid w:val="000B3471"/>
    <w:rsid w:val="000F2720"/>
    <w:rsid w:val="0019349B"/>
    <w:rsid w:val="002B79DB"/>
    <w:rsid w:val="0031168A"/>
    <w:rsid w:val="00525B27"/>
    <w:rsid w:val="00551D20"/>
    <w:rsid w:val="00580D43"/>
    <w:rsid w:val="005C6758"/>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68A"/>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31168A"/>
    <w:rPr>
      <w:rFonts w:cs="Times New Roman"/>
      <w:sz w:val="24"/>
      <w:szCs w:val="24"/>
      <w:lang w:bidi="en-US"/>
    </w:rPr>
  </w:style>
  <w:style w:type="paragraph" w:styleId="Footer">
    <w:name w:val="footer"/>
    <w:basedOn w:val="Normal"/>
    <w:link w:val="FooterChar"/>
    <w:uiPriority w:val="99"/>
    <w:rsid w:val="0031168A"/>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31168A"/>
    <w:rPr>
      <w:rFonts w:cs="Times New Roman"/>
      <w:sz w:val="24"/>
      <w:szCs w:val="24"/>
      <w:lang w:bidi="en-US"/>
    </w:rPr>
  </w:style>
  <w:style w:type="paragraph" w:styleId="ListParagraph">
    <w:name w:val="List Paragraph"/>
    <w:basedOn w:val="Normal"/>
    <w:uiPriority w:val="34"/>
    <w:qFormat/>
    <w:rsid w:val="0031168A"/>
    <w:pPr>
      <w:ind w:left="720"/>
      <w:contextualSpacing/>
    </w:pPr>
    <w:rPr>
      <w:rFonts w:ascii="Calibri" w:eastAsia="Calibri" w:hAnsi="Calibri" w:cs="Times New Roman"/>
    </w:rPr>
  </w:style>
  <w:style w:type="paragraph" w:customStyle="1" w:styleId="Default">
    <w:name w:val="Default"/>
    <w:rsid w:val="0031168A"/>
    <w:pPr>
      <w:autoSpaceDE w:val="0"/>
      <w:autoSpaceDN w:val="0"/>
      <w:adjustRightInd w:val="0"/>
      <w:spacing w:after="0" w:line="240" w:lineRule="auto"/>
    </w:pPr>
    <w:rPr>
      <w:rFonts w:ascii="FNMJE N+ Palatino" w:eastAsia="Times New Roman" w:hAnsi="FNMJE N+ Palatino" w:cs="FNMJE N+ Palatino"/>
      <w:color w:val="000000"/>
      <w:sz w:val="24"/>
      <w:szCs w:val="24"/>
    </w:rPr>
  </w:style>
  <w:style w:type="table" w:styleId="TableGrid">
    <w:name w:val="Table Grid"/>
    <w:basedOn w:val="TableNormal"/>
    <w:uiPriority w:val="99"/>
    <w:rsid w:val="003116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168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be/st.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760</Words>
  <Characters>4337</Characters>
  <Application>Microsoft Office Word</Application>
  <DocSecurity>0</DocSecurity>
  <Lines>36</Lines>
  <Paragraphs>10</Paragraphs>
  <ScaleCrop>false</ScaleCrop>
  <Company>Administrative Office of the Courts</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2012-05-16T22:44:00Z</dcterms:created>
  <dcterms:modified xsi:type="dcterms:W3CDTF">2012-05-16T22:52:00Z</dcterms:modified>
</cp:coreProperties>
</file>