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32DAB544"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6E2C29">
        <w:rPr>
          <w:sz w:val="20"/>
        </w:rPr>
        <w:t xml:space="preserve">“JCC” </w:t>
      </w:r>
      <w:r w:rsidRPr="00C314CE">
        <w:rPr>
          <w:sz w:val="20"/>
        </w:rPr>
        <w:t>“</w:t>
      </w:r>
      <w:r w:rsidR="009B5E10">
        <w:rPr>
          <w:sz w:val="20"/>
        </w:rPr>
        <w:t>JBE</w:t>
      </w:r>
      <w:r w:rsidRPr="00C314CE">
        <w:rPr>
          <w:sz w:val="20"/>
        </w:rPr>
        <w:t xml:space="preserve">” refers to the </w:t>
      </w:r>
      <w:r w:rsidR="006E2C29">
        <w:rPr>
          <w:b/>
          <w:sz w:val="20"/>
        </w:rPr>
        <w:t>Judicial Council of California</w:t>
      </w:r>
      <w:r w:rsidRPr="00C314CE">
        <w:rPr>
          <w:sz w:val="20"/>
        </w:rPr>
        <w:t xml:space="preserve">. </w:t>
      </w:r>
    </w:p>
    <w:p w14:paraId="458BA7E3" w14:textId="59CE70AE" w:rsidR="003B3C0B" w:rsidRPr="00287443" w:rsidRDefault="003B3C0B" w:rsidP="003B3C0B">
      <w:pPr>
        <w:ind w:left="-450" w:hanging="270"/>
        <w:rPr>
          <w:sz w:val="20"/>
        </w:rPr>
      </w:pPr>
      <w:r w:rsidRPr="00287443">
        <w:rPr>
          <w:sz w:val="20"/>
        </w:rPr>
        <w:t xml:space="preserve">2.  This Agreement is effective as of </w:t>
      </w:r>
      <w:r w:rsidR="006E2C29" w:rsidRPr="006E2C29">
        <w:rPr>
          <w:b/>
          <w:sz w:val="20"/>
        </w:rPr>
        <w:t xml:space="preserve">May 17, 2022 </w:t>
      </w:r>
      <w:r>
        <w:rPr>
          <w:sz w:val="20"/>
        </w:rPr>
        <w:t>(</w:t>
      </w:r>
      <w:r w:rsidRPr="00287443">
        <w:rPr>
          <w:sz w:val="20"/>
        </w:rPr>
        <w:t xml:space="preserve">“Effective Date”) and expires on </w:t>
      </w:r>
      <w:r w:rsidR="006E2C29" w:rsidRPr="006E2C29">
        <w:rPr>
          <w:b/>
          <w:sz w:val="20"/>
        </w:rPr>
        <w:t xml:space="preserve">December 30, 2022 </w:t>
      </w:r>
      <w:r w:rsidRPr="00287443">
        <w:rPr>
          <w:sz w:val="20"/>
        </w:rPr>
        <w:t xml:space="preserve">(“Expiration Date”).  </w:t>
      </w:r>
    </w:p>
    <w:p w14:paraId="19B484F6" w14:textId="146FF535" w:rsidR="003B3C0B" w:rsidRDefault="003B3C0B" w:rsidP="003B3C0B">
      <w:pPr>
        <w:ind w:left="-450" w:hanging="270"/>
        <w:rPr>
          <w:sz w:val="20"/>
        </w:rPr>
      </w:pPr>
      <w:r>
        <w:rPr>
          <w:sz w:val="20"/>
        </w:rPr>
        <w:t xml:space="preserve">  </w:t>
      </w:r>
      <w:r>
        <w:rPr>
          <w:sz w:val="20"/>
        </w:rPr>
        <w:tab/>
      </w:r>
      <w:r>
        <w:rPr>
          <w:sz w:val="20"/>
        </w:rPr>
        <w:tab/>
      </w:r>
    </w:p>
    <w:p w14:paraId="3D5D8E82" w14:textId="261EAD60"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p>
    <w:p w14:paraId="4930F375" w14:textId="6264F354"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6E2C29" w:rsidRPr="006E2C29">
        <w:rPr>
          <w:b/>
          <w:sz w:val="20"/>
        </w:rPr>
        <w:t>Virtual Conference Platform for AB1058 Child Support Training Conference</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2EC8E776"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55D7C3CB" w:rsidR="009341F2" w:rsidRDefault="009341F2" w:rsidP="003B3C0B">
      <w:pPr>
        <w:pBdr>
          <w:bottom w:val="single" w:sz="6" w:space="1" w:color="auto"/>
        </w:pBdr>
        <w:ind w:left="-450" w:hanging="270"/>
        <w:rPr>
          <w:sz w:val="20"/>
        </w:rPr>
      </w:pPr>
      <w:r>
        <w:rPr>
          <w:sz w:val="20"/>
        </w:rPr>
        <w:tab/>
      </w:r>
    </w:p>
    <w:p w14:paraId="02144CCB" w14:textId="77777777" w:rsidR="003B3C0B" w:rsidRDefault="003B3C0B" w:rsidP="003B3C0B">
      <w:pPr>
        <w:ind w:left="-450" w:hanging="270"/>
        <w:rPr>
          <w:sz w:val="20"/>
        </w:rPr>
      </w:pPr>
    </w:p>
    <w:p w14:paraId="5FD2BC0B" w14:textId="77777777" w:rsidR="003B3C0B" w:rsidRDefault="003B3C0B" w:rsidP="003B3C0B">
      <w:pPr>
        <w:ind w:left="-450" w:hanging="270"/>
        <w:rPr>
          <w:sz w:val="20"/>
        </w:rPr>
      </w:pP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4AE612B9" w:rsidR="003B3C0B" w:rsidRPr="00114412" w:rsidRDefault="00EE1D18" w:rsidP="00D662AB">
            <w:pPr>
              <w:jc w:val="both"/>
              <w:rPr>
                <w:sz w:val="18"/>
              </w:rPr>
            </w:pPr>
            <w:r w:rsidRPr="00F64D60">
              <w:rPr>
                <w:rFonts w:ascii="Calibri" w:eastAsia="Times New Roman" w:hAnsi="Calibri"/>
                <w:noProof/>
                <w:sz w:val="14"/>
                <w:szCs w:val="24"/>
              </w:rPr>
              <mc:AlternateContent>
                <mc:Choice Requires="wps">
                  <w:drawing>
                    <wp:anchor distT="0" distB="0" distL="114300" distR="114300" simplePos="0" relativeHeight="251659264" behindDoc="0" locked="0" layoutInCell="1" allowOverlap="1" wp14:anchorId="66F9CEBA" wp14:editId="5D51EEDE">
                      <wp:simplePos x="0" y="0"/>
                      <wp:positionH relativeFrom="column">
                        <wp:posOffset>730250</wp:posOffset>
                      </wp:positionH>
                      <wp:positionV relativeFrom="paragraph">
                        <wp:posOffset>335280</wp:posOffset>
                      </wp:positionV>
                      <wp:extent cx="5181600" cy="1817370"/>
                      <wp:effectExtent l="0" t="0" r="3810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81737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69E9395" w14:textId="77777777" w:rsidR="006C6AF3" w:rsidRPr="00FB4888" w:rsidRDefault="006C6AF3" w:rsidP="00EE1D18">
                                  <w:pPr>
                                    <w:spacing w:before="360"/>
                                    <w:jc w:val="center"/>
                                    <w:rPr>
                                      <w:b/>
                                      <w:smallCaps/>
                                      <w:sz w:val="48"/>
                                    </w:rPr>
                                  </w:pPr>
                                  <w:permStart w:id="1925071258" w:edGrp="everyone"/>
                                  <w:r w:rsidRPr="00FB4888">
                                    <w:rPr>
                                      <w:b/>
                                      <w:smallCaps/>
                                      <w:sz w:val="48"/>
                                    </w:rPr>
                                    <w:t>Sample Only – Do Not Sign</w:t>
                                  </w:r>
                                  <w:permEnd w:id="19250712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9CEBA" id="Rectangle 2" o:spid="_x0000_s1026" style="position:absolute;left:0;text-align:left;margin-left:57.5pt;margin-top:26.4pt;width:408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" strokecolor="#fabf8f" strokeweight="1pt">
                      <v:fill color2="#fbd4b4" focus="100%" type="gradient"/>
                      <v:shadow on="t" color="#974706" opacity=".5" offset="1pt"/>
                      <v:textbox>
                        <w:txbxContent>
                          <w:p w14:paraId="469E9395" w14:textId="77777777" w:rsidR="006C6AF3" w:rsidRPr="00FB4888" w:rsidRDefault="006C6AF3" w:rsidP="00EE1D18">
                            <w:pPr>
                              <w:spacing w:before="360"/>
                              <w:jc w:val="center"/>
                              <w:rPr>
                                <w:b/>
                                <w:smallCaps/>
                                <w:sz w:val="48"/>
                              </w:rPr>
                            </w:pPr>
                            <w:permStart w:id="1925071258" w:edGrp="everyone"/>
                            <w:r w:rsidRPr="00FB4888">
                              <w:rPr>
                                <w:b/>
                                <w:smallCaps/>
                                <w:sz w:val="48"/>
                              </w:rPr>
                              <w:t>Sample Only – Do Not Sign</w:t>
                            </w:r>
                            <w:permEnd w:id="1925071258"/>
                          </w:p>
                        </w:txbxContent>
                      </v:textbox>
                    </v:rect>
                  </w:pict>
                </mc:Fallback>
              </mc:AlternateContent>
            </w:r>
            <w:r w:rsidR="00323F3D">
              <w:rPr>
                <w:b/>
                <w:sz w:val="20"/>
              </w:rPr>
              <w:t>[</w:t>
            </w:r>
            <w:r w:rsidR="00FA63E8">
              <w:rPr>
                <w:b/>
                <w:sz w:val="20"/>
              </w:rPr>
              <w:t>JBE name</w:t>
            </w:r>
            <w:r w:rsidR="00323F3D">
              <w:rPr>
                <w:b/>
                <w:sz w:val="20"/>
              </w:rPr>
              <w:t>]</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642DC4DC" w:rsidR="003B3C0B" w:rsidRPr="00114412" w:rsidRDefault="003B3C0B" w:rsidP="00D662AB">
            <w:pPr>
              <w:spacing w:before="20"/>
              <w:rPr>
                <w:sz w:val="14"/>
              </w:rPr>
            </w:pPr>
            <w:r w:rsidRPr="00C314CE">
              <w:rPr>
                <w:sz w:val="14"/>
              </w:rPr>
              <w:t xml:space="preserve"> BY </w:t>
            </w:r>
            <w:r w:rsidRPr="00C314CE">
              <w:rPr>
                <w:i/>
                <w:sz w:val="14"/>
              </w:rPr>
              <w:t>(Authorized Signature)</w:t>
            </w:r>
            <w:r w:rsidR="00EE1D18" w:rsidRPr="00F64D60">
              <w:rPr>
                <w:rFonts w:ascii="Calibri" w:eastAsia="Times New Roman" w:hAnsi="Calibri"/>
                <w:noProof/>
                <w:sz w:val="14"/>
                <w:szCs w:val="24"/>
              </w:rPr>
              <w:t xml:space="preserve"> </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72E182B9"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7A1BDD0C"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5BD0026C" w14:textId="77777777" w:rsidR="00EE1D18" w:rsidRPr="00EE1D18" w:rsidRDefault="00EF6C03" w:rsidP="00EE1D18">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49176A95" w14:textId="532E8D1E" w:rsidR="00EE1D18" w:rsidRPr="00EE1D18" w:rsidRDefault="00EE1D18" w:rsidP="00EE1D18">
      <w:pPr>
        <w:pStyle w:val="ListParagraph"/>
        <w:keepNext/>
        <w:numPr>
          <w:ilvl w:val="1"/>
          <w:numId w:val="30"/>
        </w:numPr>
        <w:ind w:left="990" w:hanging="540"/>
        <w:rPr>
          <w:rFonts w:eastAsia="Times New Roman"/>
          <w:sz w:val="20"/>
        </w:rPr>
      </w:pPr>
      <w:r w:rsidRPr="00EE1D18">
        <w:rPr>
          <w:rFonts w:eastAsia="Times New Roman"/>
          <w:sz w:val="20"/>
        </w:rPr>
        <w:t>The Judicial Council of California, chaired by the Chief Justice of California, is the policy-making body for the California court system. The California Constitution directs the Judicial Council to improve the administration of justice by surveying judicial business and recommending improvements to the courts; and adopting rules for court administration.</w:t>
      </w:r>
    </w:p>
    <w:p w14:paraId="2260AF4C" w14:textId="77777777" w:rsidR="00EE1D18" w:rsidRPr="00EE1D18" w:rsidRDefault="00EE1D18" w:rsidP="00EE1D18">
      <w:pPr>
        <w:keepNext/>
        <w:ind w:left="1440"/>
        <w:rPr>
          <w:rFonts w:eastAsia="Times New Roman"/>
          <w:sz w:val="20"/>
        </w:rPr>
      </w:pPr>
    </w:p>
    <w:p w14:paraId="13847E16" w14:textId="4B39D244" w:rsidR="00E71A67" w:rsidRPr="00EE1D18" w:rsidRDefault="00EE1D18" w:rsidP="00EE1D18">
      <w:pPr>
        <w:keepNext/>
        <w:numPr>
          <w:ilvl w:val="1"/>
          <w:numId w:val="30"/>
        </w:numPr>
        <w:ind w:left="990" w:hanging="540"/>
        <w:rPr>
          <w:rFonts w:eastAsia="Times New Roman"/>
          <w:sz w:val="20"/>
        </w:rPr>
      </w:pPr>
      <w:r w:rsidRPr="00EE1D18">
        <w:rPr>
          <w:rFonts w:eastAsia="Times New Roman"/>
          <w:sz w:val="20"/>
        </w:rPr>
        <w:t xml:space="preserve">The Center for Families, Children, and the Courts (CFCC) is a division within the Judicial Council. The CFCC is dedicated to improving the quality of justice and services to meet the diverse needs of children, youth, and families. To that end, CFCC develops and provides education for multidisciplinary audiences, including judges, court staff, attorneys, social workers, and probation officers. </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45D03DE3" w14:textId="77777777" w:rsidR="003C514A" w:rsidRDefault="003C514A" w:rsidP="003C514A">
      <w:pPr>
        <w:pStyle w:val="ListParagraph"/>
        <w:spacing w:before="120" w:after="120"/>
        <w:ind w:left="900"/>
        <w:rPr>
          <w:rFonts w:asciiTheme="minorHAnsi" w:hAnsiTheme="minorHAnsi" w:cstheme="minorHAnsi"/>
          <w:iCs/>
          <w:sz w:val="20"/>
        </w:rPr>
      </w:pPr>
      <w:r>
        <w:rPr>
          <w:rFonts w:asciiTheme="minorHAnsi" w:hAnsiTheme="minorHAnsi" w:cstheme="minorHAnsi"/>
          <w:iCs/>
          <w:sz w:val="20"/>
        </w:rPr>
        <w:t xml:space="preserve">The Contractor shall </w:t>
      </w:r>
      <w:r w:rsidR="00EE1D18" w:rsidRPr="00EE1D18">
        <w:rPr>
          <w:rFonts w:asciiTheme="minorHAnsi" w:hAnsiTheme="minorHAnsi" w:cstheme="minorHAnsi"/>
          <w:iCs/>
          <w:sz w:val="20"/>
        </w:rPr>
        <w:t xml:space="preserve">host and assist with a virtual educational conference anticipated to be held on </w:t>
      </w:r>
      <w:r w:rsidR="00EE1D18" w:rsidRPr="003C514A">
        <w:rPr>
          <w:rFonts w:asciiTheme="minorHAnsi" w:hAnsiTheme="minorHAnsi" w:cstheme="minorHAnsi"/>
          <w:b/>
          <w:bCs/>
          <w:iCs/>
          <w:sz w:val="20"/>
        </w:rPr>
        <w:t>October 12, 2022</w:t>
      </w:r>
      <w:r w:rsidR="00EE1D18" w:rsidRPr="00EE1D18">
        <w:rPr>
          <w:rFonts w:asciiTheme="minorHAnsi" w:hAnsiTheme="minorHAnsi" w:cstheme="minorHAnsi"/>
          <w:iCs/>
          <w:sz w:val="20"/>
        </w:rPr>
        <w:t xml:space="preserve"> through </w:t>
      </w:r>
      <w:r w:rsidR="00EE1D18" w:rsidRPr="003C514A">
        <w:rPr>
          <w:rFonts w:asciiTheme="minorHAnsi" w:hAnsiTheme="minorHAnsi" w:cstheme="minorHAnsi"/>
          <w:b/>
          <w:bCs/>
          <w:iCs/>
          <w:sz w:val="20"/>
        </w:rPr>
        <w:t>October 14, 2022</w:t>
      </w:r>
      <w:r w:rsidR="00EE1D18" w:rsidRPr="00EE1D18">
        <w:rPr>
          <w:rFonts w:asciiTheme="minorHAnsi" w:hAnsiTheme="minorHAnsi" w:cstheme="minorHAnsi"/>
          <w:iCs/>
          <w:sz w:val="20"/>
        </w:rPr>
        <w:t xml:space="preserve">, for judicial branch members that includes child support commissioners, family law facilitators, attorneys, paralegals, court clerks and other child support professionals involved in the title IV-D child support program.  The conference is anticipated to have between 300-400 virtual participants and is anticipated to be 2 to 2 ½ days of content. The </w:t>
      </w:r>
      <w:r>
        <w:rPr>
          <w:rFonts w:asciiTheme="minorHAnsi" w:hAnsiTheme="minorHAnsi" w:cstheme="minorHAnsi"/>
          <w:iCs/>
          <w:sz w:val="20"/>
        </w:rPr>
        <w:t>service shall include</w:t>
      </w:r>
      <w:r w:rsidR="00EE1D18" w:rsidRPr="00EE1D18">
        <w:rPr>
          <w:rFonts w:asciiTheme="minorHAnsi" w:hAnsiTheme="minorHAnsi" w:cstheme="minorHAnsi"/>
          <w:iCs/>
          <w:sz w:val="20"/>
        </w:rPr>
        <w:t xml:space="preserve"> providing the technology, hosting platform, registration of participants, the technical logistics of the conference, and overall event planning and support of the Judicial Council staff in conference planning.</w:t>
      </w:r>
    </w:p>
    <w:p w14:paraId="6416A189" w14:textId="43E196E0" w:rsidR="003C514A" w:rsidRPr="003C514A" w:rsidRDefault="003C514A" w:rsidP="003C514A">
      <w:pPr>
        <w:pStyle w:val="ListParagraph"/>
        <w:spacing w:before="120" w:after="120"/>
        <w:ind w:left="900"/>
        <w:rPr>
          <w:rFonts w:asciiTheme="minorHAnsi" w:hAnsiTheme="minorHAnsi" w:cstheme="minorHAnsi"/>
          <w:iCs/>
          <w:sz w:val="20"/>
        </w:rPr>
      </w:pPr>
      <w:r w:rsidRPr="003C514A">
        <w:rPr>
          <w:rFonts w:eastAsia="Times New Roman"/>
          <w:sz w:val="20"/>
        </w:rPr>
        <w:t xml:space="preserve">The </w:t>
      </w:r>
      <w:r>
        <w:rPr>
          <w:rFonts w:eastAsia="Times New Roman"/>
          <w:sz w:val="20"/>
        </w:rPr>
        <w:t xml:space="preserve">Contractor </w:t>
      </w:r>
      <w:r w:rsidR="009C0898">
        <w:rPr>
          <w:rFonts w:eastAsia="Times New Roman"/>
          <w:sz w:val="20"/>
        </w:rPr>
        <w:t>shall</w:t>
      </w:r>
      <w:r w:rsidRPr="003C514A">
        <w:rPr>
          <w:rFonts w:eastAsia="Times New Roman"/>
          <w:sz w:val="20"/>
        </w:rPr>
        <w:t>:</w:t>
      </w:r>
    </w:p>
    <w:p w14:paraId="533FE341" w14:textId="1ECAEA83" w:rsidR="003C514A" w:rsidRPr="003C514A" w:rsidRDefault="009C0898" w:rsidP="003C514A">
      <w:pPr>
        <w:numPr>
          <w:ilvl w:val="0"/>
          <w:numId w:val="32"/>
        </w:numPr>
        <w:spacing w:line="276" w:lineRule="auto"/>
        <w:ind w:left="2160"/>
        <w:rPr>
          <w:rFonts w:eastAsia="Times New Roman"/>
          <w:sz w:val="20"/>
        </w:rPr>
      </w:pPr>
      <w:r>
        <w:rPr>
          <w:rFonts w:eastAsia="Times New Roman"/>
          <w:sz w:val="20"/>
        </w:rPr>
        <w:t>H</w:t>
      </w:r>
      <w:r w:rsidR="003C514A" w:rsidRPr="003C514A">
        <w:rPr>
          <w:rFonts w:eastAsia="Times New Roman"/>
          <w:sz w:val="20"/>
        </w:rPr>
        <w:t xml:space="preserve">ave demonstrated experience with producing a high volume virtual online conference. </w:t>
      </w:r>
    </w:p>
    <w:p w14:paraId="10D01C41" w14:textId="5551CF68" w:rsidR="003C514A" w:rsidRPr="003C514A" w:rsidRDefault="009C0898" w:rsidP="003C514A">
      <w:pPr>
        <w:numPr>
          <w:ilvl w:val="0"/>
          <w:numId w:val="32"/>
        </w:numPr>
        <w:spacing w:line="276" w:lineRule="auto"/>
        <w:ind w:left="2160"/>
        <w:rPr>
          <w:rFonts w:eastAsia="Times New Roman"/>
          <w:sz w:val="20"/>
        </w:rPr>
      </w:pPr>
      <w:r>
        <w:rPr>
          <w:rFonts w:eastAsia="Times New Roman"/>
          <w:sz w:val="20"/>
        </w:rPr>
        <w:t>H</w:t>
      </w:r>
      <w:r w:rsidR="003C514A" w:rsidRPr="003C514A">
        <w:rPr>
          <w:rFonts w:eastAsia="Times New Roman"/>
          <w:sz w:val="20"/>
        </w:rPr>
        <w:t xml:space="preserve">andle all event planning including hosting the event. Hosting includes but is not limited to introducing the plenary sessions, tracking time, possibly moderating a panel, and explaining conference logistics to participants. </w:t>
      </w:r>
    </w:p>
    <w:p w14:paraId="31C52695" w14:textId="77777777" w:rsidR="003C514A" w:rsidRPr="003C514A" w:rsidRDefault="003C514A" w:rsidP="003C514A">
      <w:pPr>
        <w:numPr>
          <w:ilvl w:val="0"/>
          <w:numId w:val="32"/>
        </w:numPr>
        <w:spacing w:line="276" w:lineRule="auto"/>
        <w:ind w:left="2160"/>
        <w:rPr>
          <w:rFonts w:eastAsia="Times New Roman"/>
          <w:sz w:val="20"/>
        </w:rPr>
      </w:pPr>
      <w:r w:rsidRPr="003C514A">
        <w:rPr>
          <w:rFonts w:eastAsia="Times New Roman"/>
          <w:sz w:val="20"/>
        </w:rPr>
        <w:t>The technological platform must be able to:</w:t>
      </w:r>
    </w:p>
    <w:p w14:paraId="7365E137" w14:textId="77777777" w:rsidR="003C514A" w:rsidRPr="003C514A" w:rsidRDefault="003C514A" w:rsidP="003C514A">
      <w:pPr>
        <w:numPr>
          <w:ilvl w:val="0"/>
          <w:numId w:val="33"/>
        </w:numPr>
        <w:spacing w:line="276" w:lineRule="auto"/>
        <w:ind w:left="2880"/>
        <w:rPr>
          <w:rFonts w:eastAsia="Times New Roman"/>
          <w:sz w:val="20"/>
        </w:rPr>
      </w:pPr>
      <w:r w:rsidRPr="003C514A">
        <w:rPr>
          <w:rFonts w:eastAsia="Times New Roman"/>
          <w:sz w:val="20"/>
        </w:rPr>
        <w:t>Allow for multiple “breakout” rooms per session with pre-assigned participants;</w:t>
      </w:r>
    </w:p>
    <w:p w14:paraId="267DF8F0" w14:textId="77777777" w:rsidR="003C514A" w:rsidRPr="003C514A" w:rsidRDefault="003C514A" w:rsidP="003C514A">
      <w:pPr>
        <w:numPr>
          <w:ilvl w:val="0"/>
          <w:numId w:val="33"/>
        </w:numPr>
        <w:spacing w:line="276" w:lineRule="auto"/>
        <w:ind w:left="2880"/>
        <w:rPr>
          <w:rFonts w:eastAsia="Times New Roman"/>
          <w:sz w:val="20"/>
        </w:rPr>
      </w:pPr>
      <w:r w:rsidRPr="003C514A">
        <w:rPr>
          <w:rFonts w:eastAsia="Times New Roman"/>
          <w:sz w:val="20"/>
        </w:rPr>
        <w:t xml:space="preserve">Allow participants to move to and from breakout rooms throughout sessions easily.  Ideally, participants would need less than 2 minutes to enter and leave a breakout room;  </w:t>
      </w:r>
    </w:p>
    <w:p w14:paraId="49C3CFB3" w14:textId="77777777" w:rsidR="003C514A" w:rsidRPr="003C514A" w:rsidRDefault="003C514A" w:rsidP="003C514A">
      <w:pPr>
        <w:numPr>
          <w:ilvl w:val="0"/>
          <w:numId w:val="33"/>
        </w:numPr>
        <w:spacing w:line="276" w:lineRule="auto"/>
        <w:ind w:left="2880"/>
        <w:rPr>
          <w:rFonts w:eastAsia="Times New Roman"/>
          <w:sz w:val="20"/>
        </w:rPr>
      </w:pPr>
      <w:r w:rsidRPr="003C514A">
        <w:rPr>
          <w:rFonts w:eastAsia="Times New Roman"/>
          <w:sz w:val="20"/>
        </w:rPr>
        <w:t xml:space="preserve">Allow instructors and CFCC Staff to move from breakout room to breakout room during the sessions easily; </w:t>
      </w:r>
    </w:p>
    <w:p w14:paraId="7803EEED" w14:textId="77777777" w:rsidR="003C514A" w:rsidRPr="003C514A" w:rsidRDefault="003C514A" w:rsidP="003C514A">
      <w:pPr>
        <w:numPr>
          <w:ilvl w:val="0"/>
          <w:numId w:val="33"/>
        </w:numPr>
        <w:spacing w:line="276" w:lineRule="auto"/>
        <w:ind w:left="2880"/>
        <w:rPr>
          <w:rFonts w:eastAsia="Times New Roman"/>
          <w:sz w:val="20"/>
        </w:rPr>
      </w:pPr>
      <w:r w:rsidRPr="003C514A">
        <w:rPr>
          <w:rFonts w:eastAsia="Times New Roman"/>
          <w:sz w:val="20"/>
        </w:rPr>
        <w:t>Allow for participant participation in sessions;</w:t>
      </w:r>
    </w:p>
    <w:p w14:paraId="49F1DF53" w14:textId="77777777" w:rsidR="003C514A" w:rsidRPr="003C514A" w:rsidRDefault="003C514A" w:rsidP="003C514A">
      <w:pPr>
        <w:numPr>
          <w:ilvl w:val="0"/>
          <w:numId w:val="33"/>
        </w:numPr>
        <w:spacing w:line="276" w:lineRule="auto"/>
        <w:ind w:left="2880"/>
        <w:rPr>
          <w:rFonts w:eastAsia="Times New Roman"/>
          <w:sz w:val="20"/>
        </w:rPr>
      </w:pPr>
      <w:r w:rsidRPr="003C514A">
        <w:rPr>
          <w:rFonts w:eastAsia="Times New Roman"/>
          <w:sz w:val="20"/>
        </w:rPr>
        <w:t>Allow for limiting attendance at specified sessions to pre-approved participants;</w:t>
      </w:r>
    </w:p>
    <w:p w14:paraId="5F115C46" w14:textId="77777777" w:rsidR="003C514A" w:rsidRPr="003C514A" w:rsidRDefault="003C514A" w:rsidP="003C514A">
      <w:pPr>
        <w:numPr>
          <w:ilvl w:val="0"/>
          <w:numId w:val="33"/>
        </w:numPr>
        <w:spacing w:line="276" w:lineRule="auto"/>
        <w:ind w:left="2880"/>
        <w:rPr>
          <w:rFonts w:eastAsia="Times New Roman"/>
          <w:sz w:val="20"/>
        </w:rPr>
      </w:pPr>
      <w:r w:rsidRPr="003C514A">
        <w:rPr>
          <w:rFonts w:eastAsia="Times New Roman"/>
          <w:sz w:val="20"/>
        </w:rPr>
        <w:t xml:space="preserve">Allow for networking opportunities </w:t>
      </w:r>
    </w:p>
    <w:p w14:paraId="380DE390" w14:textId="77777777" w:rsidR="003C514A" w:rsidRPr="003C514A" w:rsidRDefault="003C514A" w:rsidP="003C514A">
      <w:pPr>
        <w:numPr>
          <w:ilvl w:val="0"/>
          <w:numId w:val="33"/>
        </w:numPr>
        <w:spacing w:line="276" w:lineRule="auto"/>
        <w:ind w:left="2880"/>
        <w:rPr>
          <w:rFonts w:eastAsia="Times New Roman"/>
          <w:sz w:val="20"/>
        </w:rPr>
      </w:pPr>
      <w:r w:rsidRPr="003C514A">
        <w:rPr>
          <w:rFonts w:eastAsia="Times New Roman"/>
          <w:sz w:val="20"/>
        </w:rPr>
        <w:t>Allow for closed captioning or transcription of the sessions;</w:t>
      </w:r>
    </w:p>
    <w:p w14:paraId="07DFE801" w14:textId="77777777" w:rsidR="003C514A" w:rsidRPr="003C514A" w:rsidRDefault="003C514A" w:rsidP="003C514A">
      <w:pPr>
        <w:numPr>
          <w:ilvl w:val="0"/>
          <w:numId w:val="33"/>
        </w:numPr>
        <w:spacing w:line="276" w:lineRule="auto"/>
        <w:ind w:left="2880"/>
        <w:rPr>
          <w:rFonts w:eastAsia="Times New Roman"/>
          <w:sz w:val="20"/>
        </w:rPr>
      </w:pPr>
      <w:r w:rsidRPr="003C514A">
        <w:rPr>
          <w:rFonts w:eastAsia="Times New Roman"/>
          <w:sz w:val="20"/>
        </w:rPr>
        <w:t>Host PowerPoints and written materials for each session;</w:t>
      </w:r>
    </w:p>
    <w:p w14:paraId="33D415ED" w14:textId="77777777" w:rsidR="003C514A" w:rsidRPr="003C514A" w:rsidRDefault="003C514A" w:rsidP="003C514A">
      <w:pPr>
        <w:numPr>
          <w:ilvl w:val="0"/>
          <w:numId w:val="32"/>
        </w:numPr>
        <w:spacing w:line="276" w:lineRule="auto"/>
        <w:ind w:left="2160"/>
        <w:rPr>
          <w:rFonts w:eastAsia="Times New Roman"/>
          <w:sz w:val="20"/>
        </w:rPr>
      </w:pPr>
      <w:r w:rsidRPr="003C514A">
        <w:rPr>
          <w:rFonts w:eastAsia="Times New Roman"/>
          <w:sz w:val="20"/>
        </w:rPr>
        <w:t>Allow participants to view and download materials for each session prior to the conference.</w:t>
      </w:r>
    </w:p>
    <w:p w14:paraId="6A59FB56" w14:textId="77777777" w:rsidR="003C514A" w:rsidRPr="003C514A" w:rsidRDefault="003C514A" w:rsidP="003C514A">
      <w:pPr>
        <w:numPr>
          <w:ilvl w:val="0"/>
          <w:numId w:val="32"/>
        </w:numPr>
        <w:spacing w:line="276" w:lineRule="auto"/>
        <w:ind w:left="2160"/>
        <w:rPr>
          <w:rFonts w:eastAsia="Times New Roman"/>
          <w:sz w:val="20"/>
        </w:rPr>
      </w:pPr>
      <w:r w:rsidRPr="003C514A">
        <w:rPr>
          <w:rFonts w:eastAsia="Times New Roman"/>
          <w:sz w:val="20"/>
        </w:rPr>
        <w:t>Provide at least 1 practice session with instructors for each session prior to conference.</w:t>
      </w:r>
    </w:p>
    <w:p w14:paraId="0C578E8F" w14:textId="77777777" w:rsidR="00B439B5" w:rsidRDefault="003C514A" w:rsidP="009C0898">
      <w:pPr>
        <w:numPr>
          <w:ilvl w:val="0"/>
          <w:numId w:val="32"/>
        </w:numPr>
        <w:spacing w:line="276" w:lineRule="auto"/>
        <w:ind w:left="2070" w:hanging="270"/>
        <w:rPr>
          <w:rFonts w:eastAsia="Times New Roman"/>
          <w:sz w:val="20"/>
        </w:rPr>
      </w:pPr>
      <w:r w:rsidRPr="003C514A">
        <w:rPr>
          <w:rFonts w:eastAsia="Times New Roman"/>
          <w:sz w:val="20"/>
        </w:rPr>
        <w:t xml:space="preserve"> Conduct participant course evaluation surveys for each session and provide results to </w:t>
      </w:r>
      <w:r w:rsidR="009C0898">
        <w:rPr>
          <w:rFonts w:eastAsia="Times New Roman"/>
          <w:sz w:val="20"/>
        </w:rPr>
        <w:t xml:space="preserve">  </w:t>
      </w:r>
    </w:p>
    <w:p w14:paraId="190C1512" w14:textId="496DCB9D" w:rsidR="003C514A" w:rsidRPr="003C514A" w:rsidRDefault="00B439B5" w:rsidP="00B439B5">
      <w:pPr>
        <w:spacing w:line="276" w:lineRule="auto"/>
        <w:ind w:left="2070"/>
        <w:rPr>
          <w:rFonts w:eastAsia="Times New Roman"/>
          <w:sz w:val="20"/>
        </w:rPr>
      </w:pPr>
      <w:r>
        <w:rPr>
          <w:rFonts w:eastAsia="Times New Roman"/>
          <w:sz w:val="20"/>
        </w:rPr>
        <w:t xml:space="preserve"> </w:t>
      </w:r>
      <w:r w:rsidR="003C514A" w:rsidRPr="003C514A">
        <w:rPr>
          <w:rFonts w:eastAsia="Times New Roman"/>
          <w:sz w:val="20"/>
        </w:rPr>
        <w:t>CFCC staff.</w:t>
      </w:r>
    </w:p>
    <w:p w14:paraId="7F910C8E" w14:textId="77777777" w:rsidR="003C514A" w:rsidRPr="003C514A" w:rsidRDefault="003C514A" w:rsidP="003C514A">
      <w:pPr>
        <w:numPr>
          <w:ilvl w:val="0"/>
          <w:numId w:val="32"/>
        </w:numPr>
        <w:spacing w:line="276" w:lineRule="auto"/>
        <w:ind w:left="2160"/>
        <w:rPr>
          <w:rFonts w:eastAsia="Times New Roman"/>
          <w:sz w:val="20"/>
        </w:rPr>
      </w:pPr>
      <w:r w:rsidRPr="003C514A">
        <w:rPr>
          <w:rFonts w:eastAsia="Times New Roman"/>
          <w:sz w:val="20"/>
        </w:rPr>
        <w:lastRenderedPageBreak/>
        <w:t>Record conference for publication on a Judicial Council hosted website.</w:t>
      </w:r>
    </w:p>
    <w:p w14:paraId="7A9BAC8D" w14:textId="77777777" w:rsidR="003C514A" w:rsidRPr="003C514A" w:rsidRDefault="003C514A" w:rsidP="00E61993">
      <w:pPr>
        <w:numPr>
          <w:ilvl w:val="0"/>
          <w:numId w:val="32"/>
        </w:numPr>
        <w:spacing w:line="276" w:lineRule="auto"/>
        <w:ind w:left="2160"/>
        <w:rPr>
          <w:rFonts w:eastAsia="Times New Roman"/>
          <w:sz w:val="20"/>
        </w:rPr>
      </w:pPr>
      <w:r w:rsidRPr="003C514A">
        <w:rPr>
          <w:rFonts w:eastAsia="Times New Roman"/>
          <w:sz w:val="20"/>
        </w:rPr>
        <w:t>Host support materials that are needed in post-production for continuing education credits.</w:t>
      </w:r>
    </w:p>
    <w:p w14:paraId="41379EEC" w14:textId="77777777" w:rsidR="003C514A" w:rsidRPr="003C514A" w:rsidRDefault="003C514A" w:rsidP="00E61993">
      <w:pPr>
        <w:numPr>
          <w:ilvl w:val="0"/>
          <w:numId w:val="32"/>
        </w:numPr>
        <w:spacing w:line="276" w:lineRule="auto"/>
        <w:ind w:left="2160"/>
        <w:rPr>
          <w:rFonts w:eastAsia="Times New Roman"/>
          <w:sz w:val="20"/>
        </w:rPr>
      </w:pPr>
      <w:r w:rsidRPr="003C514A">
        <w:rPr>
          <w:rFonts w:eastAsia="Times New Roman"/>
          <w:sz w:val="20"/>
        </w:rPr>
        <w:t>Provide pre- and post- production meetings with CFCC staff.</w:t>
      </w:r>
    </w:p>
    <w:p w14:paraId="0DD8ADC3" w14:textId="77777777" w:rsidR="003C514A" w:rsidRPr="003C514A" w:rsidRDefault="003C514A" w:rsidP="00E61993">
      <w:pPr>
        <w:numPr>
          <w:ilvl w:val="0"/>
          <w:numId w:val="32"/>
        </w:numPr>
        <w:spacing w:line="276" w:lineRule="auto"/>
        <w:ind w:left="2160" w:hanging="450"/>
        <w:rPr>
          <w:rFonts w:eastAsia="Times New Roman"/>
          <w:sz w:val="20"/>
        </w:rPr>
      </w:pPr>
      <w:r w:rsidRPr="003C514A">
        <w:rPr>
          <w:rFonts w:eastAsia="Times New Roman"/>
          <w:sz w:val="20"/>
        </w:rPr>
        <w:t>Be responsible for editing and engineering if needed, and any other task needed to produce the virtual education conference.</w:t>
      </w:r>
    </w:p>
    <w:p w14:paraId="4C8EC624" w14:textId="77777777" w:rsidR="003C514A" w:rsidRPr="003C514A" w:rsidRDefault="003C514A" w:rsidP="00E61993">
      <w:pPr>
        <w:numPr>
          <w:ilvl w:val="0"/>
          <w:numId w:val="32"/>
        </w:numPr>
        <w:spacing w:line="276" w:lineRule="auto"/>
        <w:ind w:left="2160" w:hanging="450"/>
        <w:rPr>
          <w:rFonts w:eastAsia="Times New Roman"/>
          <w:sz w:val="20"/>
        </w:rPr>
      </w:pPr>
      <w:r w:rsidRPr="003C514A">
        <w:rPr>
          <w:rFonts w:eastAsia="Times New Roman"/>
          <w:sz w:val="20"/>
        </w:rPr>
        <w:t>Deliver virtual education conference.</w:t>
      </w:r>
    </w:p>
    <w:p w14:paraId="70092480" w14:textId="17A7535C" w:rsidR="00C4177B" w:rsidRPr="003C514A" w:rsidRDefault="003C514A" w:rsidP="00E61993">
      <w:pPr>
        <w:numPr>
          <w:ilvl w:val="0"/>
          <w:numId w:val="32"/>
        </w:numPr>
        <w:spacing w:line="276" w:lineRule="auto"/>
        <w:ind w:left="2160" w:hanging="450"/>
        <w:rPr>
          <w:rFonts w:eastAsia="Times New Roman"/>
          <w:sz w:val="20"/>
        </w:rPr>
      </w:pPr>
      <w:r w:rsidRPr="003C514A">
        <w:rPr>
          <w:rFonts w:eastAsia="Times New Roman"/>
          <w:sz w:val="20"/>
        </w:rPr>
        <w:t>Complete post conference work, such as editing sessions if needed.</w:t>
      </w:r>
    </w:p>
    <w:p w14:paraId="29CA48D9" w14:textId="44472B12" w:rsidR="00C4177B" w:rsidRPr="003C514A" w:rsidRDefault="003C514A" w:rsidP="00846E22">
      <w:pPr>
        <w:numPr>
          <w:ilvl w:val="1"/>
          <w:numId w:val="18"/>
        </w:numPr>
        <w:spacing w:before="120" w:after="120"/>
        <w:rPr>
          <w:rFonts w:asciiTheme="minorHAnsi" w:hAnsiTheme="minorHAnsi" w:cstheme="minorHAnsi"/>
          <w:bCs/>
          <w:sz w:val="20"/>
          <w:u w:val="single"/>
          <w:lang w:bidi="en-US"/>
        </w:rPr>
      </w:pPr>
      <w:r w:rsidRPr="003C514A">
        <w:rPr>
          <w:rFonts w:asciiTheme="minorHAnsi" w:hAnsiTheme="minorHAnsi" w:cstheme="minorHAnsi"/>
          <w:b/>
          <w:bCs/>
          <w:sz w:val="20"/>
        </w:rPr>
        <w:t>General Scope of Services Requirements</w:t>
      </w:r>
      <w:r w:rsidRPr="003C514A">
        <w:rPr>
          <w:rFonts w:asciiTheme="minorHAnsi" w:hAnsiTheme="minorHAnsi" w:cstheme="minorHAnsi"/>
          <w:sz w:val="20"/>
        </w:rPr>
        <w:t xml:space="preserve"> </w:t>
      </w:r>
      <w:r w:rsidR="00C4177B">
        <w:rPr>
          <w:rFonts w:asciiTheme="minorHAnsi" w:hAnsiTheme="minorHAnsi" w:cstheme="minorHAnsi"/>
          <w:sz w:val="20"/>
        </w:rPr>
        <w:t>(“Deliverable</w:t>
      </w:r>
      <w:r w:rsidR="003F1B2B">
        <w:rPr>
          <w:rFonts w:asciiTheme="minorHAnsi" w:hAnsiTheme="minorHAnsi" w:cstheme="minorHAnsi"/>
          <w:sz w:val="20"/>
        </w:rPr>
        <w:t>s</w:t>
      </w:r>
      <w:r w:rsidR="00C4177B">
        <w:rPr>
          <w:rFonts w:asciiTheme="minorHAnsi" w:hAnsiTheme="minorHAnsi" w:cstheme="minorHAnsi"/>
          <w:sz w:val="20"/>
        </w:rPr>
        <w:t>”)</w:t>
      </w:r>
      <w:r w:rsidR="00C4177B" w:rsidRPr="00EC158B">
        <w:rPr>
          <w:rFonts w:asciiTheme="minorHAnsi" w:hAnsiTheme="minorHAnsi" w:cstheme="minorHAnsi"/>
          <w:sz w:val="20"/>
        </w:rPr>
        <w:t>:</w:t>
      </w:r>
    </w:p>
    <w:p w14:paraId="16572BB6" w14:textId="77777777" w:rsidR="003C514A" w:rsidRPr="003C514A" w:rsidRDefault="003C514A" w:rsidP="003C514A">
      <w:pPr>
        <w:spacing w:before="120" w:after="120"/>
        <w:ind w:left="936"/>
        <w:rPr>
          <w:rFonts w:asciiTheme="minorHAnsi" w:hAnsiTheme="minorHAnsi" w:cstheme="minorHAnsi"/>
          <w:bCs/>
          <w:sz w:val="20"/>
          <w:lang w:bidi="en-US"/>
        </w:rPr>
      </w:pPr>
      <w:r w:rsidRPr="003C514A">
        <w:rPr>
          <w:rFonts w:asciiTheme="minorHAnsi" w:hAnsiTheme="minorHAnsi" w:cstheme="minorHAnsi"/>
          <w:bCs/>
          <w:sz w:val="20"/>
          <w:lang w:bidi="en-US"/>
        </w:rPr>
        <w:t>2.2.1</w:t>
      </w:r>
      <w:r w:rsidRPr="003C514A">
        <w:rPr>
          <w:rFonts w:asciiTheme="minorHAnsi" w:hAnsiTheme="minorHAnsi" w:cstheme="minorHAnsi"/>
          <w:bCs/>
          <w:sz w:val="20"/>
          <w:lang w:bidi="en-US"/>
        </w:rPr>
        <w:tab/>
        <w:t xml:space="preserve">Contractor(s) must work with Judicial Council staff to create an interactive virtual conference with at least 1 plenary session and 12-20 individual sessions (up to 4 concurrent sessions) over 2 to 2 ½ days. </w:t>
      </w:r>
    </w:p>
    <w:p w14:paraId="2934A2B6" w14:textId="77777777" w:rsidR="003C514A" w:rsidRPr="003C514A" w:rsidRDefault="003C514A" w:rsidP="003C514A">
      <w:pPr>
        <w:spacing w:before="120" w:after="120"/>
        <w:ind w:left="936"/>
        <w:rPr>
          <w:rFonts w:asciiTheme="minorHAnsi" w:hAnsiTheme="minorHAnsi" w:cstheme="minorHAnsi"/>
          <w:bCs/>
          <w:sz w:val="20"/>
          <w:lang w:bidi="en-US"/>
        </w:rPr>
      </w:pPr>
      <w:r w:rsidRPr="003C514A">
        <w:rPr>
          <w:rFonts w:asciiTheme="minorHAnsi" w:hAnsiTheme="minorHAnsi" w:cstheme="minorHAnsi"/>
          <w:bCs/>
          <w:sz w:val="20"/>
          <w:lang w:bidi="en-US"/>
        </w:rPr>
        <w:t>2.2.2</w:t>
      </w:r>
      <w:r w:rsidRPr="003C514A">
        <w:rPr>
          <w:rFonts w:asciiTheme="minorHAnsi" w:hAnsiTheme="minorHAnsi" w:cstheme="minorHAnsi"/>
          <w:bCs/>
          <w:sz w:val="20"/>
          <w:lang w:bidi="en-US"/>
        </w:rPr>
        <w:tab/>
        <w:t>Contractor will provide technology and event planning for a Virtual Conference platform that will be able to host 300-400 people and have the capacity to register attendees for the conference and breakout sessions.</w:t>
      </w:r>
    </w:p>
    <w:p w14:paraId="6352DF6E" w14:textId="77777777" w:rsidR="003C514A" w:rsidRPr="003C514A" w:rsidRDefault="003C514A" w:rsidP="003C514A">
      <w:pPr>
        <w:spacing w:before="120" w:after="120"/>
        <w:ind w:left="936"/>
        <w:rPr>
          <w:rFonts w:asciiTheme="minorHAnsi" w:hAnsiTheme="minorHAnsi" w:cstheme="minorHAnsi"/>
          <w:bCs/>
          <w:sz w:val="20"/>
          <w:lang w:bidi="en-US"/>
        </w:rPr>
      </w:pPr>
      <w:r w:rsidRPr="003C514A">
        <w:rPr>
          <w:rFonts w:asciiTheme="minorHAnsi" w:hAnsiTheme="minorHAnsi" w:cstheme="minorHAnsi"/>
          <w:bCs/>
          <w:sz w:val="20"/>
          <w:lang w:bidi="en-US"/>
        </w:rPr>
        <w:t>2.2.3</w:t>
      </w:r>
      <w:r w:rsidRPr="003C514A">
        <w:rPr>
          <w:rFonts w:asciiTheme="minorHAnsi" w:hAnsiTheme="minorHAnsi" w:cstheme="minorHAnsi"/>
          <w:bCs/>
          <w:sz w:val="20"/>
          <w:lang w:bidi="en-US"/>
        </w:rPr>
        <w:tab/>
        <w:t>Contractor will handle registration for all attendees of the event and provide that information to the Judicial Council.</w:t>
      </w:r>
    </w:p>
    <w:p w14:paraId="7D526B74" w14:textId="77777777" w:rsidR="003C514A" w:rsidRPr="003C514A" w:rsidRDefault="003C514A" w:rsidP="003C514A">
      <w:pPr>
        <w:spacing w:before="120" w:after="120"/>
        <w:ind w:left="936"/>
        <w:rPr>
          <w:rFonts w:asciiTheme="minorHAnsi" w:hAnsiTheme="minorHAnsi" w:cstheme="minorHAnsi"/>
          <w:bCs/>
          <w:sz w:val="20"/>
          <w:lang w:bidi="en-US"/>
        </w:rPr>
      </w:pPr>
      <w:r w:rsidRPr="003C514A">
        <w:rPr>
          <w:rFonts w:asciiTheme="minorHAnsi" w:hAnsiTheme="minorHAnsi" w:cstheme="minorHAnsi"/>
          <w:bCs/>
          <w:sz w:val="20"/>
          <w:lang w:bidi="en-US"/>
        </w:rPr>
        <w:t>2.2.4</w:t>
      </w:r>
      <w:r w:rsidRPr="003C514A">
        <w:rPr>
          <w:rFonts w:asciiTheme="minorHAnsi" w:hAnsiTheme="minorHAnsi" w:cstheme="minorHAnsi"/>
          <w:bCs/>
          <w:sz w:val="20"/>
          <w:lang w:bidi="en-US"/>
        </w:rPr>
        <w:tab/>
        <w:t xml:space="preserve">Contractor will host the virtual conference and Judicial Council staff will provide content and faculty. </w:t>
      </w:r>
    </w:p>
    <w:p w14:paraId="5DF141F1" w14:textId="77777777" w:rsidR="003C514A" w:rsidRPr="003C514A" w:rsidRDefault="003C514A" w:rsidP="003C514A">
      <w:pPr>
        <w:spacing w:before="120" w:after="120"/>
        <w:ind w:left="936"/>
        <w:rPr>
          <w:rFonts w:asciiTheme="minorHAnsi" w:hAnsiTheme="minorHAnsi" w:cstheme="minorHAnsi"/>
          <w:bCs/>
          <w:sz w:val="20"/>
          <w:lang w:bidi="en-US"/>
        </w:rPr>
      </w:pPr>
      <w:r w:rsidRPr="003C514A">
        <w:rPr>
          <w:rFonts w:asciiTheme="minorHAnsi" w:hAnsiTheme="minorHAnsi" w:cstheme="minorHAnsi"/>
          <w:bCs/>
          <w:sz w:val="20"/>
          <w:lang w:bidi="en-US"/>
        </w:rPr>
        <w:t>2.2.4</w:t>
      </w:r>
      <w:r w:rsidRPr="003C514A">
        <w:rPr>
          <w:rFonts w:asciiTheme="minorHAnsi" w:hAnsiTheme="minorHAnsi" w:cstheme="minorHAnsi"/>
          <w:bCs/>
          <w:sz w:val="20"/>
          <w:lang w:bidi="en-US"/>
        </w:rPr>
        <w:tab/>
        <w:t>Contractor will provide technical assistance throughout the conference to staff and attendees.</w:t>
      </w:r>
    </w:p>
    <w:p w14:paraId="0B7B9DAF" w14:textId="77777777" w:rsidR="003C514A" w:rsidRPr="003C514A" w:rsidRDefault="003C514A" w:rsidP="003C514A">
      <w:pPr>
        <w:spacing w:before="120" w:after="120"/>
        <w:ind w:left="936"/>
        <w:rPr>
          <w:rFonts w:asciiTheme="minorHAnsi" w:hAnsiTheme="minorHAnsi" w:cstheme="minorHAnsi"/>
          <w:bCs/>
          <w:sz w:val="20"/>
          <w:lang w:bidi="en-US"/>
        </w:rPr>
      </w:pPr>
      <w:r w:rsidRPr="003C514A">
        <w:rPr>
          <w:rFonts w:asciiTheme="minorHAnsi" w:hAnsiTheme="minorHAnsi" w:cstheme="minorHAnsi"/>
          <w:bCs/>
          <w:sz w:val="20"/>
          <w:lang w:bidi="en-US"/>
        </w:rPr>
        <w:t>2.2.5</w:t>
      </w:r>
      <w:r w:rsidRPr="003C514A">
        <w:rPr>
          <w:rFonts w:asciiTheme="minorHAnsi" w:hAnsiTheme="minorHAnsi" w:cstheme="minorHAnsi"/>
          <w:bCs/>
          <w:sz w:val="20"/>
          <w:lang w:bidi="en-US"/>
        </w:rPr>
        <w:tab/>
        <w:t xml:space="preserve">Contractor will be available from 8am to 6pm on the day or days of the virtual conference to provide technical assistance to participants, faculty, and Judicial Council staff. </w:t>
      </w:r>
    </w:p>
    <w:p w14:paraId="794C1F9C" w14:textId="205D01F7" w:rsidR="003C514A" w:rsidRPr="003C514A" w:rsidRDefault="003C514A" w:rsidP="003C514A">
      <w:pPr>
        <w:spacing w:before="120" w:after="120"/>
        <w:ind w:left="936"/>
        <w:rPr>
          <w:rFonts w:asciiTheme="minorHAnsi" w:hAnsiTheme="minorHAnsi" w:cstheme="minorHAnsi"/>
          <w:bCs/>
          <w:sz w:val="20"/>
          <w:lang w:bidi="en-US"/>
        </w:rPr>
      </w:pPr>
      <w:r w:rsidRPr="003C514A">
        <w:rPr>
          <w:rFonts w:asciiTheme="minorHAnsi" w:hAnsiTheme="minorHAnsi" w:cstheme="minorHAnsi"/>
          <w:bCs/>
          <w:sz w:val="20"/>
          <w:lang w:bidi="en-US"/>
        </w:rPr>
        <w:t>2.2.6</w:t>
      </w:r>
      <w:r w:rsidRPr="003C514A">
        <w:rPr>
          <w:rFonts w:asciiTheme="minorHAnsi" w:hAnsiTheme="minorHAnsi" w:cstheme="minorHAnsi"/>
          <w:bCs/>
          <w:sz w:val="20"/>
          <w:lang w:bidi="en-US"/>
        </w:rPr>
        <w:tab/>
        <w:t>All content must be provided on a platform that is compatible for posting on a Judicial Council website.</w:t>
      </w:r>
    </w:p>
    <w:p w14:paraId="336A9E82" w14:textId="4890004F" w:rsidR="003C514A" w:rsidRDefault="003C514A" w:rsidP="00846E22">
      <w:pPr>
        <w:numPr>
          <w:ilvl w:val="1"/>
          <w:numId w:val="18"/>
        </w:numPr>
        <w:spacing w:before="120" w:after="120"/>
        <w:rPr>
          <w:rFonts w:asciiTheme="minorHAnsi" w:hAnsiTheme="minorHAnsi" w:cstheme="minorHAnsi"/>
          <w:bCs/>
          <w:sz w:val="20"/>
          <w:lang w:bidi="en-US"/>
        </w:rPr>
      </w:pPr>
      <w:r w:rsidRPr="00D81502">
        <w:rPr>
          <w:rFonts w:asciiTheme="minorHAnsi" w:hAnsiTheme="minorHAnsi" w:cstheme="minorHAnsi"/>
          <w:b/>
          <w:sz w:val="20"/>
          <w:lang w:bidi="en-US"/>
        </w:rPr>
        <w:t>Tasks and Deliverables</w:t>
      </w:r>
      <w:r w:rsidRPr="00565A0F">
        <w:rPr>
          <w:rFonts w:asciiTheme="minorHAnsi" w:hAnsiTheme="minorHAnsi" w:cstheme="minorHAnsi"/>
          <w:bCs/>
          <w:sz w:val="20"/>
          <w:lang w:bidi="en-US"/>
        </w:rPr>
        <w:t xml:space="preserve">.  </w:t>
      </w:r>
      <w:r w:rsidR="00565A0F" w:rsidRPr="00565A0F">
        <w:rPr>
          <w:rFonts w:asciiTheme="minorHAnsi" w:hAnsiTheme="minorHAnsi" w:cstheme="minorHAnsi"/>
          <w:bCs/>
          <w:sz w:val="20"/>
          <w:lang w:bidi="en-US"/>
        </w:rPr>
        <w:t>The Judicial Council anticipates the following major tasks and specific deliverables</w:t>
      </w:r>
      <w:r w:rsidR="00E57410">
        <w:rPr>
          <w:rFonts w:asciiTheme="minorHAnsi" w:hAnsiTheme="minorHAnsi" w:cstheme="minorHAnsi"/>
          <w:bCs/>
          <w:sz w:val="20"/>
          <w:lang w:bidi="en-US"/>
        </w:rPr>
        <w:t>.</w:t>
      </w:r>
      <w:r w:rsidR="00565A0F">
        <w:rPr>
          <w:rFonts w:asciiTheme="minorHAnsi" w:hAnsiTheme="minorHAnsi" w:cstheme="minorHAnsi"/>
          <w:bCs/>
          <w:sz w:val="20"/>
          <w:lang w:bidi="en-US"/>
        </w:rPr>
        <w:t xml:space="preserve"> </w:t>
      </w:r>
      <w:r w:rsidR="00565A0F" w:rsidRPr="00565A0F">
        <w:rPr>
          <w:rFonts w:asciiTheme="minorHAnsi" w:hAnsiTheme="minorHAnsi" w:cstheme="minorHAnsi"/>
          <w:bCs/>
          <w:sz w:val="20"/>
          <w:lang w:bidi="en-US"/>
        </w:rPr>
        <w:t xml:space="preserve">Without changing the Deliverables, the </w:t>
      </w:r>
      <w:r w:rsidR="00565A0F">
        <w:rPr>
          <w:rFonts w:asciiTheme="minorHAnsi" w:hAnsiTheme="minorHAnsi" w:cstheme="minorHAnsi"/>
          <w:bCs/>
          <w:sz w:val="20"/>
          <w:lang w:bidi="en-US"/>
        </w:rPr>
        <w:t>Contractor</w:t>
      </w:r>
      <w:r w:rsidR="00565A0F" w:rsidRPr="00565A0F">
        <w:rPr>
          <w:rFonts w:asciiTheme="minorHAnsi" w:hAnsiTheme="minorHAnsi" w:cstheme="minorHAnsi"/>
          <w:bCs/>
          <w:sz w:val="20"/>
          <w:lang w:bidi="en-US"/>
        </w:rPr>
        <w:t xml:space="preserve"> should correct, validate, and expand on the tasks, as deemed necessary or desirable by the Contractor.</w:t>
      </w:r>
    </w:p>
    <w:p w14:paraId="7BE93BC5" w14:textId="77777777" w:rsidR="00565A0F" w:rsidRPr="00565A0F" w:rsidRDefault="00565A0F" w:rsidP="00565A0F">
      <w:pPr>
        <w:pStyle w:val="ListParagraph"/>
        <w:numPr>
          <w:ilvl w:val="2"/>
          <w:numId w:val="34"/>
        </w:numPr>
        <w:spacing w:before="240" w:after="240"/>
        <w:ind w:firstLine="0"/>
        <w:rPr>
          <w:b/>
          <w:bCs/>
          <w:sz w:val="20"/>
          <w:u w:val="single"/>
        </w:rPr>
      </w:pPr>
      <w:r w:rsidRPr="00565A0F">
        <w:rPr>
          <w:b/>
          <w:bCs/>
          <w:sz w:val="20"/>
        </w:rPr>
        <w:t>Task 1 – Prepare for Virtual Educational Conference</w:t>
      </w:r>
    </w:p>
    <w:p w14:paraId="3DA6ED34" w14:textId="77777777" w:rsidR="00565A0F" w:rsidRPr="00565A0F" w:rsidRDefault="00565A0F" w:rsidP="00565A0F">
      <w:pPr>
        <w:pStyle w:val="ListParagraph"/>
        <w:numPr>
          <w:ilvl w:val="3"/>
          <w:numId w:val="34"/>
        </w:numPr>
        <w:spacing w:before="240" w:after="240"/>
        <w:ind w:left="2160"/>
        <w:rPr>
          <w:sz w:val="20"/>
          <w:u w:val="single"/>
        </w:rPr>
      </w:pPr>
      <w:r w:rsidRPr="00565A0F">
        <w:rPr>
          <w:sz w:val="20"/>
        </w:rPr>
        <w:t xml:space="preserve">Meet regularly with Judicial Council staff, including information technology if needed, leading up to the virtual education conference to </w:t>
      </w:r>
      <w:r w:rsidRPr="00565A0F">
        <w:rPr>
          <w:rFonts w:asciiTheme="minorHAnsi" w:hAnsiTheme="minorHAnsi"/>
          <w:sz w:val="20"/>
        </w:rPr>
        <w:t>discuss ideas for the virtual education conference, identify gaps, discuss engagement strategies, and dissemination of information for registration.</w:t>
      </w:r>
    </w:p>
    <w:p w14:paraId="47E6A873" w14:textId="77777777" w:rsidR="00565A0F" w:rsidRPr="00565A0F" w:rsidRDefault="00565A0F" w:rsidP="00565A0F">
      <w:pPr>
        <w:pStyle w:val="ListParagraph"/>
        <w:numPr>
          <w:ilvl w:val="3"/>
          <w:numId w:val="34"/>
        </w:numPr>
        <w:spacing w:before="240" w:after="240"/>
        <w:ind w:left="2160"/>
        <w:rPr>
          <w:sz w:val="20"/>
          <w:u w:val="single"/>
        </w:rPr>
      </w:pPr>
      <w:r w:rsidRPr="00565A0F">
        <w:rPr>
          <w:sz w:val="20"/>
        </w:rPr>
        <w:t>Provide event planning for the virtual education conference including registering attendees for the conference. The Judicial Council will provide all content, including faculty, for the virtual education conference.</w:t>
      </w:r>
    </w:p>
    <w:p w14:paraId="76D92555" w14:textId="77777777" w:rsidR="00565A0F" w:rsidRPr="00565A0F" w:rsidRDefault="00565A0F" w:rsidP="00565A0F">
      <w:pPr>
        <w:pStyle w:val="ListParagraph"/>
        <w:numPr>
          <w:ilvl w:val="3"/>
          <w:numId w:val="34"/>
        </w:numPr>
        <w:spacing w:before="240" w:after="240"/>
        <w:ind w:left="2160"/>
        <w:rPr>
          <w:sz w:val="20"/>
          <w:u w:val="single"/>
        </w:rPr>
      </w:pPr>
      <w:r w:rsidRPr="00565A0F">
        <w:rPr>
          <w:sz w:val="20"/>
        </w:rPr>
        <w:t>Provide at least 1 practice session with instructors for each session prior to conference</w:t>
      </w:r>
    </w:p>
    <w:p w14:paraId="037A1AC1" w14:textId="77777777" w:rsidR="00565A0F" w:rsidRPr="00565A0F" w:rsidRDefault="00565A0F" w:rsidP="00565A0F">
      <w:pPr>
        <w:pStyle w:val="ListParagraph"/>
        <w:numPr>
          <w:ilvl w:val="3"/>
          <w:numId w:val="34"/>
        </w:numPr>
        <w:spacing w:before="240" w:after="240"/>
        <w:ind w:left="2160"/>
        <w:rPr>
          <w:sz w:val="20"/>
          <w:u w:val="single"/>
        </w:rPr>
      </w:pPr>
      <w:r w:rsidRPr="00565A0F">
        <w:rPr>
          <w:b/>
          <w:bCs/>
          <w:sz w:val="20"/>
        </w:rPr>
        <w:t xml:space="preserve">Deliverable 1: </w:t>
      </w:r>
      <w:r w:rsidRPr="00565A0F">
        <w:rPr>
          <w:sz w:val="20"/>
        </w:rPr>
        <w:t xml:space="preserve">Meet with Judicial Council staff at least monthly in preparation for the conference (Meetings may increase in frequency closer to the conference date). </w:t>
      </w:r>
      <w:r w:rsidRPr="00565A0F">
        <w:rPr>
          <w:b/>
          <w:bCs/>
          <w:sz w:val="20"/>
        </w:rPr>
        <w:t xml:space="preserve">First meeting due by May 18, 2022. </w:t>
      </w:r>
    </w:p>
    <w:p w14:paraId="7E610EBD" w14:textId="77777777" w:rsidR="00565A0F" w:rsidRPr="00565A0F" w:rsidRDefault="00565A0F" w:rsidP="00565A0F">
      <w:pPr>
        <w:pStyle w:val="ListParagraph"/>
        <w:numPr>
          <w:ilvl w:val="3"/>
          <w:numId w:val="34"/>
        </w:numPr>
        <w:spacing w:before="240" w:after="240"/>
        <w:ind w:left="2160"/>
        <w:rPr>
          <w:sz w:val="20"/>
          <w:u w:val="single"/>
        </w:rPr>
      </w:pPr>
      <w:r w:rsidRPr="00565A0F">
        <w:rPr>
          <w:b/>
          <w:bCs/>
          <w:sz w:val="20"/>
        </w:rPr>
        <w:t>Deliverable 2:</w:t>
      </w:r>
      <w:r w:rsidRPr="00565A0F">
        <w:rPr>
          <w:sz w:val="20"/>
        </w:rPr>
        <w:t xml:space="preserve"> Provide testing of the conference technology to Judicial Council staff. </w:t>
      </w:r>
      <w:r w:rsidRPr="00565A0F">
        <w:rPr>
          <w:b/>
          <w:bCs/>
          <w:sz w:val="20"/>
        </w:rPr>
        <w:t>Due by June 29, 2022.</w:t>
      </w:r>
      <w:r w:rsidRPr="00565A0F">
        <w:rPr>
          <w:b/>
          <w:bCs/>
          <w:sz w:val="20"/>
          <w:highlight w:val="yellow"/>
        </w:rPr>
        <w:t xml:space="preserve">  </w:t>
      </w:r>
    </w:p>
    <w:p w14:paraId="6C7F6470" w14:textId="77777777" w:rsidR="00565A0F" w:rsidRPr="00565A0F" w:rsidRDefault="00565A0F" w:rsidP="00565A0F">
      <w:pPr>
        <w:pStyle w:val="ListParagraph"/>
        <w:numPr>
          <w:ilvl w:val="3"/>
          <w:numId w:val="34"/>
        </w:numPr>
        <w:spacing w:before="240" w:after="240"/>
        <w:ind w:left="2160"/>
        <w:rPr>
          <w:sz w:val="20"/>
          <w:u w:val="single"/>
        </w:rPr>
      </w:pPr>
      <w:r w:rsidRPr="00565A0F">
        <w:rPr>
          <w:b/>
          <w:bCs/>
          <w:sz w:val="20"/>
        </w:rPr>
        <w:t>Deliverable 3:</w:t>
      </w:r>
      <w:r w:rsidRPr="00565A0F">
        <w:rPr>
          <w:sz w:val="20"/>
        </w:rPr>
        <w:t xml:space="preserve"> Provide practice session for instructors for each session.  </w:t>
      </w:r>
      <w:r w:rsidRPr="00565A0F">
        <w:rPr>
          <w:b/>
          <w:bCs/>
          <w:sz w:val="20"/>
        </w:rPr>
        <w:t>Due by October 7, 2022.</w:t>
      </w:r>
    </w:p>
    <w:p w14:paraId="6E3D1F96" w14:textId="77777777" w:rsidR="00565A0F" w:rsidRPr="00565A0F" w:rsidRDefault="00565A0F" w:rsidP="00565A0F">
      <w:pPr>
        <w:pStyle w:val="ListParagraph"/>
        <w:numPr>
          <w:ilvl w:val="2"/>
          <w:numId w:val="34"/>
        </w:numPr>
        <w:spacing w:before="240" w:after="240"/>
        <w:ind w:firstLine="90"/>
        <w:rPr>
          <w:b/>
          <w:bCs/>
          <w:sz w:val="20"/>
          <w:u w:val="single"/>
        </w:rPr>
      </w:pPr>
      <w:r w:rsidRPr="00565A0F">
        <w:rPr>
          <w:b/>
          <w:bCs/>
          <w:sz w:val="20"/>
        </w:rPr>
        <w:lastRenderedPageBreak/>
        <w:t>Task 2- Delivery of Virtual Education Conference</w:t>
      </w:r>
    </w:p>
    <w:p w14:paraId="39F1A3EB" w14:textId="77777777" w:rsidR="00565A0F" w:rsidRPr="00565A0F" w:rsidRDefault="00565A0F" w:rsidP="00565A0F">
      <w:pPr>
        <w:pStyle w:val="ListParagraph"/>
        <w:numPr>
          <w:ilvl w:val="3"/>
          <w:numId w:val="34"/>
        </w:numPr>
        <w:tabs>
          <w:tab w:val="left" w:pos="2340"/>
        </w:tabs>
        <w:spacing w:before="240" w:after="240"/>
        <w:ind w:firstLine="810"/>
        <w:rPr>
          <w:sz w:val="20"/>
          <w:u w:val="single"/>
        </w:rPr>
      </w:pPr>
      <w:r w:rsidRPr="00565A0F">
        <w:rPr>
          <w:sz w:val="20"/>
        </w:rPr>
        <w:t xml:space="preserve">Provide a host or hosts for the virtual education conference </w:t>
      </w:r>
    </w:p>
    <w:p w14:paraId="062A53E7" w14:textId="77777777" w:rsidR="00565A0F" w:rsidRPr="00565A0F" w:rsidRDefault="00565A0F" w:rsidP="00565A0F">
      <w:pPr>
        <w:pStyle w:val="ListParagraph"/>
        <w:numPr>
          <w:ilvl w:val="3"/>
          <w:numId w:val="34"/>
        </w:numPr>
        <w:tabs>
          <w:tab w:val="left" w:pos="2340"/>
        </w:tabs>
        <w:spacing w:before="240" w:after="240"/>
        <w:ind w:left="2340" w:hanging="810"/>
        <w:rPr>
          <w:sz w:val="20"/>
          <w:u w:val="single"/>
        </w:rPr>
      </w:pPr>
      <w:r w:rsidRPr="00565A0F">
        <w:rPr>
          <w:sz w:val="20"/>
        </w:rPr>
        <w:t>Handle day of event registration, technological issues for attendees, and overall technical logistics</w:t>
      </w:r>
    </w:p>
    <w:p w14:paraId="20E17D1E" w14:textId="77777777" w:rsidR="00565A0F" w:rsidRPr="00565A0F" w:rsidRDefault="00565A0F" w:rsidP="00565A0F">
      <w:pPr>
        <w:pStyle w:val="ListParagraph"/>
        <w:numPr>
          <w:ilvl w:val="3"/>
          <w:numId w:val="34"/>
        </w:numPr>
        <w:tabs>
          <w:tab w:val="left" w:pos="2340"/>
        </w:tabs>
        <w:spacing w:before="240" w:after="240"/>
        <w:ind w:left="2340" w:hanging="810"/>
        <w:rPr>
          <w:sz w:val="20"/>
          <w:u w:val="single"/>
        </w:rPr>
      </w:pPr>
      <w:r w:rsidRPr="00565A0F">
        <w:rPr>
          <w:sz w:val="20"/>
        </w:rPr>
        <w:t>Manage sign in sheets for continuing education credits and deliver to the Judicial Council. The Judicial Council will create the sign in sheets and all other materials necessary for the conference including developing the agenda and learning objectives.</w:t>
      </w:r>
    </w:p>
    <w:p w14:paraId="0589A438" w14:textId="77777777" w:rsidR="00565A0F" w:rsidRPr="00565A0F" w:rsidRDefault="00565A0F" w:rsidP="00565A0F">
      <w:pPr>
        <w:pStyle w:val="ListParagraph"/>
        <w:numPr>
          <w:ilvl w:val="3"/>
          <w:numId w:val="34"/>
        </w:numPr>
        <w:tabs>
          <w:tab w:val="left" w:pos="2340"/>
        </w:tabs>
        <w:spacing w:before="240" w:after="240"/>
        <w:ind w:left="2340" w:hanging="810"/>
        <w:rPr>
          <w:sz w:val="20"/>
          <w:u w:val="single"/>
        </w:rPr>
      </w:pPr>
      <w:r w:rsidRPr="00565A0F">
        <w:rPr>
          <w:sz w:val="20"/>
        </w:rPr>
        <w:t>Record educational sessions to make available for posting on a Judicial Council website.</w:t>
      </w:r>
    </w:p>
    <w:p w14:paraId="0C6DB44A" w14:textId="77777777" w:rsidR="00565A0F" w:rsidRPr="00565A0F" w:rsidRDefault="00565A0F" w:rsidP="00565A0F">
      <w:pPr>
        <w:pStyle w:val="ListParagraph"/>
        <w:numPr>
          <w:ilvl w:val="3"/>
          <w:numId w:val="34"/>
        </w:numPr>
        <w:tabs>
          <w:tab w:val="left" w:pos="2340"/>
        </w:tabs>
        <w:spacing w:before="240" w:after="240"/>
        <w:ind w:left="2340" w:hanging="810"/>
        <w:rPr>
          <w:sz w:val="20"/>
          <w:u w:val="single"/>
        </w:rPr>
      </w:pPr>
      <w:r w:rsidRPr="00565A0F">
        <w:rPr>
          <w:sz w:val="20"/>
        </w:rPr>
        <w:t>Conduct participant course evaluations surveys at end of each session.</w:t>
      </w:r>
    </w:p>
    <w:p w14:paraId="67AA3A58" w14:textId="1D8F903E" w:rsidR="00565A0F" w:rsidRPr="00565A0F" w:rsidRDefault="00565A0F" w:rsidP="00565A0F">
      <w:pPr>
        <w:pStyle w:val="ListParagraph"/>
        <w:numPr>
          <w:ilvl w:val="3"/>
          <w:numId w:val="34"/>
        </w:numPr>
        <w:tabs>
          <w:tab w:val="left" w:pos="2340"/>
        </w:tabs>
        <w:spacing w:before="240" w:after="240"/>
        <w:ind w:left="2340" w:hanging="810"/>
        <w:rPr>
          <w:sz w:val="20"/>
          <w:u w:val="single"/>
        </w:rPr>
      </w:pPr>
      <w:r w:rsidRPr="00565A0F">
        <w:rPr>
          <w:b/>
          <w:bCs/>
          <w:sz w:val="20"/>
        </w:rPr>
        <w:t xml:space="preserve">Deliverable 4: </w:t>
      </w:r>
      <w:r w:rsidRPr="00565A0F">
        <w:rPr>
          <w:sz w:val="20"/>
        </w:rPr>
        <w:t>Host and provide technical support for the virtual educational conference</w:t>
      </w:r>
      <w:r w:rsidR="00940BA7">
        <w:rPr>
          <w:sz w:val="20"/>
        </w:rPr>
        <w:t xml:space="preserve"> on </w:t>
      </w:r>
      <w:r w:rsidRPr="00565A0F">
        <w:rPr>
          <w:b/>
          <w:bCs/>
          <w:sz w:val="20"/>
        </w:rPr>
        <w:t>October 12, 2022</w:t>
      </w:r>
      <w:r w:rsidR="00940BA7">
        <w:rPr>
          <w:b/>
          <w:bCs/>
          <w:sz w:val="20"/>
        </w:rPr>
        <w:t xml:space="preserve"> – October 14, 2022</w:t>
      </w:r>
      <w:r w:rsidRPr="00565A0F">
        <w:rPr>
          <w:b/>
          <w:bCs/>
          <w:sz w:val="20"/>
        </w:rPr>
        <w:t xml:space="preserve">. </w:t>
      </w:r>
    </w:p>
    <w:p w14:paraId="088D3C68" w14:textId="77777777" w:rsidR="00565A0F" w:rsidRPr="00565A0F" w:rsidRDefault="00565A0F" w:rsidP="00565A0F">
      <w:pPr>
        <w:pStyle w:val="ListParagraph"/>
        <w:numPr>
          <w:ilvl w:val="2"/>
          <w:numId w:val="34"/>
        </w:numPr>
        <w:tabs>
          <w:tab w:val="left" w:pos="1530"/>
        </w:tabs>
        <w:spacing w:before="240" w:after="240"/>
        <w:ind w:left="810" w:firstLine="0"/>
        <w:rPr>
          <w:b/>
          <w:bCs/>
          <w:sz w:val="20"/>
          <w:u w:val="single"/>
        </w:rPr>
      </w:pPr>
      <w:r w:rsidRPr="00565A0F">
        <w:rPr>
          <w:b/>
          <w:bCs/>
          <w:sz w:val="20"/>
        </w:rPr>
        <w:t>Task 3- Postproduction of the Virtual Education Conference.</w:t>
      </w:r>
    </w:p>
    <w:p w14:paraId="2D530D9E" w14:textId="77777777" w:rsidR="00565A0F" w:rsidRPr="00565A0F" w:rsidRDefault="00565A0F" w:rsidP="00565A0F">
      <w:pPr>
        <w:pStyle w:val="ListParagraph"/>
        <w:numPr>
          <w:ilvl w:val="3"/>
          <w:numId w:val="34"/>
        </w:numPr>
        <w:tabs>
          <w:tab w:val="left" w:pos="1530"/>
        </w:tabs>
        <w:spacing w:before="240" w:after="240"/>
        <w:ind w:left="2430" w:hanging="900"/>
        <w:rPr>
          <w:sz w:val="20"/>
          <w:u w:val="single"/>
        </w:rPr>
      </w:pPr>
      <w:r w:rsidRPr="00565A0F">
        <w:rPr>
          <w:sz w:val="20"/>
        </w:rPr>
        <w:t>Review and edit recording of sessions as needed.</w:t>
      </w:r>
    </w:p>
    <w:p w14:paraId="663E23D6" w14:textId="77777777" w:rsidR="00565A0F" w:rsidRPr="00565A0F" w:rsidRDefault="00565A0F" w:rsidP="00565A0F">
      <w:pPr>
        <w:pStyle w:val="ListParagraph"/>
        <w:numPr>
          <w:ilvl w:val="3"/>
          <w:numId w:val="34"/>
        </w:numPr>
        <w:tabs>
          <w:tab w:val="left" w:pos="1530"/>
        </w:tabs>
        <w:spacing w:before="240" w:after="240"/>
        <w:ind w:left="2430" w:hanging="900"/>
        <w:rPr>
          <w:sz w:val="20"/>
          <w:u w:val="single"/>
        </w:rPr>
      </w:pPr>
      <w:r w:rsidRPr="00565A0F">
        <w:rPr>
          <w:sz w:val="20"/>
        </w:rPr>
        <w:t>Review closed captioning to ensure accuracy of content.</w:t>
      </w:r>
    </w:p>
    <w:p w14:paraId="78F1C6D8" w14:textId="77777777" w:rsidR="00565A0F" w:rsidRPr="00565A0F" w:rsidRDefault="00565A0F" w:rsidP="00565A0F">
      <w:pPr>
        <w:pStyle w:val="ListParagraph"/>
        <w:numPr>
          <w:ilvl w:val="3"/>
          <w:numId w:val="34"/>
        </w:numPr>
        <w:tabs>
          <w:tab w:val="left" w:pos="1530"/>
        </w:tabs>
        <w:spacing w:before="240" w:after="240"/>
        <w:ind w:left="2430" w:hanging="900"/>
        <w:rPr>
          <w:sz w:val="20"/>
          <w:u w:val="single"/>
        </w:rPr>
      </w:pPr>
      <w:r w:rsidRPr="00565A0F">
        <w:rPr>
          <w:sz w:val="20"/>
        </w:rPr>
        <w:t>Provide sign in sheets to the Judicial Council. Judicial Council will handle providing certificates for participants.</w:t>
      </w:r>
    </w:p>
    <w:p w14:paraId="6E664134" w14:textId="77777777" w:rsidR="00565A0F" w:rsidRPr="00565A0F" w:rsidRDefault="00565A0F" w:rsidP="00565A0F">
      <w:pPr>
        <w:pStyle w:val="ListParagraph"/>
        <w:numPr>
          <w:ilvl w:val="3"/>
          <w:numId w:val="34"/>
        </w:numPr>
        <w:tabs>
          <w:tab w:val="left" w:pos="1530"/>
        </w:tabs>
        <w:spacing w:before="240" w:after="240"/>
        <w:ind w:left="2430" w:hanging="900"/>
        <w:rPr>
          <w:sz w:val="20"/>
          <w:u w:val="single"/>
        </w:rPr>
      </w:pPr>
      <w:r w:rsidRPr="00565A0F">
        <w:rPr>
          <w:sz w:val="20"/>
        </w:rPr>
        <w:t>Provide course evaluation survey results to the Judicial Council.</w:t>
      </w:r>
    </w:p>
    <w:p w14:paraId="63E06817" w14:textId="77777777" w:rsidR="00565A0F" w:rsidRPr="00565A0F" w:rsidRDefault="00565A0F" w:rsidP="00565A0F">
      <w:pPr>
        <w:pStyle w:val="ListParagraph"/>
        <w:numPr>
          <w:ilvl w:val="3"/>
          <w:numId w:val="34"/>
        </w:numPr>
        <w:tabs>
          <w:tab w:val="left" w:pos="1530"/>
        </w:tabs>
        <w:spacing w:before="240" w:after="240"/>
        <w:ind w:left="2430" w:hanging="900"/>
        <w:rPr>
          <w:sz w:val="20"/>
          <w:u w:val="single"/>
        </w:rPr>
      </w:pPr>
      <w:r w:rsidRPr="00565A0F">
        <w:rPr>
          <w:b/>
          <w:bCs/>
          <w:sz w:val="20"/>
        </w:rPr>
        <w:t>Deliverable 5:</w:t>
      </w:r>
      <w:r w:rsidRPr="00565A0F">
        <w:rPr>
          <w:sz w:val="20"/>
        </w:rPr>
        <w:t xml:space="preserve"> Provide edited sessions for posting on a Judicial Council website. </w:t>
      </w:r>
      <w:r w:rsidRPr="00565A0F">
        <w:rPr>
          <w:b/>
          <w:bCs/>
          <w:sz w:val="20"/>
        </w:rPr>
        <w:t xml:space="preserve">Due by November 4, 2022. </w:t>
      </w:r>
    </w:p>
    <w:p w14:paraId="13BE9B1C" w14:textId="087121FA" w:rsidR="00C4177B" w:rsidRPr="00565A0F" w:rsidRDefault="00565A0F" w:rsidP="00565A0F">
      <w:pPr>
        <w:pStyle w:val="ListParagraph"/>
        <w:numPr>
          <w:ilvl w:val="3"/>
          <w:numId w:val="34"/>
        </w:numPr>
        <w:tabs>
          <w:tab w:val="left" w:pos="1530"/>
        </w:tabs>
        <w:spacing w:before="240" w:after="240"/>
        <w:ind w:left="2430" w:hanging="900"/>
        <w:rPr>
          <w:sz w:val="20"/>
          <w:u w:val="single"/>
        </w:rPr>
      </w:pPr>
      <w:r w:rsidRPr="00565A0F">
        <w:rPr>
          <w:b/>
          <w:bCs/>
          <w:sz w:val="20"/>
        </w:rPr>
        <w:t>Deliverable 6</w:t>
      </w:r>
      <w:r w:rsidRPr="00565A0F">
        <w:rPr>
          <w:sz w:val="20"/>
        </w:rPr>
        <w:t xml:space="preserve">: Meet with Judicial Council staff to debrief conference and discuss post conference tasks. </w:t>
      </w:r>
      <w:r w:rsidRPr="00565A0F">
        <w:rPr>
          <w:b/>
          <w:bCs/>
          <w:sz w:val="20"/>
        </w:rPr>
        <w:t xml:space="preserve">Due by December 2, 2022. </w:t>
      </w:r>
    </w:p>
    <w:p w14:paraId="125143A3" w14:textId="40D8B24E" w:rsidR="00570F30" w:rsidRPr="006C6AF3"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0FB6AFD5" w14:textId="77777777" w:rsidR="006C6AF3" w:rsidRPr="006C6AF3" w:rsidRDefault="006C6AF3" w:rsidP="006C6AF3">
      <w:pPr>
        <w:pStyle w:val="ListParagraph"/>
        <w:numPr>
          <w:ilvl w:val="0"/>
          <w:numId w:val="21"/>
        </w:numPr>
        <w:spacing w:before="120" w:after="120"/>
        <w:ind w:left="1260"/>
        <w:rPr>
          <w:rFonts w:asciiTheme="minorHAnsi" w:hAnsiTheme="minorHAnsi" w:cstheme="minorHAnsi"/>
          <w:iCs/>
          <w:sz w:val="20"/>
        </w:rPr>
      </w:pPr>
      <w:r w:rsidRPr="006C6AF3">
        <w:rPr>
          <w:rFonts w:asciiTheme="minorHAnsi" w:hAnsiTheme="minorHAnsi" w:cstheme="minorHAnsi"/>
          <w:b/>
          <w:bCs/>
          <w:iCs/>
          <w:sz w:val="20"/>
        </w:rPr>
        <w:t>Timeliness</w:t>
      </w:r>
      <w:r w:rsidRPr="006C6AF3">
        <w:rPr>
          <w:rFonts w:asciiTheme="minorHAnsi" w:hAnsiTheme="minorHAnsi" w:cstheme="minorHAnsi"/>
          <w:iCs/>
          <w:sz w:val="20"/>
        </w:rPr>
        <w:t xml:space="preserve">:  The Services were completed and the Deliverables were delivered on time.  </w:t>
      </w:r>
    </w:p>
    <w:p w14:paraId="6E8435F9" w14:textId="77777777" w:rsidR="006C6AF3" w:rsidRPr="006C6AF3" w:rsidRDefault="006C6AF3" w:rsidP="006C6AF3">
      <w:pPr>
        <w:pStyle w:val="ListParagraph"/>
        <w:numPr>
          <w:ilvl w:val="0"/>
          <w:numId w:val="21"/>
        </w:numPr>
        <w:spacing w:before="120" w:after="120"/>
        <w:ind w:left="1260"/>
        <w:rPr>
          <w:rFonts w:asciiTheme="minorHAnsi" w:hAnsiTheme="minorHAnsi" w:cstheme="minorHAnsi"/>
          <w:iCs/>
          <w:sz w:val="20"/>
        </w:rPr>
      </w:pPr>
      <w:r w:rsidRPr="006C6AF3">
        <w:rPr>
          <w:rFonts w:asciiTheme="minorHAnsi" w:hAnsiTheme="minorHAnsi" w:cstheme="minorHAnsi"/>
          <w:b/>
          <w:bCs/>
          <w:iCs/>
          <w:sz w:val="20"/>
        </w:rPr>
        <w:t>Completeness</w:t>
      </w:r>
      <w:r w:rsidRPr="006C6AF3">
        <w:rPr>
          <w:rFonts w:asciiTheme="minorHAnsi" w:hAnsiTheme="minorHAnsi" w:cstheme="minorHAnsi"/>
          <w:iCs/>
          <w:sz w:val="20"/>
        </w:rPr>
        <w:t>:  The Services and Deliverables contained the materials and features required in the Agreement.</w:t>
      </w:r>
    </w:p>
    <w:p w14:paraId="73EBDFF8" w14:textId="753D2C34" w:rsidR="00927DC6" w:rsidRPr="00E06288" w:rsidRDefault="006C6AF3" w:rsidP="006C6AF3">
      <w:pPr>
        <w:pStyle w:val="ListParagraph"/>
        <w:numPr>
          <w:ilvl w:val="0"/>
          <w:numId w:val="21"/>
        </w:numPr>
        <w:spacing w:before="120" w:after="120"/>
        <w:ind w:left="1260"/>
        <w:rPr>
          <w:rFonts w:asciiTheme="minorHAnsi" w:hAnsiTheme="minorHAnsi" w:cstheme="minorHAnsi"/>
          <w:iCs/>
          <w:sz w:val="20"/>
        </w:rPr>
      </w:pPr>
      <w:r w:rsidRPr="006C6AF3">
        <w:rPr>
          <w:rFonts w:asciiTheme="minorHAnsi" w:hAnsiTheme="minorHAnsi" w:cstheme="minorHAnsi"/>
          <w:b/>
          <w:bCs/>
          <w:iCs/>
          <w:sz w:val="20"/>
        </w:rPr>
        <w:t>Technical accuracy</w:t>
      </w:r>
      <w:r w:rsidRPr="006C6AF3">
        <w:rPr>
          <w:rFonts w:asciiTheme="minorHAnsi" w:hAnsiTheme="minorHAnsi" w:cstheme="minorHAnsi"/>
          <w:iCs/>
          <w:sz w:val="20"/>
        </w:rPr>
        <w:t>:  The Services and Deliverables are accurate as measured against commonly accepted standards (for example, a statistical formula, an industry standard, or de facto marketplace standard).</w:t>
      </w: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 xml:space="preserve">that: (i) the Services will be rendered with promptness and diligence and will be executed in a workmanlike manner, in accordance with the practices and </w:t>
      </w:r>
      <w:r w:rsidRPr="00EB564D">
        <w:rPr>
          <w:rFonts w:asciiTheme="minorHAnsi" w:hAnsiTheme="minorHAnsi" w:cstheme="minorHAnsi"/>
          <w:sz w:val="20"/>
        </w:rPr>
        <w:lastRenderedPageBreak/>
        <w:t>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2308518C" w:rsidR="00B15A09" w:rsidRPr="006C6AF3" w:rsidRDefault="00E37567" w:rsidP="006C6AF3">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0" w:name="_Ref52292790"/>
      <w:bookmarkStart w:id="1" w:name="_Ref55633268"/>
      <w:bookmarkStart w:id="2" w:name="_Ref55895797"/>
      <w:bookmarkStart w:id="3"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0"/>
      <w:bookmarkEnd w:id="1"/>
      <w:bookmarkEnd w:id="2"/>
      <w:bookmarkEnd w:id="3"/>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6"/>
          <w:type w:val="continuous"/>
          <w:pgSz w:w="12240" w:h="15840"/>
          <w:pgMar w:top="1440" w:right="1440" w:bottom="1440" w:left="1440" w:header="720" w:footer="720" w:gutter="0"/>
          <w:pgNumType w:start="1"/>
          <w:cols w:space="720"/>
          <w:docGrid w:linePitch="360"/>
        </w:sectPr>
      </w:pPr>
    </w:p>
    <w:p w14:paraId="34331FEF" w14:textId="77777777" w:rsidR="00B545D0" w:rsidRPr="00EC158B" w:rsidRDefault="00B545D0">
      <w:pPr>
        <w:rPr>
          <w:rFonts w:asciiTheme="minorHAnsi" w:hAnsiTheme="minorHAnsi" w:cstheme="minorHAnsi"/>
          <w:sz w:val="20"/>
        </w:r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38D98B24" w14:textId="5EB230E5" w:rsidR="00C36343" w:rsidRPr="00366546" w:rsidRDefault="00C36343" w:rsidP="00366546">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tbl>
      <w:tblPr>
        <w:tblStyle w:val="TableGrid1"/>
        <w:tblW w:w="8910" w:type="dxa"/>
        <w:tblInd w:w="265" w:type="dxa"/>
        <w:tblLook w:val="04A0" w:firstRow="1" w:lastRow="0" w:firstColumn="1" w:lastColumn="0" w:noHBand="0" w:noVBand="1"/>
      </w:tblPr>
      <w:tblGrid>
        <w:gridCol w:w="1124"/>
        <w:gridCol w:w="2656"/>
        <w:gridCol w:w="2340"/>
        <w:gridCol w:w="2790"/>
      </w:tblGrid>
      <w:tr w:rsidR="006C6AF3" w:rsidRPr="006C6AF3" w14:paraId="024B283C" w14:textId="77777777" w:rsidTr="006C6AF3">
        <w:trPr>
          <w:trHeight w:val="1123"/>
        </w:trPr>
        <w:tc>
          <w:tcPr>
            <w:tcW w:w="1124" w:type="dxa"/>
          </w:tcPr>
          <w:p w14:paraId="2FB8F9C6" w14:textId="77777777" w:rsidR="006C6AF3" w:rsidRPr="006C6AF3" w:rsidRDefault="006C6AF3" w:rsidP="006C6AF3">
            <w:pPr>
              <w:jc w:val="center"/>
              <w:rPr>
                <w:rFonts w:eastAsia="Times New Roman"/>
                <w:b/>
                <w:sz w:val="20"/>
                <w:szCs w:val="20"/>
              </w:rPr>
            </w:pPr>
            <w:r w:rsidRPr="006C6AF3">
              <w:rPr>
                <w:rFonts w:eastAsia="Times New Roman"/>
                <w:b/>
                <w:sz w:val="20"/>
                <w:szCs w:val="20"/>
              </w:rPr>
              <w:t>Payment Number</w:t>
            </w:r>
          </w:p>
        </w:tc>
        <w:tc>
          <w:tcPr>
            <w:tcW w:w="2656" w:type="dxa"/>
          </w:tcPr>
          <w:p w14:paraId="6652FA51" w14:textId="77777777" w:rsidR="006C6AF3" w:rsidRPr="006C6AF3" w:rsidRDefault="006C6AF3" w:rsidP="006C6AF3">
            <w:pPr>
              <w:jc w:val="center"/>
              <w:rPr>
                <w:rFonts w:eastAsia="Times New Roman"/>
                <w:b/>
                <w:sz w:val="20"/>
                <w:szCs w:val="20"/>
              </w:rPr>
            </w:pPr>
            <w:r w:rsidRPr="006C6AF3">
              <w:rPr>
                <w:rFonts w:eastAsia="Times New Roman"/>
                <w:b/>
                <w:sz w:val="20"/>
                <w:szCs w:val="20"/>
              </w:rPr>
              <w:t>Billable Activity</w:t>
            </w:r>
          </w:p>
        </w:tc>
        <w:tc>
          <w:tcPr>
            <w:tcW w:w="2340" w:type="dxa"/>
          </w:tcPr>
          <w:p w14:paraId="1859EA04" w14:textId="536A8835" w:rsidR="006C6AF3" w:rsidRPr="006C6AF3" w:rsidRDefault="006C6AF3" w:rsidP="006C6AF3">
            <w:pPr>
              <w:jc w:val="center"/>
              <w:rPr>
                <w:rFonts w:eastAsia="Times New Roman"/>
                <w:b/>
                <w:sz w:val="20"/>
                <w:szCs w:val="20"/>
              </w:rPr>
            </w:pPr>
            <w:r w:rsidRPr="006C6AF3">
              <w:rPr>
                <w:rFonts w:eastAsia="Times New Roman"/>
                <w:b/>
                <w:sz w:val="20"/>
                <w:szCs w:val="20"/>
              </w:rPr>
              <w:t>Maximum Firm Fixed Amount</w:t>
            </w:r>
          </w:p>
        </w:tc>
        <w:tc>
          <w:tcPr>
            <w:tcW w:w="2790" w:type="dxa"/>
          </w:tcPr>
          <w:p w14:paraId="4C736735" w14:textId="77777777" w:rsidR="006C6AF3" w:rsidRPr="006C6AF3" w:rsidRDefault="006C6AF3" w:rsidP="006C6AF3">
            <w:pPr>
              <w:jc w:val="center"/>
              <w:rPr>
                <w:rFonts w:eastAsia="Times New Roman"/>
                <w:b/>
                <w:sz w:val="20"/>
                <w:szCs w:val="20"/>
              </w:rPr>
            </w:pPr>
            <w:r w:rsidRPr="006C6AF3">
              <w:rPr>
                <w:rFonts w:eastAsia="Times New Roman"/>
                <w:b/>
                <w:sz w:val="20"/>
                <w:szCs w:val="20"/>
              </w:rPr>
              <w:t>Invoice Due Date</w:t>
            </w:r>
          </w:p>
        </w:tc>
      </w:tr>
      <w:tr w:rsidR="006C6AF3" w:rsidRPr="006C6AF3" w14:paraId="3E1F0223" w14:textId="77777777" w:rsidTr="006C6AF3">
        <w:trPr>
          <w:trHeight w:val="260"/>
        </w:trPr>
        <w:tc>
          <w:tcPr>
            <w:tcW w:w="1124" w:type="dxa"/>
          </w:tcPr>
          <w:p w14:paraId="18534052" w14:textId="77777777" w:rsidR="006C6AF3" w:rsidRPr="006C6AF3" w:rsidRDefault="006C6AF3" w:rsidP="006C6AF3">
            <w:pPr>
              <w:jc w:val="center"/>
              <w:rPr>
                <w:rFonts w:eastAsia="Times New Roman"/>
                <w:sz w:val="20"/>
                <w:szCs w:val="20"/>
              </w:rPr>
            </w:pPr>
            <w:r w:rsidRPr="006C6AF3">
              <w:rPr>
                <w:rFonts w:eastAsia="Times New Roman"/>
                <w:sz w:val="20"/>
                <w:szCs w:val="20"/>
              </w:rPr>
              <w:t>#1</w:t>
            </w:r>
          </w:p>
        </w:tc>
        <w:tc>
          <w:tcPr>
            <w:tcW w:w="2656" w:type="dxa"/>
          </w:tcPr>
          <w:p w14:paraId="4CD737F2" w14:textId="77777777" w:rsidR="006C6AF3" w:rsidRPr="006C6AF3" w:rsidRDefault="006C6AF3" w:rsidP="006C6AF3">
            <w:pPr>
              <w:jc w:val="center"/>
              <w:rPr>
                <w:rFonts w:eastAsia="Times New Roman"/>
                <w:sz w:val="20"/>
                <w:szCs w:val="20"/>
              </w:rPr>
            </w:pPr>
            <w:r w:rsidRPr="006C6AF3">
              <w:rPr>
                <w:rFonts w:eastAsia="Times New Roman"/>
                <w:sz w:val="20"/>
                <w:szCs w:val="20"/>
              </w:rPr>
              <w:t>Completion of Deliverable #1</w:t>
            </w:r>
          </w:p>
          <w:p w14:paraId="778A2B8F" w14:textId="77777777" w:rsidR="006C6AF3" w:rsidRPr="006C6AF3" w:rsidRDefault="006C6AF3" w:rsidP="006C6AF3">
            <w:pPr>
              <w:jc w:val="center"/>
              <w:rPr>
                <w:rFonts w:eastAsia="Times New Roman"/>
                <w:sz w:val="20"/>
                <w:szCs w:val="20"/>
              </w:rPr>
            </w:pPr>
          </w:p>
        </w:tc>
        <w:tc>
          <w:tcPr>
            <w:tcW w:w="2340" w:type="dxa"/>
          </w:tcPr>
          <w:p w14:paraId="0AB5F554" w14:textId="62A9D170" w:rsidR="006C6AF3" w:rsidRPr="006C6AF3" w:rsidRDefault="007E2EF6" w:rsidP="006C6AF3">
            <w:pPr>
              <w:jc w:val="center"/>
              <w:rPr>
                <w:rFonts w:eastAsia="Times New Roman"/>
                <w:sz w:val="20"/>
                <w:szCs w:val="20"/>
              </w:rPr>
            </w:pPr>
            <w:r w:rsidRPr="007E2EF6">
              <w:rPr>
                <w:rFonts w:eastAsia="Times New Roman"/>
                <w:sz w:val="20"/>
                <w:szCs w:val="20"/>
                <w:highlight w:val="yellow"/>
              </w:rPr>
              <w:t>[TBD]</w:t>
            </w:r>
          </w:p>
        </w:tc>
        <w:tc>
          <w:tcPr>
            <w:tcW w:w="2790" w:type="dxa"/>
          </w:tcPr>
          <w:p w14:paraId="01914C0B" w14:textId="77777777" w:rsidR="006C6AF3" w:rsidRPr="006C6AF3" w:rsidRDefault="006C6AF3" w:rsidP="006C6AF3">
            <w:pPr>
              <w:jc w:val="center"/>
              <w:rPr>
                <w:rFonts w:eastAsia="Times New Roman"/>
                <w:sz w:val="20"/>
                <w:szCs w:val="20"/>
              </w:rPr>
            </w:pPr>
            <w:r w:rsidRPr="006C6AF3">
              <w:rPr>
                <w:rFonts w:eastAsia="Times New Roman"/>
                <w:sz w:val="20"/>
                <w:szCs w:val="20"/>
              </w:rPr>
              <w:t xml:space="preserve">By June 1, 2022 </w:t>
            </w:r>
          </w:p>
        </w:tc>
      </w:tr>
      <w:tr w:rsidR="006C6AF3" w:rsidRPr="006C6AF3" w14:paraId="0EFBE2A0" w14:textId="77777777" w:rsidTr="006C6AF3">
        <w:trPr>
          <w:trHeight w:val="278"/>
        </w:trPr>
        <w:tc>
          <w:tcPr>
            <w:tcW w:w="1124" w:type="dxa"/>
          </w:tcPr>
          <w:p w14:paraId="46A1BEC6" w14:textId="77777777" w:rsidR="006C6AF3" w:rsidRPr="006C6AF3" w:rsidRDefault="006C6AF3" w:rsidP="006C6AF3">
            <w:pPr>
              <w:jc w:val="center"/>
              <w:rPr>
                <w:rFonts w:eastAsia="Times New Roman"/>
                <w:sz w:val="20"/>
                <w:szCs w:val="20"/>
              </w:rPr>
            </w:pPr>
            <w:r w:rsidRPr="006C6AF3">
              <w:rPr>
                <w:rFonts w:eastAsia="Times New Roman"/>
                <w:sz w:val="20"/>
                <w:szCs w:val="20"/>
              </w:rPr>
              <w:t>#2</w:t>
            </w:r>
          </w:p>
        </w:tc>
        <w:tc>
          <w:tcPr>
            <w:tcW w:w="2656" w:type="dxa"/>
          </w:tcPr>
          <w:p w14:paraId="462090DD" w14:textId="77777777" w:rsidR="006C6AF3" w:rsidRPr="006C6AF3" w:rsidRDefault="006C6AF3" w:rsidP="006C6AF3">
            <w:pPr>
              <w:jc w:val="center"/>
              <w:rPr>
                <w:rFonts w:eastAsia="Times New Roman"/>
                <w:sz w:val="20"/>
                <w:szCs w:val="20"/>
              </w:rPr>
            </w:pPr>
            <w:r w:rsidRPr="006C6AF3">
              <w:rPr>
                <w:rFonts w:eastAsia="Times New Roman"/>
                <w:sz w:val="20"/>
                <w:szCs w:val="20"/>
              </w:rPr>
              <w:t>Completion of Deliverable #2</w:t>
            </w:r>
          </w:p>
          <w:p w14:paraId="6A624D71" w14:textId="77777777" w:rsidR="006C6AF3" w:rsidRPr="006C6AF3" w:rsidRDefault="006C6AF3" w:rsidP="006C6AF3">
            <w:pPr>
              <w:jc w:val="center"/>
              <w:rPr>
                <w:rFonts w:eastAsia="Times New Roman"/>
                <w:sz w:val="20"/>
                <w:szCs w:val="20"/>
              </w:rPr>
            </w:pPr>
          </w:p>
        </w:tc>
        <w:tc>
          <w:tcPr>
            <w:tcW w:w="2340" w:type="dxa"/>
          </w:tcPr>
          <w:p w14:paraId="5841DC1D" w14:textId="1166345B" w:rsidR="006C6AF3" w:rsidRPr="006C6AF3" w:rsidRDefault="007E2EF6" w:rsidP="006C6AF3">
            <w:pPr>
              <w:jc w:val="center"/>
              <w:rPr>
                <w:rFonts w:eastAsia="Times New Roman"/>
                <w:sz w:val="20"/>
                <w:szCs w:val="20"/>
              </w:rPr>
            </w:pPr>
            <w:r w:rsidRPr="007E2EF6">
              <w:rPr>
                <w:rFonts w:eastAsia="Times New Roman"/>
                <w:sz w:val="20"/>
                <w:szCs w:val="20"/>
                <w:highlight w:val="yellow"/>
              </w:rPr>
              <w:t>[TBD]</w:t>
            </w:r>
          </w:p>
        </w:tc>
        <w:tc>
          <w:tcPr>
            <w:tcW w:w="2790" w:type="dxa"/>
          </w:tcPr>
          <w:p w14:paraId="71A62C3C" w14:textId="77777777" w:rsidR="006C6AF3" w:rsidRPr="006C6AF3" w:rsidRDefault="006C6AF3" w:rsidP="006C6AF3">
            <w:pPr>
              <w:jc w:val="center"/>
              <w:rPr>
                <w:rFonts w:eastAsia="Times New Roman"/>
                <w:sz w:val="20"/>
                <w:szCs w:val="20"/>
              </w:rPr>
            </w:pPr>
            <w:r w:rsidRPr="006C6AF3">
              <w:rPr>
                <w:rFonts w:eastAsia="Times New Roman"/>
                <w:sz w:val="20"/>
                <w:szCs w:val="20"/>
              </w:rPr>
              <w:t xml:space="preserve">By July 15, 2022 </w:t>
            </w:r>
          </w:p>
        </w:tc>
      </w:tr>
      <w:tr w:rsidR="006C6AF3" w:rsidRPr="006C6AF3" w14:paraId="5AC6877E" w14:textId="77777777" w:rsidTr="006C6AF3">
        <w:trPr>
          <w:trHeight w:val="278"/>
        </w:trPr>
        <w:tc>
          <w:tcPr>
            <w:tcW w:w="1124" w:type="dxa"/>
          </w:tcPr>
          <w:p w14:paraId="7031CC18" w14:textId="77777777" w:rsidR="006C6AF3" w:rsidRPr="006C6AF3" w:rsidRDefault="006C6AF3" w:rsidP="006C6AF3">
            <w:pPr>
              <w:jc w:val="center"/>
              <w:rPr>
                <w:rFonts w:eastAsia="Times New Roman"/>
                <w:sz w:val="20"/>
                <w:szCs w:val="20"/>
              </w:rPr>
            </w:pPr>
            <w:r w:rsidRPr="006C6AF3">
              <w:rPr>
                <w:rFonts w:eastAsia="Times New Roman"/>
                <w:sz w:val="20"/>
                <w:szCs w:val="20"/>
              </w:rPr>
              <w:t>#3</w:t>
            </w:r>
          </w:p>
        </w:tc>
        <w:tc>
          <w:tcPr>
            <w:tcW w:w="2656" w:type="dxa"/>
          </w:tcPr>
          <w:p w14:paraId="416FA8DC" w14:textId="77777777" w:rsidR="006C6AF3" w:rsidRPr="006C6AF3" w:rsidRDefault="006C6AF3" w:rsidP="006C6AF3">
            <w:pPr>
              <w:jc w:val="center"/>
              <w:rPr>
                <w:rFonts w:eastAsia="Times New Roman"/>
                <w:sz w:val="20"/>
                <w:szCs w:val="20"/>
              </w:rPr>
            </w:pPr>
            <w:r w:rsidRPr="006C6AF3">
              <w:rPr>
                <w:rFonts w:eastAsia="Times New Roman"/>
                <w:sz w:val="20"/>
                <w:szCs w:val="20"/>
              </w:rPr>
              <w:t>Completion of Deliverable #3</w:t>
            </w:r>
          </w:p>
        </w:tc>
        <w:tc>
          <w:tcPr>
            <w:tcW w:w="2340" w:type="dxa"/>
          </w:tcPr>
          <w:p w14:paraId="73ADC860" w14:textId="18F3440E" w:rsidR="006C6AF3" w:rsidRPr="006C6AF3" w:rsidRDefault="007E2EF6" w:rsidP="006C6AF3">
            <w:pPr>
              <w:jc w:val="center"/>
              <w:rPr>
                <w:rFonts w:eastAsia="Times New Roman"/>
                <w:sz w:val="20"/>
                <w:szCs w:val="20"/>
              </w:rPr>
            </w:pPr>
            <w:r w:rsidRPr="007E2EF6">
              <w:rPr>
                <w:rFonts w:eastAsia="Times New Roman"/>
                <w:sz w:val="20"/>
                <w:szCs w:val="20"/>
                <w:highlight w:val="yellow"/>
              </w:rPr>
              <w:t>[TBD]</w:t>
            </w:r>
          </w:p>
        </w:tc>
        <w:tc>
          <w:tcPr>
            <w:tcW w:w="2790" w:type="dxa"/>
          </w:tcPr>
          <w:p w14:paraId="6CECFD83" w14:textId="77777777" w:rsidR="006C6AF3" w:rsidRPr="006C6AF3" w:rsidRDefault="006C6AF3" w:rsidP="006C6AF3">
            <w:pPr>
              <w:jc w:val="center"/>
              <w:rPr>
                <w:rFonts w:eastAsia="Times New Roman"/>
                <w:sz w:val="20"/>
                <w:szCs w:val="20"/>
              </w:rPr>
            </w:pPr>
            <w:r w:rsidRPr="006C6AF3">
              <w:rPr>
                <w:rFonts w:eastAsia="Times New Roman"/>
                <w:sz w:val="20"/>
                <w:szCs w:val="20"/>
              </w:rPr>
              <w:t>By October 21, 2022</w:t>
            </w:r>
          </w:p>
        </w:tc>
      </w:tr>
      <w:tr w:rsidR="006C6AF3" w:rsidRPr="006C6AF3" w14:paraId="5A47C22E" w14:textId="77777777" w:rsidTr="006C6AF3">
        <w:trPr>
          <w:trHeight w:val="278"/>
        </w:trPr>
        <w:tc>
          <w:tcPr>
            <w:tcW w:w="1124" w:type="dxa"/>
          </w:tcPr>
          <w:p w14:paraId="0D48E530" w14:textId="77777777" w:rsidR="006C6AF3" w:rsidRPr="006C6AF3" w:rsidRDefault="006C6AF3" w:rsidP="006C6AF3">
            <w:pPr>
              <w:jc w:val="center"/>
              <w:rPr>
                <w:rFonts w:eastAsia="Times New Roman"/>
                <w:sz w:val="20"/>
                <w:szCs w:val="20"/>
              </w:rPr>
            </w:pPr>
            <w:r w:rsidRPr="006C6AF3">
              <w:rPr>
                <w:rFonts w:eastAsia="Times New Roman"/>
                <w:sz w:val="20"/>
                <w:szCs w:val="20"/>
              </w:rPr>
              <w:t>#4</w:t>
            </w:r>
          </w:p>
        </w:tc>
        <w:tc>
          <w:tcPr>
            <w:tcW w:w="2656" w:type="dxa"/>
          </w:tcPr>
          <w:p w14:paraId="408D11F1" w14:textId="77777777" w:rsidR="006C6AF3" w:rsidRPr="006C6AF3" w:rsidRDefault="006C6AF3" w:rsidP="006C6AF3">
            <w:pPr>
              <w:jc w:val="center"/>
              <w:rPr>
                <w:rFonts w:eastAsia="Times New Roman"/>
                <w:sz w:val="20"/>
                <w:szCs w:val="20"/>
              </w:rPr>
            </w:pPr>
            <w:r w:rsidRPr="006C6AF3">
              <w:rPr>
                <w:rFonts w:eastAsia="Times New Roman"/>
                <w:sz w:val="20"/>
                <w:szCs w:val="20"/>
              </w:rPr>
              <w:t>Completion of Deliverable #4</w:t>
            </w:r>
          </w:p>
          <w:p w14:paraId="7EF62A88" w14:textId="77777777" w:rsidR="006C6AF3" w:rsidRPr="006C6AF3" w:rsidRDefault="006C6AF3" w:rsidP="006C6AF3">
            <w:pPr>
              <w:jc w:val="center"/>
              <w:rPr>
                <w:rFonts w:eastAsia="Times New Roman"/>
                <w:sz w:val="20"/>
                <w:szCs w:val="20"/>
              </w:rPr>
            </w:pPr>
          </w:p>
        </w:tc>
        <w:tc>
          <w:tcPr>
            <w:tcW w:w="2340" w:type="dxa"/>
          </w:tcPr>
          <w:p w14:paraId="44CA9765" w14:textId="47867B04" w:rsidR="006C6AF3" w:rsidRPr="006C6AF3" w:rsidRDefault="007E2EF6" w:rsidP="006C6AF3">
            <w:pPr>
              <w:jc w:val="center"/>
              <w:rPr>
                <w:rFonts w:eastAsia="Times New Roman"/>
                <w:sz w:val="20"/>
                <w:szCs w:val="20"/>
              </w:rPr>
            </w:pPr>
            <w:r w:rsidRPr="007E2EF6">
              <w:rPr>
                <w:rFonts w:eastAsia="Times New Roman"/>
                <w:sz w:val="20"/>
                <w:szCs w:val="20"/>
                <w:highlight w:val="yellow"/>
              </w:rPr>
              <w:t>[TBD]</w:t>
            </w:r>
          </w:p>
        </w:tc>
        <w:tc>
          <w:tcPr>
            <w:tcW w:w="2790" w:type="dxa"/>
          </w:tcPr>
          <w:p w14:paraId="2B1EDE6D" w14:textId="77777777" w:rsidR="006C6AF3" w:rsidRPr="006C6AF3" w:rsidRDefault="006C6AF3" w:rsidP="006C6AF3">
            <w:pPr>
              <w:jc w:val="center"/>
              <w:rPr>
                <w:rFonts w:eastAsia="Times New Roman"/>
                <w:sz w:val="20"/>
                <w:szCs w:val="20"/>
              </w:rPr>
            </w:pPr>
            <w:r w:rsidRPr="006C6AF3">
              <w:rPr>
                <w:rFonts w:eastAsia="Times New Roman"/>
                <w:sz w:val="20"/>
                <w:szCs w:val="20"/>
              </w:rPr>
              <w:t xml:space="preserve">By November 15, 2022 </w:t>
            </w:r>
          </w:p>
        </w:tc>
      </w:tr>
      <w:tr w:rsidR="006C6AF3" w:rsidRPr="006C6AF3" w14:paraId="5BE36287" w14:textId="77777777" w:rsidTr="006C6AF3">
        <w:trPr>
          <w:trHeight w:val="278"/>
        </w:trPr>
        <w:tc>
          <w:tcPr>
            <w:tcW w:w="1124" w:type="dxa"/>
          </w:tcPr>
          <w:p w14:paraId="0DF13C99" w14:textId="77777777" w:rsidR="006C6AF3" w:rsidRPr="006C6AF3" w:rsidRDefault="006C6AF3" w:rsidP="006C6AF3">
            <w:pPr>
              <w:jc w:val="center"/>
              <w:rPr>
                <w:rFonts w:eastAsia="Times New Roman"/>
                <w:sz w:val="20"/>
                <w:szCs w:val="20"/>
              </w:rPr>
            </w:pPr>
            <w:r w:rsidRPr="006C6AF3">
              <w:rPr>
                <w:rFonts w:eastAsia="Times New Roman"/>
                <w:sz w:val="20"/>
                <w:szCs w:val="20"/>
              </w:rPr>
              <w:t>#5</w:t>
            </w:r>
          </w:p>
        </w:tc>
        <w:tc>
          <w:tcPr>
            <w:tcW w:w="2656" w:type="dxa"/>
          </w:tcPr>
          <w:p w14:paraId="7AAE83E8" w14:textId="77777777" w:rsidR="006C6AF3" w:rsidRPr="006C6AF3" w:rsidRDefault="006C6AF3" w:rsidP="006C6AF3">
            <w:pPr>
              <w:jc w:val="center"/>
              <w:rPr>
                <w:rFonts w:eastAsia="Times New Roman"/>
                <w:sz w:val="20"/>
                <w:szCs w:val="20"/>
              </w:rPr>
            </w:pPr>
            <w:r w:rsidRPr="006C6AF3">
              <w:rPr>
                <w:rFonts w:eastAsia="Times New Roman"/>
                <w:sz w:val="20"/>
                <w:szCs w:val="20"/>
              </w:rPr>
              <w:t>Completion of Deliverable #5</w:t>
            </w:r>
          </w:p>
          <w:p w14:paraId="140762AE" w14:textId="77777777" w:rsidR="006C6AF3" w:rsidRPr="006C6AF3" w:rsidRDefault="006C6AF3" w:rsidP="006C6AF3">
            <w:pPr>
              <w:jc w:val="center"/>
              <w:rPr>
                <w:rFonts w:eastAsia="Times New Roman"/>
                <w:sz w:val="20"/>
                <w:szCs w:val="20"/>
              </w:rPr>
            </w:pPr>
          </w:p>
        </w:tc>
        <w:tc>
          <w:tcPr>
            <w:tcW w:w="2340" w:type="dxa"/>
          </w:tcPr>
          <w:p w14:paraId="7A616960" w14:textId="5F9B633D" w:rsidR="006C6AF3" w:rsidRPr="006C6AF3" w:rsidRDefault="007E2EF6" w:rsidP="006C6AF3">
            <w:pPr>
              <w:jc w:val="center"/>
              <w:rPr>
                <w:rFonts w:eastAsia="Times New Roman"/>
                <w:sz w:val="20"/>
                <w:szCs w:val="20"/>
              </w:rPr>
            </w:pPr>
            <w:r w:rsidRPr="007E2EF6">
              <w:rPr>
                <w:rFonts w:eastAsia="Times New Roman"/>
                <w:sz w:val="20"/>
                <w:szCs w:val="20"/>
                <w:highlight w:val="yellow"/>
              </w:rPr>
              <w:t>[TBD]</w:t>
            </w:r>
          </w:p>
        </w:tc>
        <w:tc>
          <w:tcPr>
            <w:tcW w:w="2790" w:type="dxa"/>
          </w:tcPr>
          <w:p w14:paraId="0614829D" w14:textId="77777777" w:rsidR="006C6AF3" w:rsidRPr="006C6AF3" w:rsidRDefault="006C6AF3" w:rsidP="006C6AF3">
            <w:pPr>
              <w:jc w:val="center"/>
              <w:rPr>
                <w:rFonts w:eastAsia="Times New Roman"/>
                <w:sz w:val="20"/>
                <w:szCs w:val="20"/>
              </w:rPr>
            </w:pPr>
            <w:r w:rsidRPr="006C6AF3">
              <w:rPr>
                <w:rFonts w:eastAsia="Times New Roman"/>
                <w:sz w:val="20"/>
                <w:szCs w:val="20"/>
              </w:rPr>
              <w:t xml:space="preserve">By December 5, 2022 </w:t>
            </w:r>
          </w:p>
        </w:tc>
      </w:tr>
      <w:tr w:rsidR="006C6AF3" w:rsidRPr="006C6AF3" w14:paraId="7FC12C43" w14:textId="77777777" w:rsidTr="006C6AF3">
        <w:trPr>
          <w:trHeight w:val="278"/>
        </w:trPr>
        <w:tc>
          <w:tcPr>
            <w:tcW w:w="1124" w:type="dxa"/>
          </w:tcPr>
          <w:p w14:paraId="3D47B64D" w14:textId="77777777" w:rsidR="006C6AF3" w:rsidRPr="006C6AF3" w:rsidRDefault="006C6AF3" w:rsidP="006C6AF3">
            <w:pPr>
              <w:jc w:val="center"/>
              <w:rPr>
                <w:rFonts w:eastAsia="Times New Roman"/>
                <w:sz w:val="20"/>
                <w:szCs w:val="20"/>
              </w:rPr>
            </w:pPr>
            <w:r w:rsidRPr="006C6AF3">
              <w:rPr>
                <w:rFonts w:eastAsia="Times New Roman"/>
                <w:sz w:val="20"/>
                <w:szCs w:val="20"/>
              </w:rPr>
              <w:t>#6</w:t>
            </w:r>
          </w:p>
        </w:tc>
        <w:tc>
          <w:tcPr>
            <w:tcW w:w="2656" w:type="dxa"/>
          </w:tcPr>
          <w:p w14:paraId="032978F9" w14:textId="77777777" w:rsidR="006C6AF3" w:rsidRPr="006C6AF3" w:rsidRDefault="006C6AF3" w:rsidP="006C6AF3">
            <w:pPr>
              <w:jc w:val="center"/>
              <w:rPr>
                <w:rFonts w:eastAsia="Times New Roman"/>
                <w:sz w:val="20"/>
                <w:szCs w:val="20"/>
              </w:rPr>
            </w:pPr>
            <w:r w:rsidRPr="006C6AF3">
              <w:rPr>
                <w:rFonts w:eastAsia="Times New Roman"/>
                <w:sz w:val="20"/>
                <w:szCs w:val="20"/>
              </w:rPr>
              <w:t>Completion of Deliverable #6</w:t>
            </w:r>
          </w:p>
          <w:p w14:paraId="6912A97E" w14:textId="77777777" w:rsidR="006C6AF3" w:rsidRPr="006C6AF3" w:rsidRDefault="006C6AF3" w:rsidP="006C6AF3">
            <w:pPr>
              <w:jc w:val="center"/>
              <w:rPr>
                <w:rFonts w:eastAsia="Times New Roman"/>
                <w:sz w:val="20"/>
                <w:szCs w:val="20"/>
              </w:rPr>
            </w:pPr>
          </w:p>
        </w:tc>
        <w:tc>
          <w:tcPr>
            <w:tcW w:w="2340" w:type="dxa"/>
          </w:tcPr>
          <w:p w14:paraId="0BFD3A18" w14:textId="673B0AE0" w:rsidR="006C6AF3" w:rsidRPr="006C6AF3" w:rsidRDefault="007E2EF6" w:rsidP="006C6AF3">
            <w:pPr>
              <w:jc w:val="center"/>
              <w:rPr>
                <w:rFonts w:eastAsia="Times New Roman"/>
                <w:sz w:val="20"/>
                <w:szCs w:val="20"/>
              </w:rPr>
            </w:pPr>
            <w:r w:rsidRPr="007E2EF6">
              <w:rPr>
                <w:rFonts w:eastAsia="Times New Roman"/>
                <w:sz w:val="20"/>
                <w:szCs w:val="20"/>
                <w:highlight w:val="yellow"/>
              </w:rPr>
              <w:t>[TBD]</w:t>
            </w:r>
          </w:p>
        </w:tc>
        <w:tc>
          <w:tcPr>
            <w:tcW w:w="2790" w:type="dxa"/>
          </w:tcPr>
          <w:p w14:paraId="0CAA63BE" w14:textId="77777777" w:rsidR="006C6AF3" w:rsidRPr="006C6AF3" w:rsidRDefault="006C6AF3" w:rsidP="006C6AF3">
            <w:pPr>
              <w:jc w:val="center"/>
              <w:rPr>
                <w:rFonts w:eastAsia="Times New Roman"/>
                <w:sz w:val="20"/>
                <w:szCs w:val="20"/>
              </w:rPr>
            </w:pPr>
            <w:r w:rsidRPr="006C6AF3">
              <w:rPr>
                <w:rFonts w:eastAsia="Times New Roman"/>
                <w:sz w:val="20"/>
                <w:szCs w:val="20"/>
              </w:rPr>
              <w:t xml:space="preserve">By December 16, 2022 </w:t>
            </w:r>
          </w:p>
        </w:tc>
      </w:tr>
    </w:tbl>
    <w:p w14:paraId="2D21F698" w14:textId="1400CA43" w:rsidR="00C36343" w:rsidRPr="006C6AF3" w:rsidRDefault="00C36343" w:rsidP="006C6AF3">
      <w:pPr>
        <w:spacing w:before="120" w:after="120"/>
        <w:ind w:left="720"/>
        <w:rPr>
          <w:rFonts w:asciiTheme="minorHAnsi" w:hAnsiTheme="minorHAnsi" w:cstheme="minorHAnsi"/>
          <w:bCs/>
          <w:i/>
          <w:sz w:val="20"/>
          <w:lang w:bidi="en-US"/>
        </w:rPr>
      </w:pP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49C7497C" w14:textId="630AB5DF" w:rsidR="00366546" w:rsidRPr="00366546" w:rsidRDefault="00C36343" w:rsidP="00366546">
      <w:pPr>
        <w:pStyle w:val="ListParagraph"/>
        <w:numPr>
          <w:ilvl w:val="1"/>
          <w:numId w:val="14"/>
        </w:numPr>
        <w:spacing w:before="120" w:after="120"/>
        <w:ind w:left="900" w:hanging="540"/>
        <w:rPr>
          <w:rFonts w:asciiTheme="minorHAnsi" w:hAnsiTheme="minorHAnsi" w:cstheme="minorHAnsi"/>
          <w:bCs/>
          <w:sz w:val="20"/>
        </w:rPr>
      </w:pPr>
      <w:r w:rsidRPr="00366546">
        <w:rPr>
          <w:rFonts w:asciiTheme="minorHAnsi" w:hAnsiTheme="minorHAnsi" w:cstheme="minorHAnsi"/>
          <w:b/>
          <w:bCs/>
          <w:sz w:val="20"/>
        </w:rPr>
        <w:t xml:space="preserve">Allowable Expenses. </w:t>
      </w:r>
      <w:r w:rsidR="00366546" w:rsidRPr="00366546">
        <w:rPr>
          <w:rFonts w:asciiTheme="minorHAnsi" w:hAnsiTheme="minorHAnsi" w:cstheme="minorHAnsi"/>
          <w:bCs/>
          <w:i/>
          <w:sz w:val="20"/>
          <w:lang w:bidi="en-US"/>
        </w:rPr>
        <w:t xml:space="preserve">No applicable, </w:t>
      </w:r>
      <w:r w:rsidR="000B3E2B">
        <w:rPr>
          <w:rFonts w:asciiTheme="minorHAnsi" w:hAnsiTheme="minorHAnsi" w:cstheme="minorHAnsi"/>
          <w:bCs/>
          <w:i/>
          <w:sz w:val="20"/>
          <w:lang w:bidi="en-US"/>
        </w:rPr>
        <w:t>n</w:t>
      </w:r>
      <w:r w:rsidR="00366546" w:rsidRPr="00366546">
        <w:rPr>
          <w:rFonts w:asciiTheme="minorHAnsi" w:hAnsiTheme="minorHAnsi" w:cstheme="minorHAnsi"/>
          <w:bCs/>
          <w:i/>
          <w:sz w:val="20"/>
          <w:lang w:bidi="en-US"/>
        </w:rPr>
        <w:t xml:space="preserve">o other expenses including travel expenses will be reimbursed by the Judicial Council. </w:t>
      </w:r>
    </w:p>
    <w:p w14:paraId="1B130AC8" w14:textId="77777777" w:rsidR="0070078B" w:rsidRPr="00366546" w:rsidRDefault="00DC5733" w:rsidP="00366546">
      <w:pPr>
        <w:numPr>
          <w:ilvl w:val="0"/>
          <w:numId w:val="11"/>
        </w:numPr>
        <w:spacing w:before="120" w:after="120"/>
        <w:rPr>
          <w:rFonts w:asciiTheme="minorHAnsi" w:hAnsiTheme="minorHAnsi" w:cstheme="minorHAnsi"/>
          <w:b/>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lastRenderedPageBreak/>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366546" w:rsidRDefault="0070078B" w:rsidP="00366546">
      <w:pPr>
        <w:numPr>
          <w:ilvl w:val="0"/>
          <w:numId w:val="11"/>
        </w:numPr>
        <w:spacing w:before="120" w:after="120"/>
        <w:rPr>
          <w:rFonts w:asciiTheme="minorHAnsi" w:hAnsiTheme="minorHAnsi" w:cstheme="minorHAnsi"/>
          <w:b/>
          <w:bCs/>
          <w:sz w:val="20"/>
        </w:rPr>
      </w:pPr>
      <w:r w:rsidRPr="00366546">
        <w:rPr>
          <w:rFonts w:asciiTheme="minorHAnsi" w:hAnsiTheme="minorHAnsi" w:cstheme="minorHAnsi"/>
          <w:b/>
          <w:bCs/>
          <w:sz w:val="20"/>
        </w:rPr>
        <w:t xml:space="preserve">Taxes.  </w:t>
      </w:r>
      <w:r w:rsidRPr="00366546">
        <w:rPr>
          <w:rFonts w:asciiTheme="minorHAnsi" w:hAnsiTheme="minorHAnsi" w:cstheme="minorHAnsi"/>
          <w:sz w:val="20"/>
        </w:rPr>
        <w:t xml:space="preserve">Unless otherwise required by law, the </w:t>
      </w:r>
      <w:r w:rsidR="00323CD0" w:rsidRPr="00366546">
        <w:rPr>
          <w:rFonts w:asciiTheme="minorHAnsi" w:hAnsiTheme="minorHAnsi" w:cstheme="minorHAnsi"/>
          <w:sz w:val="20"/>
        </w:rPr>
        <w:t>JBE</w:t>
      </w:r>
      <w:r w:rsidRPr="00366546">
        <w:rPr>
          <w:rFonts w:asciiTheme="minorHAnsi" w:hAnsiTheme="minorHAnsi" w:cstheme="minorHAnsi"/>
          <w:sz w:val="20"/>
        </w:rPr>
        <w:t xml:space="preserve"> is exempt from federal excise taxes and no payment will be made for any personal property taxes levied on Contractor or on any taxes levied on employee wages. The </w:t>
      </w:r>
      <w:r w:rsidR="00323CD0" w:rsidRPr="00366546">
        <w:rPr>
          <w:rFonts w:asciiTheme="minorHAnsi" w:hAnsiTheme="minorHAnsi" w:cstheme="minorHAnsi"/>
          <w:sz w:val="20"/>
        </w:rPr>
        <w:t>JBE</w:t>
      </w:r>
      <w:r w:rsidRPr="00366546">
        <w:rPr>
          <w:rFonts w:asciiTheme="minorHAnsi" w:hAnsiTheme="minorHAnsi" w:cstheme="minorHAnsi"/>
          <w:sz w:val="20"/>
        </w:rPr>
        <w:t xml:space="preserve"> shall only pay for any state or local sales, service, use, or similar taxes imposed on the Services rendered or equipment, parts or software supplied to the </w:t>
      </w:r>
      <w:r w:rsidR="00323CD0" w:rsidRPr="00366546">
        <w:rPr>
          <w:rFonts w:asciiTheme="minorHAnsi" w:hAnsiTheme="minorHAnsi" w:cstheme="minorHAnsi"/>
          <w:sz w:val="20"/>
        </w:rPr>
        <w:t>JBE</w:t>
      </w:r>
      <w:r w:rsidRPr="00366546">
        <w:rPr>
          <w:rFonts w:asciiTheme="minorHAnsi" w:hAnsiTheme="minorHAnsi" w:cstheme="minorHAnsi"/>
          <w:sz w:val="20"/>
        </w:rPr>
        <w:t xml:space="preserve"> pursuant to this Agreement.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7"/>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4"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4"/>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w:t>
      </w:r>
      <w:r w:rsidRPr="00483DAC">
        <w:rPr>
          <w:rFonts w:asciiTheme="minorHAnsi" w:hAnsiTheme="minorHAnsi" w:cstheme="minorHAnsi"/>
          <w:sz w:val="20"/>
        </w:rPr>
        <w:lastRenderedPageBreak/>
        <w:t xml:space="preserve">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4B27090E"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6C6AF3">
        <w:rPr>
          <w:rFonts w:asciiTheme="minorHAnsi" w:hAnsiTheme="minorHAnsi" w:cstheme="minorHAnsi"/>
          <w:bCs/>
          <w:sz w:val="20"/>
        </w:rPr>
        <w:t>N/A</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w:t>
      </w:r>
      <w:r w:rsidRPr="00B52602">
        <w:rPr>
          <w:rFonts w:asciiTheme="minorHAnsi" w:hAnsiTheme="minorHAnsi" w:cstheme="minorHAnsi"/>
          <w:bCs/>
          <w:sz w:val="20"/>
        </w:rPr>
        <w:lastRenderedPageBreak/>
        <w:t xml:space="preserve">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w:t>
      </w:r>
      <w:r w:rsidRPr="00B52602">
        <w:rPr>
          <w:rFonts w:asciiTheme="minorHAnsi" w:hAnsiTheme="minorHAnsi" w:cstheme="minorHAnsi"/>
          <w:bCs/>
          <w:sz w:val="20"/>
        </w:rPr>
        <w:lastRenderedPageBreak/>
        <w:t xml:space="preserve">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EADB9F6" w14:textId="1DCE15F1" w:rsidR="00E77106" w:rsidRPr="002576C7" w:rsidRDefault="00C36343" w:rsidP="002576C7">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3AEDE0BD" w14:textId="77777777" w:rsidR="00A025DD" w:rsidRPr="00A025DD" w:rsidRDefault="00C034E2" w:rsidP="00A025DD">
      <w:pPr>
        <w:pStyle w:val="ListParagraph"/>
        <w:numPr>
          <w:ilvl w:val="1"/>
          <w:numId w:val="26"/>
        </w:numPr>
        <w:rPr>
          <w:rFonts w:asciiTheme="minorHAnsi" w:hAnsiTheme="minorHAnsi" w:cstheme="minorHAnsi"/>
          <w:i/>
          <w:sz w:val="20"/>
        </w:rPr>
      </w:pPr>
      <w:r w:rsidRPr="00A025DD">
        <w:rPr>
          <w:rFonts w:asciiTheme="minorHAnsi" w:hAnsiTheme="minorHAnsi" w:cstheme="minorHAnsi"/>
          <w:b/>
          <w:sz w:val="20"/>
        </w:rPr>
        <w:t xml:space="preserve">DVBE </w:t>
      </w:r>
      <w:r w:rsidR="00EF38A2" w:rsidRPr="00A025DD">
        <w:rPr>
          <w:rFonts w:asciiTheme="minorHAnsi" w:hAnsiTheme="minorHAnsi" w:cstheme="minorHAnsi"/>
          <w:b/>
          <w:sz w:val="20"/>
        </w:rPr>
        <w:t>Commitment</w:t>
      </w:r>
      <w:r w:rsidRPr="00A025DD">
        <w:rPr>
          <w:rFonts w:asciiTheme="minorHAnsi" w:hAnsiTheme="minorHAnsi" w:cstheme="minorHAnsi"/>
          <w:b/>
          <w:sz w:val="20"/>
        </w:rPr>
        <w:t xml:space="preserve">. </w:t>
      </w:r>
      <w:r w:rsidRPr="00A025DD">
        <w:rPr>
          <w:rFonts w:asciiTheme="minorHAnsi" w:hAnsiTheme="minorHAnsi" w:cstheme="minorHAnsi"/>
          <w:bCs/>
          <w:sz w:val="20"/>
        </w:rPr>
        <w:t xml:space="preserve"> </w:t>
      </w:r>
      <w:r w:rsidR="00A025DD" w:rsidRPr="00A025DD">
        <w:rPr>
          <w:rFonts w:asciiTheme="minorHAnsi" w:hAnsiTheme="minorHAnsi" w:cstheme="minorHAnsi"/>
          <w:i/>
          <w:sz w:val="20"/>
        </w:rPr>
        <w:t>This section is applicable if Contractor received a disabled veteran business enterprise (“DVBE”) incentive in connection with this Agreement</w:t>
      </w:r>
      <w:r w:rsidR="00A025DD" w:rsidRPr="00A025DD">
        <w:rPr>
          <w:rFonts w:asciiTheme="minorHAnsi" w:hAnsiTheme="minorHAnsi" w:cstheme="minorHAnsi"/>
          <w:iCs/>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complete and return to the JBE a post-contract certification form (https://www.courts.ca.gov/documents/JBCM-Post-Contract-Certification-Form.docx), promptly upon completion of the awarded contract, and by no later than the date of submission of Contractor’s final invoice to the JBE. If the Contractor fails to do so, the JBE will withhold $10,000 from the final payment, or withhold the full payment if it is less than $10,000, 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t>
      </w:r>
      <w:r w:rsidR="00A025DD" w:rsidRPr="00A025DD">
        <w:rPr>
          <w:rFonts w:asciiTheme="minorHAnsi" w:hAnsiTheme="minorHAnsi" w:cstheme="minorHAnsi"/>
          <w:iCs/>
          <w:sz w:val="20"/>
        </w:rPr>
        <w:lastRenderedPageBreak/>
        <w:t>with these certification requirements, the JBE shall permanently deduct $10,000 from the final payment, or the full payment if less than $10,000. The post-contract certification form shall include: (1) the total amount of money Contractor received under the Agreement, (2) the total amount of money and the percentage of work Contractor committed to provide to each DVBE subcontractor; (3) the name and address of each DVBE subcontractor to which Contractor subcontracted work in connection with the Agreement; (4) the amount of money each DVBE subcontractor actually received from Contractor in connection with the Agreement, and the corresponding percentage this payment comprises of the total amount of money Contractor received under the Agreement; and (5) that all payments under the Agreement have been made to the applicable DVBE subcontractors.  Upon request by the JBE, Contractor shall provide proof of payment for the work.  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p>
    <w:p w14:paraId="20CDFD56" w14:textId="52D38335" w:rsidR="00BA2888" w:rsidRPr="00A025DD" w:rsidRDefault="00CD213D" w:rsidP="00133649">
      <w:pPr>
        <w:pStyle w:val="ListParagraph"/>
        <w:numPr>
          <w:ilvl w:val="1"/>
          <w:numId w:val="26"/>
        </w:numPr>
        <w:tabs>
          <w:tab w:val="left" w:pos="360"/>
        </w:tabs>
        <w:spacing w:before="120" w:after="120"/>
        <w:rPr>
          <w:rFonts w:asciiTheme="minorHAnsi" w:hAnsiTheme="minorHAnsi" w:cstheme="minorHAnsi"/>
          <w:sz w:val="20"/>
        </w:rPr>
      </w:pPr>
      <w:r w:rsidRPr="00A025DD">
        <w:rPr>
          <w:rFonts w:asciiTheme="minorHAnsi" w:hAnsiTheme="minorHAnsi" w:cstheme="minorHAnsi"/>
          <w:b/>
          <w:sz w:val="20"/>
        </w:rPr>
        <w:t>Antitrust Claims</w:t>
      </w:r>
      <w:r w:rsidR="00BA2888" w:rsidRPr="00A025DD">
        <w:rPr>
          <w:rFonts w:asciiTheme="minorHAnsi" w:hAnsiTheme="minorHAnsi" w:cstheme="minorHAnsi"/>
          <w:b/>
          <w:bCs/>
          <w:sz w:val="20"/>
        </w:rPr>
        <w:t>.</w:t>
      </w:r>
      <w:r w:rsidR="00BA2888" w:rsidRPr="00A025DD">
        <w:rPr>
          <w:rFonts w:asciiTheme="minorHAnsi" w:hAnsiTheme="minorHAnsi" w:cstheme="minorHAnsi"/>
          <w:b/>
          <w:sz w:val="20"/>
        </w:rPr>
        <w:t xml:space="preserve"> </w:t>
      </w:r>
      <w:r w:rsidRPr="00A025DD">
        <w:rPr>
          <w:rFonts w:asciiTheme="minorHAnsi" w:hAnsiTheme="minorHAnsi" w:cstheme="minorHAnsi"/>
          <w:i/>
          <w:sz w:val="20"/>
        </w:rPr>
        <w:t>If this Agreement resulted from a competitive solicitation, this section is applicable.</w:t>
      </w:r>
      <w:r w:rsidRPr="00A025DD">
        <w:rPr>
          <w:rFonts w:asciiTheme="minorHAnsi" w:hAnsiTheme="minorHAnsi" w:cstheme="minorHAnsi"/>
          <w:sz w:val="20"/>
        </w:rPr>
        <w:t xml:space="preserve">  Contractor shall assign to the </w:t>
      </w:r>
      <w:r w:rsidR="00323CD0" w:rsidRPr="00A025DD">
        <w:rPr>
          <w:rFonts w:asciiTheme="minorHAnsi" w:hAnsiTheme="minorHAnsi" w:cstheme="minorHAnsi"/>
          <w:sz w:val="20"/>
        </w:rPr>
        <w:t>JBE</w:t>
      </w:r>
      <w:r w:rsidRPr="00A025DD">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sidRPr="00A025DD">
        <w:rPr>
          <w:rFonts w:asciiTheme="minorHAnsi" w:hAnsiTheme="minorHAnsi" w:cstheme="minorHAnsi"/>
          <w:sz w:val="20"/>
        </w:rPr>
        <w:t>JBE</w:t>
      </w:r>
      <w:r w:rsidRPr="00A025DD">
        <w:rPr>
          <w:rFonts w:asciiTheme="minorHAnsi" w:hAnsiTheme="minorHAnsi" w:cstheme="minorHAnsi"/>
          <w:sz w:val="20"/>
        </w:rPr>
        <w:t xml:space="preserve">. Such assignment shall be made and become effective at the time the </w:t>
      </w:r>
      <w:r w:rsidR="00323CD0" w:rsidRPr="00A025DD">
        <w:rPr>
          <w:rFonts w:asciiTheme="minorHAnsi" w:hAnsiTheme="minorHAnsi" w:cstheme="minorHAnsi"/>
          <w:sz w:val="20"/>
        </w:rPr>
        <w:t>JBE</w:t>
      </w:r>
      <w:r w:rsidRPr="00A025DD">
        <w:rPr>
          <w:rFonts w:asciiTheme="minorHAnsi" w:hAnsiTheme="minorHAnsi" w:cstheme="minorHAnsi"/>
          <w:sz w:val="20"/>
        </w:rPr>
        <w:t xml:space="preserve"> tenders final payment to Contractor. If the </w:t>
      </w:r>
      <w:r w:rsidR="00323CD0" w:rsidRPr="00A025DD">
        <w:rPr>
          <w:rFonts w:asciiTheme="minorHAnsi" w:hAnsiTheme="minorHAnsi" w:cstheme="minorHAnsi"/>
          <w:sz w:val="20"/>
        </w:rPr>
        <w:t>JBE</w:t>
      </w:r>
      <w:r w:rsidRPr="00A025DD">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sidRPr="00A025DD">
        <w:rPr>
          <w:rFonts w:asciiTheme="minorHAnsi" w:hAnsiTheme="minorHAnsi" w:cstheme="minorHAnsi"/>
          <w:sz w:val="20"/>
        </w:rPr>
        <w:t>JBE</w:t>
      </w:r>
      <w:r w:rsidRPr="00A025DD">
        <w:rPr>
          <w:rFonts w:asciiTheme="minorHAnsi" w:hAnsiTheme="minorHAnsi" w:cstheme="minorHAnsi"/>
          <w:sz w:val="20"/>
        </w:rPr>
        <w:t xml:space="preserve"> any portion of the recovery, including treble damages, attributable to overcharges that were paid by Contractor but were not paid by the </w:t>
      </w:r>
      <w:r w:rsidR="00323CD0" w:rsidRPr="00A025DD">
        <w:rPr>
          <w:rFonts w:asciiTheme="minorHAnsi" w:hAnsiTheme="minorHAnsi" w:cstheme="minorHAnsi"/>
          <w:sz w:val="20"/>
        </w:rPr>
        <w:t>JBE</w:t>
      </w:r>
      <w:r w:rsidRPr="00A025DD">
        <w:rPr>
          <w:rFonts w:asciiTheme="minorHAnsi" w:hAnsiTheme="minorHAnsi" w:cstheme="minorHAnsi"/>
          <w:sz w:val="20"/>
        </w:rPr>
        <w:t xml:space="preserve"> as part of the bid price, less the expenses incurred in obtaining that portion of the recovery. Upon demand in writing by Contractor, the </w:t>
      </w:r>
      <w:r w:rsidR="00323CD0" w:rsidRPr="00A025DD">
        <w:rPr>
          <w:rFonts w:asciiTheme="minorHAnsi" w:hAnsiTheme="minorHAnsi" w:cstheme="minorHAnsi"/>
          <w:sz w:val="20"/>
        </w:rPr>
        <w:t>JBE</w:t>
      </w:r>
      <w:r w:rsidRPr="00A025DD">
        <w:rPr>
          <w:rFonts w:asciiTheme="minorHAnsi" w:hAnsiTheme="minorHAnsi" w:cstheme="minorHAnsi"/>
          <w:sz w:val="20"/>
        </w:rPr>
        <w:t xml:space="preserve"> shall, within one </w:t>
      </w:r>
      <w:r w:rsidR="00E94566" w:rsidRPr="00A025DD">
        <w:rPr>
          <w:rFonts w:asciiTheme="minorHAnsi" w:hAnsiTheme="minorHAnsi" w:cstheme="minorHAnsi"/>
          <w:sz w:val="20"/>
        </w:rPr>
        <w:t xml:space="preserve">(1) </w:t>
      </w:r>
      <w:r w:rsidRPr="00A025DD">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sidRPr="00A025DD">
        <w:rPr>
          <w:rFonts w:asciiTheme="minorHAnsi" w:hAnsiTheme="minorHAnsi" w:cstheme="minorHAnsi"/>
          <w:sz w:val="20"/>
        </w:rPr>
        <w:t>JBE</w:t>
      </w:r>
      <w:r w:rsidRPr="00A025DD">
        <w:rPr>
          <w:rFonts w:asciiTheme="minorHAnsi" w:hAnsiTheme="minorHAnsi" w:cstheme="minorHAnsi"/>
          <w:sz w:val="20"/>
        </w:rPr>
        <w:t xml:space="preserve"> has not been injured thereby, or (b) the </w:t>
      </w:r>
      <w:r w:rsidR="00323CD0" w:rsidRPr="00A025DD">
        <w:rPr>
          <w:rFonts w:asciiTheme="minorHAnsi" w:hAnsiTheme="minorHAnsi" w:cstheme="minorHAnsi"/>
          <w:sz w:val="20"/>
        </w:rPr>
        <w:t>JBE</w:t>
      </w:r>
      <w:r w:rsidRPr="00A025DD">
        <w:rPr>
          <w:rFonts w:asciiTheme="minorHAnsi" w:hAnsiTheme="minorHAnsi" w:cstheme="minorHAnsi"/>
          <w:sz w:val="20"/>
        </w:rPr>
        <w:t xml:space="preserve"> declines to file a court action for the cause of action.</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3FE74258" w14:textId="1B1E5485" w:rsidR="00E367B1" w:rsidRDefault="006A354E" w:rsidP="00E367B1">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59D2B2F" w14:textId="298EA51C" w:rsidR="00D86D55" w:rsidRDefault="00D86D55" w:rsidP="00D86D55">
      <w:pPr>
        <w:pStyle w:val="ListParagraph"/>
        <w:tabs>
          <w:tab w:val="left" w:pos="450"/>
        </w:tabs>
        <w:ind w:left="936"/>
        <w:rPr>
          <w:rFonts w:asciiTheme="minorHAnsi" w:hAnsiTheme="minorHAnsi" w:cstheme="minorHAnsi"/>
          <w:b/>
          <w:bCs/>
          <w:sz w:val="20"/>
        </w:rPr>
      </w:pPr>
    </w:p>
    <w:p w14:paraId="6060E089" w14:textId="7F92DEE7" w:rsidR="00D86D55" w:rsidRDefault="00D86D55" w:rsidP="00D86D55">
      <w:pPr>
        <w:pStyle w:val="ListParagraph"/>
        <w:tabs>
          <w:tab w:val="left" w:pos="450"/>
        </w:tabs>
        <w:ind w:left="936"/>
        <w:rPr>
          <w:rFonts w:asciiTheme="minorHAnsi" w:hAnsiTheme="minorHAnsi" w:cstheme="minorHAnsi"/>
          <w:b/>
          <w:bCs/>
          <w:sz w:val="20"/>
        </w:rPr>
      </w:pPr>
    </w:p>
    <w:p w14:paraId="407E3CC7" w14:textId="77777777" w:rsidR="00D86D55" w:rsidRPr="002576C7" w:rsidRDefault="00D86D55" w:rsidP="00D86D55">
      <w:pPr>
        <w:pStyle w:val="ListParagraph"/>
        <w:tabs>
          <w:tab w:val="left" w:pos="450"/>
        </w:tabs>
        <w:ind w:left="936"/>
        <w:rPr>
          <w:rFonts w:asciiTheme="minorHAnsi" w:hAnsiTheme="minorHAnsi" w:cstheme="minorHAnsi"/>
          <w:bCs/>
          <w:sz w:val="20"/>
          <w:lang w:bidi="en-US"/>
        </w:rPr>
      </w:pP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lastRenderedPageBreak/>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55125CF6"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lastRenderedPageBreak/>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77777777"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sectPr w:rsidR="009C3D22" w:rsidSect="008B493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E8D54" w14:textId="77777777" w:rsidR="008832C2" w:rsidRDefault="008832C2" w:rsidP="00437785">
      <w:r>
        <w:separator/>
      </w:r>
    </w:p>
  </w:endnote>
  <w:endnote w:type="continuationSeparator" w:id="0">
    <w:p w14:paraId="4D20CE8E" w14:textId="77777777" w:rsidR="008832C2" w:rsidRDefault="008832C2"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9083" w14:textId="77777777" w:rsidR="006C6AF3" w:rsidRDefault="006C6AF3"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FDEC2" w14:textId="77777777" w:rsidR="006C6AF3" w:rsidRDefault="006C6AF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D1AD" w14:textId="70B040D7" w:rsidR="006C6AF3" w:rsidRDefault="006C6AF3" w:rsidP="00896EE8">
    <w:pPr>
      <w:pStyle w:val="Footer"/>
      <w:jc w:val="right"/>
    </w:pPr>
    <w:r>
      <w:rPr>
        <w:sz w:val="16"/>
        <w:szCs w:val="16"/>
      </w:rPr>
      <w:t>rev Jan. 2022</w:t>
    </w:r>
    <w:r>
      <w:rPr>
        <w:b/>
        <w:sz w:val="16"/>
        <w:szCs w:val="16"/>
      </w:rPr>
      <w:tab/>
    </w:r>
    <w:r>
      <w:rPr>
        <w:b/>
        <w:sz w:val="16"/>
        <w:szCs w:val="16"/>
      </w:rPr>
      <w:tab/>
    </w:r>
  </w:p>
  <w:p w14:paraId="12629BF0" w14:textId="63D56D3A" w:rsidR="006C6AF3" w:rsidRPr="00F73617" w:rsidRDefault="00F73617" w:rsidP="00F73617">
    <w:pPr>
      <w:pStyle w:val="Footer"/>
      <w:ind w:right="360"/>
      <w:jc w:val="right"/>
      <w:rPr>
        <w:sz w:val="20"/>
      </w:rPr>
    </w:pPr>
    <w:r w:rsidRPr="00F73617">
      <w:rPr>
        <w:sz w:val="20"/>
      </w:rPr>
      <w:t>D-1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713E7" w14:textId="77777777" w:rsidR="006C6AF3" w:rsidRDefault="006C6AF3"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30BF" w14:textId="17BD1AC2" w:rsidR="006C6AF3" w:rsidRPr="008953BE" w:rsidRDefault="006C6AF3">
    <w:pPr>
      <w:pStyle w:val="Footer"/>
      <w:rPr>
        <w:sz w:val="16"/>
        <w:szCs w:val="16"/>
      </w:rPr>
    </w:pPr>
    <w:r w:rsidRPr="008953BE">
      <w:rPr>
        <w:sz w:val="16"/>
        <w:szCs w:val="16"/>
      </w:rPr>
      <w:t xml:space="preserve">rev. </w:t>
    </w:r>
    <w:r>
      <w:rPr>
        <w:sz w:val="16"/>
        <w:szCs w:val="16"/>
      </w:rPr>
      <w:t xml:space="preserve">Jan. 2022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C95F" w14:textId="06E2F1FA" w:rsidR="006C6AF3" w:rsidRPr="005D0C2A" w:rsidRDefault="006C6AF3" w:rsidP="00896EE8">
    <w:pPr>
      <w:pStyle w:val="Footer"/>
      <w:jc w:val="right"/>
      <w:rPr>
        <w:sz w:val="20"/>
      </w:rPr>
    </w:pPr>
    <w:r>
      <w:rPr>
        <w:sz w:val="16"/>
        <w:szCs w:val="16"/>
      </w:rPr>
      <w:t>rev Dec. 2019</w:t>
    </w:r>
    <w:r>
      <w:rPr>
        <w:b/>
        <w:sz w:val="16"/>
        <w:szCs w:val="16"/>
      </w:rPr>
      <w:tab/>
    </w:r>
    <w:r>
      <w:rPr>
        <w:b/>
        <w:sz w:val="16"/>
        <w:szCs w:val="16"/>
      </w:rPr>
      <w:tab/>
    </w:r>
    <w:sdt>
      <w:sdtPr>
        <w:rPr>
          <w:sz w:val="20"/>
        </w:rPr>
        <w:id w:val="17147072"/>
        <w:docPartObj>
          <w:docPartGallery w:val="Page Numbers (Bottom of Page)"/>
          <w:docPartUnique/>
        </w:docPartObj>
      </w:sdtPr>
      <w:sdtEndPr/>
      <w:sdtContent>
        <w:r w:rsidRPr="005D0C2A">
          <w:rPr>
            <w:sz w:val="20"/>
          </w:rPr>
          <w:t>A-</w:t>
        </w:r>
        <w:r w:rsidRPr="005D0C2A">
          <w:rPr>
            <w:sz w:val="20"/>
          </w:rPr>
          <w:fldChar w:fldCharType="begin"/>
        </w:r>
        <w:r w:rsidRPr="005D0C2A">
          <w:rPr>
            <w:sz w:val="20"/>
          </w:rPr>
          <w:instrText xml:space="preserve"> PAGE   \* MERGEFORMAT </w:instrText>
        </w:r>
        <w:r w:rsidRPr="005D0C2A">
          <w:rPr>
            <w:sz w:val="20"/>
          </w:rPr>
          <w:fldChar w:fldCharType="separate"/>
        </w:r>
        <w:r w:rsidRPr="005D0C2A">
          <w:rPr>
            <w:noProof/>
            <w:sz w:val="20"/>
          </w:rPr>
          <w:t>2</w:t>
        </w:r>
        <w:r w:rsidRPr="005D0C2A">
          <w:rPr>
            <w:noProof/>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A503" w14:textId="5F0AF708" w:rsidR="006C6AF3" w:rsidRPr="008953BE" w:rsidRDefault="006C6AF3" w:rsidP="005D0C2A">
    <w:pPr>
      <w:pStyle w:val="Footer"/>
      <w:jc w:val="right"/>
      <w:rPr>
        <w:sz w:val="16"/>
        <w:szCs w:val="16"/>
      </w:rPr>
    </w:pPr>
    <w:r w:rsidRPr="008953BE">
      <w:rPr>
        <w:sz w:val="16"/>
        <w:szCs w:val="16"/>
      </w:rPr>
      <w:t xml:space="preserve">rev. </w:t>
    </w:r>
    <w:r>
      <w:rPr>
        <w:sz w:val="16"/>
        <w:szCs w:val="16"/>
      </w:rPr>
      <w:t xml:space="preserve">Dec. 2019                                                                                                                                              </w:t>
    </w:r>
    <w:r w:rsidRPr="005D0C2A">
      <w:rPr>
        <w:sz w:val="20"/>
      </w:rPr>
      <w:t>A-</w:t>
    </w:r>
    <w:r w:rsidRPr="005D0C2A">
      <w:rPr>
        <w:sz w:val="20"/>
      </w:rPr>
      <w:fldChar w:fldCharType="begin"/>
    </w:r>
    <w:r w:rsidRPr="005D0C2A">
      <w:rPr>
        <w:sz w:val="20"/>
      </w:rPr>
      <w:instrText xml:space="preserve"> PAGE   \* MERGEFORMAT </w:instrText>
    </w:r>
    <w:r w:rsidRPr="005D0C2A">
      <w:rPr>
        <w:sz w:val="20"/>
      </w:rPr>
      <w:fldChar w:fldCharType="separate"/>
    </w:r>
    <w:r w:rsidRPr="005D0C2A">
      <w:rPr>
        <w:noProof/>
        <w:sz w:val="20"/>
      </w:rPr>
      <w:t>1</w:t>
    </w:r>
    <w:r w:rsidRPr="005D0C2A">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18407" w14:textId="1740CD86" w:rsidR="006C6AF3" w:rsidRDefault="006C6AF3" w:rsidP="00896EE8">
    <w:pPr>
      <w:pStyle w:val="Footer"/>
      <w:jc w:val="right"/>
    </w:pPr>
    <w:r>
      <w:rPr>
        <w:sz w:val="16"/>
        <w:szCs w:val="16"/>
      </w:rPr>
      <w:t>rev Dec. 2019</w:t>
    </w:r>
    <w:r>
      <w:rPr>
        <w:b/>
        <w:sz w:val="16"/>
        <w:szCs w:val="16"/>
      </w:rPr>
      <w:tab/>
    </w:r>
    <w:r>
      <w:rPr>
        <w:b/>
        <w:sz w:val="16"/>
        <w:szCs w:val="16"/>
      </w:rPr>
      <w:tab/>
    </w:r>
    <w:sdt>
      <w:sdtPr>
        <w:rPr>
          <w:sz w:val="20"/>
        </w:rPr>
        <w:id w:val="14642143"/>
        <w:docPartObj>
          <w:docPartGallery w:val="Page Numbers (Bottom of Page)"/>
          <w:docPartUnique/>
        </w:docPartObj>
      </w:sdtPr>
      <w:sdtEndPr/>
      <w:sdtContent>
        <w:r w:rsidRPr="00514B86">
          <w:rPr>
            <w:sz w:val="20"/>
          </w:rPr>
          <w:t>B-</w:t>
        </w:r>
        <w:r w:rsidRPr="00514B86">
          <w:rPr>
            <w:sz w:val="20"/>
          </w:rPr>
          <w:fldChar w:fldCharType="begin"/>
        </w:r>
        <w:r w:rsidRPr="00514B86">
          <w:rPr>
            <w:sz w:val="20"/>
          </w:rPr>
          <w:instrText xml:space="preserve"> PAGE   \* MERGEFORMAT </w:instrText>
        </w:r>
        <w:r w:rsidRPr="00514B86">
          <w:rPr>
            <w:sz w:val="20"/>
          </w:rPr>
          <w:fldChar w:fldCharType="separate"/>
        </w:r>
        <w:r w:rsidRPr="00514B86">
          <w:rPr>
            <w:noProof/>
            <w:sz w:val="20"/>
          </w:rPr>
          <w:t>1</w:t>
        </w:r>
        <w:r w:rsidRPr="00514B86">
          <w:rPr>
            <w:noProof/>
            <w:sz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9529" w14:textId="77777777" w:rsidR="006C6AF3" w:rsidRDefault="006C6AF3"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rPr>
          <w:sz w:val="20"/>
        </w:rPr>
        <w:id w:val="4451525"/>
        <w:docPartObj>
          <w:docPartGallery w:val="Page Numbers (Bottom of Page)"/>
          <w:docPartUnique/>
        </w:docPartObj>
      </w:sdtPr>
      <w:sdtEndPr/>
      <w:sdtContent>
        <w:r w:rsidRPr="00DC1882">
          <w:rPr>
            <w:sz w:val="20"/>
          </w:rP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FA65" w14:textId="228CD0EA" w:rsidR="006C6AF3" w:rsidRDefault="006C6AF3" w:rsidP="00896EE8">
    <w:pPr>
      <w:pStyle w:val="Footer"/>
      <w:jc w:val="right"/>
    </w:pPr>
    <w:r>
      <w:rPr>
        <w:sz w:val="16"/>
        <w:szCs w:val="16"/>
      </w:rPr>
      <w:t>rev Jan. 2022</w:t>
    </w:r>
    <w:r>
      <w:rPr>
        <w:b/>
        <w:sz w:val="16"/>
        <w:szCs w:val="16"/>
      </w:rPr>
      <w:tab/>
    </w:r>
    <w:r>
      <w:rPr>
        <w:b/>
        <w:sz w:val="16"/>
        <w:szCs w:val="16"/>
      </w:rPr>
      <w:tab/>
    </w:r>
    <w:sdt>
      <w:sdtPr>
        <w:rPr>
          <w:sz w:val="20"/>
        </w:rPr>
        <w:id w:val="14642150"/>
        <w:docPartObj>
          <w:docPartGallery w:val="Page Numbers (Bottom of Page)"/>
          <w:docPartUnique/>
        </w:docPartObj>
      </w:sdtPr>
      <w:sdtEndPr/>
      <w:sdtContent>
        <w:r w:rsidRPr="00B60373">
          <w:rPr>
            <w:sz w:val="20"/>
          </w:rPr>
          <w:t>C-</w:t>
        </w:r>
        <w:r w:rsidRPr="00B60373">
          <w:rPr>
            <w:sz w:val="20"/>
          </w:rPr>
          <w:fldChar w:fldCharType="begin"/>
        </w:r>
        <w:r w:rsidRPr="00B60373">
          <w:rPr>
            <w:sz w:val="20"/>
          </w:rPr>
          <w:instrText xml:space="preserve"> PAGE   \* MERGEFORMAT </w:instrText>
        </w:r>
        <w:r w:rsidRPr="00B60373">
          <w:rPr>
            <w:sz w:val="20"/>
          </w:rPr>
          <w:fldChar w:fldCharType="separate"/>
        </w:r>
        <w:r w:rsidRPr="00B60373">
          <w:rPr>
            <w:noProof/>
            <w:sz w:val="20"/>
          </w:rPr>
          <w:t>5</w:t>
        </w:r>
        <w:r w:rsidRPr="00B60373">
          <w:rPr>
            <w:noProof/>
            <w:sz w:val="20"/>
          </w:rPr>
          <w:fldChar w:fldCharType="end"/>
        </w:r>
      </w:sdtContent>
    </w:sdt>
  </w:p>
  <w:p w14:paraId="40D99C2E" w14:textId="77777777" w:rsidR="006C6AF3" w:rsidRDefault="006C6AF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2721" w14:textId="1891ECFB" w:rsidR="006C6AF3" w:rsidRPr="00DC1882" w:rsidRDefault="006C6AF3" w:rsidP="00896EE8">
    <w:pPr>
      <w:pStyle w:val="Footer"/>
      <w:jc w:val="right"/>
      <w:rPr>
        <w:sz w:val="18"/>
        <w:szCs w:val="18"/>
      </w:rPr>
    </w:pPr>
    <w:r w:rsidRPr="00DC1882">
      <w:rPr>
        <w:sz w:val="18"/>
        <w:szCs w:val="18"/>
      </w:rPr>
      <w:t>rev Dec. 2019</w:t>
    </w:r>
    <w:r w:rsidRPr="00DC1882">
      <w:rPr>
        <w:b/>
        <w:sz w:val="18"/>
        <w:szCs w:val="18"/>
      </w:rPr>
      <w:tab/>
    </w:r>
    <w:r w:rsidRPr="00DC1882">
      <w:rPr>
        <w:b/>
        <w:sz w:val="18"/>
        <w:szCs w:val="18"/>
      </w:rPr>
      <w:tab/>
    </w:r>
    <w:r w:rsidRPr="00DC1882">
      <w:rPr>
        <w:sz w:val="18"/>
        <w:szCs w:val="18"/>
      </w:rPr>
      <w:t>C-</w:t>
    </w:r>
    <w:sdt>
      <w:sdtPr>
        <w:rPr>
          <w:sz w:val="18"/>
          <w:szCs w:val="18"/>
        </w:rPr>
        <w:id w:val="14642146"/>
        <w:docPartObj>
          <w:docPartGallery w:val="Page Numbers (Bottom of Page)"/>
          <w:docPartUnique/>
        </w:docPartObj>
      </w:sdtPr>
      <w:sdtEndPr/>
      <w:sdtContent>
        <w:r w:rsidRPr="00DC1882">
          <w:rPr>
            <w:sz w:val="18"/>
            <w:szCs w:val="18"/>
          </w:rPr>
          <w:fldChar w:fldCharType="begin"/>
        </w:r>
        <w:r w:rsidRPr="00DC1882">
          <w:rPr>
            <w:sz w:val="18"/>
            <w:szCs w:val="18"/>
          </w:rPr>
          <w:instrText xml:space="preserve"> PAGE   \* MERGEFORMAT </w:instrText>
        </w:r>
        <w:r w:rsidRPr="00DC1882">
          <w:rPr>
            <w:sz w:val="18"/>
            <w:szCs w:val="18"/>
          </w:rPr>
          <w:fldChar w:fldCharType="separate"/>
        </w:r>
        <w:r w:rsidRPr="00DC1882">
          <w:rPr>
            <w:noProof/>
            <w:sz w:val="18"/>
            <w:szCs w:val="18"/>
          </w:rPr>
          <w:t>1</w:t>
        </w:r>
        <w:r w:rsidRPr="00DC1882">
          <w:rPr>
            <w:noProof/>
            <w:sz w:val="18"/>
            <w:szCs w:val="18"/>
          </w:rPr>
          <w:fldChar w:fldCharType="end"/>
        </w:r>
      </w:sdtContent>
    </w:sdt>
  </w:p>
  <w:p w14:paraId="358DFC13" w14:textId="77777777" w:rsidR="006C6AF3" w:rsidRDefault="006C6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14C48" w14:textId="77777777" w:rsidR="008832C2" w:rsidRDefault="008832C2" w:rsidP="00437785">
      <w:r>
        <w:separator/>
      </w:r>
    </w:p>
  </w:footnote>
  <w:footnote w:type="continuationSeparator" w:id="0">
    <w:p w14:paraId="5109EB23" w14:textId="77777777" w:rsidR="008832C2" w:rsidRDefault="008832C2"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C78F" w14:textId="77777777" w:rsidR="006C6AF3" w:rsidRPr="003E52BA" w:rsidRDefault="006C6AF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6C6AF3" w:rsidRDefault="006C6AF3">
    <w:pPr>
      <w:ind w:left="-86"/>
      <w:rPr>
        <w:rFonts w:ascii="Arial" w:eastAsia="Times New Roman" w:hAnsi="Arial"/>
        <w:b/>
        <w:sz w:val="22"/>
      </w:rPr>
    </w:pPr>
  </w:p>
  <w:p w14:paraId="054033CB" w14:textId="77777777" w:rsidR="006C6AF3" w:rsidRPr="000D2618" w:rsidRDefault="006C6AF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3A6FF" w14:textId="77777777" w:rsidR="004A6F5F" w:rsidRPr="004A6F5F" w:rsidRDefault="004A6F5F" w:rsidP="004A6F5F">
    <w:pPr>
      <w:tabs>
        <w:tab w:val="left" w:pos="1242"/>
      </w:tabs>
      <w:ind w:right="252"/>
      <w:jc w:val="both"/>
      <w:rPr>
        <w:rFonts w:eastAsia="Times New Roman"/>
        <w:bCs/>
        <w:color w:val="000000"/>
        <w:sz w:val="20"/>
      </w:rPr>
    </w:pPr>
    <w:r w:rsidRPr="004A6F5F">
      <w:rPr>
        <w:rFonts w:eastAsia="Times New Roman"/>
        <w:bCs/>
        <w:sz w:val="20"/>
      </w:rPr>
      <w:t>RFP Title:    Virtual Conference Platform for AB1058 Child Support Training Conference</w:t>
    </w:r>
  </w:p>
  <w:p w14:paraId="6FFA48BE" w14:textId="77777777" w:rsidR="004A6F5F" w:rsidRPr="004A6F5F" w:rsidRDefault="004A6F5F" w:rsidP="004A6F5F">
    <w:pPr>
      <w:tabs>
        <w:tab w:val="left" w:pos="1242"/>
      </w:tabs>
      <w:ind w:right="252"/>
      <w:jc w:val="both"/>
      <w:rPr>
        <w:rFonts w:eastAsia="Times New Roman"/>
        <w:bCs/>
        <w:color w:val="000000"/>
        <w:sz w:val="20"/>
      </w:rPr>
    </w:pPr>
    <w:r w:rsidRPr="004A6F5F">
      <w:rPr>
        <w:rFonts w:eastAsia="Times New Roman"/>
        <w:bCs/>
        <w:sz w:val="20"/>
      </w:rPr>
      <w:t>RFP Number:</w:t>
    </w:r>
    <w:r w:rsidRPr="004A6F5F">
      <w:rPr>
        <w:rFonts w:eastAsia="Times New Roman"/>
        <w:bCs/>
        <w:color w:val="000000"/>
        <w:sz w:val="20"/>
      </w:rPr>
      <w:t xml:space="preserve">   CFCC-2022-34-DM</w:t>
    </w:r>
  </w:p>
  <w:p w14:paraId="6A8802E7" w14:textId="77777777" w:rsidR="006C6AF3" w:rsidRPr="003B3C0B" w:rsidRDefault="006C6AF3" w:rsidP="003B3C0B">
    <w:pPr>
      <w:ind w:left="-86"/>
      <w:rPr>
        <w:rFonts w:asciiTheme="minorHAnsi" w:eastAsia="Times New Roman" w:hAnsiTheme="minorHAnsi" w:cstheme="minorHAnsi"/>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86307" w14:textId="77777777" w:rsidR="00416AAE" w:rsidRPr="003E52BA" w:rsidRDefault="00416AAE" w:rsidP="009974DD">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3C2BBA64" w14:textId="77777777" w:rsidR="00416AAE" w:rsidRPr="003B3C0B" w:rsidRDefault="00416AAE"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95841"/>
    <w:multiLevelType w:val="multilevel"/>
    <w:tmpl w:val="6080A7F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B4A6796"/>
    <w:multiLevelType w:val="hybridMultilevel"/>
    <w:tmpl w:val="17044956"/>
    <w:lvl w:ilvl="0" w:tplc="D26AEA62">
      <w:start w:val="1"/>
      <w:numFmt w:val="decimal"/>
      <w:lvlText w:val="%1."/>
      <w:lvlJc w:val="left"/>
      <w:pPr>
        <w:ind w:left="1800" w:hanging="360"/>
      </w:pPr>
      <w:rPr>
        <w:b w:val="0"/>
      </w:rPr>
    </w:lvl>
    <w:lvl w:ilvl="1" w:tplc="FBEE92FA">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4483CB7"/>
    <w:multiLevelType w:val="multilevel"/>
    <w:tmpl w:val="B4EC4BAA"/>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2.%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0"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5877511"/>
    <w:multiLevelType w:val="multilevel"/>
    <w:tmpl w:val="2528CB18"/>
    <w:numStyleLink w:val="MOUList"/>
  </w:abstractNum>
  <w:abstractNum w:abstractNumId="24"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7" w15:restartNumberingAfterBreak="0">
    <w:nsid w:val="5E6F14F8"/>
    <w:multiLevelType w:val="multilevel"/>
    <w:tmpl w:val="5322C200"/>
    <w:lvl w:ilvl="0">
      <w:start w:val="2"/>
      <w:numFmt w:val="decimal"/>
      <w:lvlText w:val="%1"/>
      <w:lvlJc w:val="left"/>
      <w:pPr>
        <w:ind w:left="360" w:hanging="360"/>
      </w:pPr>
      <w:rPr>
        <w:rFonts w:hint="default"/>
        <w:b/>
      </w:rPr>
    </w:lvl>
    <w:lvl w:ilvl="1">
      <w:start w:val="1"/>
      <w:numFmt w:val="decimal"/>
      <w:lvlText w:val="3.%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5ECC13F2"/>
    <w:multiLevelType w:val="multilevel"/>
    <w:tmpl w:val="3EC808C8"/>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4.%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1"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2" w15:restartNumberingAfterBreak="0">
    <w:nsid w:val="70B63E62"/>
    <w:multiLevelType w:val="multilevel"/>
    <w:tmpl w:val="D664374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931275"/>
    <w:multiLevelType w:val="hybridMultilevel"/>
    <w:tmpl w:val="820A29B4"/>
    <w:lvl w:ilvl="0" w:tplc="CCB492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7"/>
  </w:num>
  <w:num w:numId="3">
    <w:abstractNumId w:val="26"/>
  </w:num>
  <w:num w:numId="4">
    <w:abstractNumId w:val="13"/>
  </w:num>
  <w:num w:numId="5">
    <w:abstractNumId w:val="9"/>
  </w:num>
  <w:num w:numId="6">
    <w:abstractNumId w:val="5"/>
  </w:num>
  <w:num w:numId="7">
    <w:abstractNumId w:val="17"/>
  </w:num>
  <w:num w:numId="8">
    <w:abstractNumId w:val="18"/>
  </w:num>
  <w:num w:numId="9">
    <w:abstractNumId w:val="4"/>
  </w:num>
  <w:num w:numId="10">
    <w:abstractNumId w:val="21"/>
  </w:num>
  <w:num w:numId="11">
    <w:abstractNumId w:val="3"/>
  </w:num>
  <w:num w:numId="12">
    <w:abstractNumId w:val="24"/>
  </w:num>
  <w:num w:numId="13">
    <w:abstractNumId w:val="28"/>
  </w:num>
  <w:num w:numId="14">
    <w:abstractNumId w:val="27"/>
  </w:num>
  <w:num w:numId="15">
    <w:abstractNumId w:val="2"/>
  </w:num>
  <w:num w:numId="16">
    <w:abstractNumId w:val="1"/>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num>
  <w:num w:numId="20">
    <w:abstractNumId w:val="25"/>
  </w:num>
  <w:num w:numId="21">
    <w:abstractNumId w:val="14"/>
  </w:num>
  <w:num w:numId="22">
    <w:abstractNumId w:val="11"/>
  </w:num>
  <w:num w:numId="23">
    <w:abstractNumId w:val="16"/>
  </w:num>
  <w:num w:numId="24">
    <w:abstractNumId w:val="12"/>
  </w:num>
  <w:num w:numId="25">
    <w:abstractNumId w:val="29"/>
  </w:num>
  <w:num w:numId="26">
    <w:abstractNumId w:val="20"/>
  </w:num>
  <w:num w:numId="27">
    <w:abstractNumId w:val="23"/>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1"/>
  </w:num>
  <w:num w:numId="29">
    <w:abstractNumId w:val="30"/>
  </w:num>
  <w:num w:numId="30">
    <w:abstractNumId w:val="0"/>
  </w:num>
  <w:num w:numId="31">
    <w:abstractNumId w:val="8"/>
  </w:num>
  <w:num w:numId="32">
    <w:abstractNumId w:val="6"/>
  </w:num>
  <w:num w:numId="33">
    <w:abstractNumId w:val="33"/>
  </w:num>
  <w:num w:numId="34">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3E2B"/>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576C7"/>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2BC3"/>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6546"/>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14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6AAE"/>
    <w:rsid w:val="00417572"/>
    <w:rsid w:val="00417B3C"/>
    <w:rsid w:val="00420271"/>
    <w:rsid w:val="004224F0"/>
    <w:rsid w:val="004225A7"/>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A6F5F"/>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14B86"/>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5A0F"/>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C2A"/>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AF3"/>
    <w:rsid w:val="006C6C0A"/>
    <w:rsid w:val="006C750E"/>
    <w:rsid w:val="006D175E"/>
    <w:rsid w:val="006D1868"/>
    <w:rsid w:val="006D2DBA"/>
    <w:rsid w:val="006E1541"/>
    <w:rsid w:val="006E28EB"/>
    <w:rsid w:val="006E2C29"/>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5EB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1955"/>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2EF6"/>
    <w:rsid w:val="007E32ED"/>
    <w:rsid w:val="007E3BC8"/>
    <w:rsid w:val="007E5428"/>
    <w:rsid w:val="007F106C"/>
    <w:rsid w:val="007F20A7"/>
    <w:rsid w:val="007F3498"/>
    <w:rsid w:val="007F719B"/>
    <w:rsid w:val="00805AD1"/>
    <w:rsid w:val="00806F13"/>
    <w:rsid w:val="00807BC8"/>
    <w:rsid w:val="00810509"/>
    <w:rsid w:val="008110B5"/>
    <w:rsid w:val="008114BC"/>
    <w:rsid w:val="00813FB6"/>
    <w:rsid w:val="00814FE4"/>
    <w:rsid w:val="00816F71"/>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32C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0BA7"/>
    <w:rsid w:val="0094285C"/>
    <w:rsid w:val="00942B7D"/>
    <w:rsid w:val="00945E08"/>
    <w:rsid w:val="00945E3C"/>
    <w:rsid w:val="0094612E"/>
    <w:rsid w:val="00946D91"/>
    <w:rsid w:val="0094727C"/>
    <w:rsid w:val="0095116E"/>
    <w:rsid w:val="009517F2"/>
    <w:rsid w:val="009528FA"/>
    <w:rsid w:val="00954E77"/>
    <w:rsid w:val="00960F12"/>
    <w:rsid w:val="00960F32"/>
    <w:rsid w:val="009635F4"/>
    <w:rsid w:val="00965AE9"/>
    <w:rsid w:val="009668A0"/>
    <w:rsid w:val="0097034E"/>
    <w:rsid w:val="00973AE2"/>
    <w:rsid w:val="009756FA"/>
    <w:rsid w:val="00976661"/>
    <w:rsid w:val="00987AEC"/>
    <w:rsid w:val="00992570"/>
    <w:rsid w:val="00992B4C"/>
    <w:rsid w:val="00993261"/>
    <w:rsid w:val="0099364E"/>
    <w:rsid w:val="00993813"/>
    <w:rsid w:val="0099514A"/>
    <w:rsid w:val="009974DD"/>
    <w:rsid w:val="0099764D"/>
    <w:rsid w:val="009A1613"/>
    <w:rsid w:val="009A5CDC"/>
    <w:rsid w:val="009A7413"/>
    <w:rsid w:val="009B350D"/>
    <w:rsid w:val="009B448D"/>
    <w:rsid w:val="009B5E10"/>
    <w:rsid w:val="009C0898"/>
    <w:rsid w:val="009C0911"/>
    <w:rsid w:val="009C3D22"/>
    <w:rsid w:val="009C48C9"/>
    <w:rsid w:val="009C4C4B"/>
    <w:rsid w:val="009D0CDB"/>
    <w:rsid w:val="009D0F29"/>
    <w:rsid w:val="009D4D4D"/>
    <w:rsid w:val="009D7991"/>
    <w:rsid w:val="009D7CA0"/>
    <w:rsid w:val="009E7973"/>
    <w:rsid w:val="009F5920"/>
    <w:rsid w:val="009F6D38"/>
    <w:rsid w:val="00A025DD"/>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045BF"/>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2FB2"/>
    <w:rsid w:val="00B439B5"/>
    <w:rsid w:val="00B4598F"/>
    <w:rsid w:val="00B46FA5"/>
    <w:rsid w:val="00B52602"/>
    <w:rsid w:val="00B53A0B"/>
    <w:rsid w:val="00B545D0"/>
    <w:rsid w:val="00B5595C"/>
    <w:rsid w:val="00B601FA"/>
    <w:rsid w:val="00B60373"/>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6C99"/>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502"/>
    <w:rsid w:val="00D816B5"/>
    <w:rsid w:val="00D8271E"/>
    <w:rsid w:val="00D835C1"/>
    <w:rsid w:val="00D86D55"/>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1882"/>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06288"/>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57410"/>
    <w:rsid w:val="00E6079D"/>
    <w:rsid w:val="00E6137A"/>
    <w:rsid w:val="00E61993"/>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1D1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3617"/>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 w:type="paragraph" w:customStyle="1" w:styleId="ExhibitC1">
    <w:name w:val="ExhibitC1"/>
    <w:basedOn w:val="Normal"/>
    <w:rsid w:val="003C514A"/>
    <w:pPr>
      <w:numPr>
        <w:numId w:val="31"/>
      </w:numPr>
    </w:pPr>
    <w:rPr>
      <w:rFonts w:eastAsia="Times New Roman"/>
      <w:noProof/>
      <w:u w:val="single"/>
    </w:rPr>
  </w:style>
  <w:style w:type="paragraph" w:customStyle="1" w:styleId="ExhibitC2">
    <w:name w:val="ExhibitC2"/>
    <w:basedOn w:val="Normal"/>
    <w:rsid w:val="003C514A"/>
    <w:pPr>
      <w:numPr>
        <w:ilvl w:val="1"/>
        <w:numId w:val="31"/>
      </w:numPr>
    </w:pPr>
    <w:rPr>
      <w:rFonts w:eastAsia="Times New Roman"/>
      <w:noProof/>
    </w:rPr>
  </w:style>
  <w:style w:type="paragraph" w:customStyle="1" w:styleId="ExhibitC3">
    <w:name w:val="ExhibitC3"/>
    <w:basedOn w:val="Normal"/>
    <w:rsid w:val="003C514A"/>
    <w:pPr>
      <w:keepNext/>
      <w:numPr>
        <w:ilvl w:val="2"/>
        <w:numId w:val="31"/>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3C514A"/>
    <w:pPr>
      <w:numPr>
        <w:ilvl w:val="3"/>
        <w:numId w:val="31"/>
      </w:numPr>
      <w:spacing w:before="120" w:after="120"/>
    </w:pPr>
    <w:rPr>
      <w:rFonts w:eastAsia="Times New Roman"/>
    </w:rPr>
  </w:style>
  <w:style w:type="paragraph" w:customStyle="1" w:styleId="ExhibitC5">
    <w:name w:val="ExhibitC5"/>
    <w:basedOn w:val="Normal"/>
    <w:rsid w:val="003C514A"/>
    <w:pPr>
      <w:numPr>
        <w:ilvl w:val="4"/>
        <w:numId w:val="31"/>
      </w:numPr>
      <w:spacing w:before="120" w:after="120"/>
    </w:pPr>
    <w:rPr>
      <w:rFonts w:eastAsia="Times New Roman"/>
    </w:rPr>
  </w:style>
  <w:style w:type="paragraph" w:customStyle="1" w:styleId="ExhibitC6">
    <w:name w:val="ExhibitC6"/>
    <w:basedOn w:val="Normal"/>
    <w:rsid w:val="003C514A"/>
    <w:pPr>
      <w:numPr>
        <w:ilvl w:val="5"/>
        <w:numId w:val="31"/>
      </w:numPr>
      <w:spacing w:before="120" w:after="120"/>
    </w:pPr>
    <w:rPr>
      <w:rFonts w:eastAsia="Times New Roman"/>
    </w:rPr>
  </w:style>
  <w:style w:type="paragraph" w:customStyle="1" w:styleId="ExhibitC7">
    <w:name w:val="ExhibitC7"/>
    <w:basedOn w:val="Normal"/>
    <w:rsid w:val="003C514A"/>
    <w:pPr>
      <w:numPr>
        <w:ilvl w:val="6"/>
        <w:numId w:val="31"/>
      </w:numPr>
      <w:spacing w:before="120" w:after="120"/>
    </w:pPr>
    <w:rPr>
      <w:rFonts w:eastAsia="Times New Roman"/>
    </w:rPr>
  </w:style>
  <w:style w:type="table" w:customStyle="1" w:styleId="TableGrid1">
    <w:name w:val="Table Grid1"/>
    <w:basedOn w:val="TableNormal"/>
    <w:next w:val="TableGrid"/>
    <w:uiPriority w:val="59"/>
    <w:rsid w:val="006C6AF3"/>
    <w:rPr>
      <w:rFonts w:asciiTheme="minorHAnsi" w:eastAsiaTheme="minorHAnsi" w:hAnsiTheme="minorHAnsi"/>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8512</Words>
  <Characters>48519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2022-03-08T18:58:00Z</dcterms:created>
  <dcterms:modified xsi:type="dcterms:W3CDTF">2022-03-18T00:40:00Z</dcterms:modified>
</cp:coreProperties>
</file>