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DCFA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F5301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C4206CC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C0B74E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91D0D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COMMUNIC</w:t>
      </w:r>
      <w:bookmarkStart w:id="0" w:name="_GoBack"/>
      <w:bookmarkEnd w:id="0"/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B057DAD" w14:textId="4C55925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5E0264" w:rsidRPr="006B3702">
          <w:rPr>
            <w:rStyle w:val="Hyperlink"/>
          </w:rPr>
          <w:t>solicitations@jud.ca.gov</w:t>
        </w:r>
      </w:hyperlink>
      <w:r w:rsidR="005E0264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CB351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63E2AF4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0292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CB88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E3EBBB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7B4DCD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1089BB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0EE2D7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F7CDB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400F1B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345ECB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C9736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173B31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2646A0F1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7E9904B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F576934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76BBFB0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BA5ADF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E0E925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0114915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22D81E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76DE05A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E8C16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F53EB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17001F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1093F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AC942F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61BD3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4815B6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19D955C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5778A58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60313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226A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65C78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480AC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7635B6A" w14:textId="3BF0520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E0264">
        <w:rPr>
          <w:color w:val="000000" w:themeColor="text1"/>
        </w:rPr>
        <w:t>Senior Manager, Office of Communications.</w:t>
      </w:r>
    </w:p>
    <w:p w14:paraId="79B6C37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3761495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4007C5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ADB6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052156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0ADB51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>
        <w:rPr>
          <w:b w:val="0"/>
          <w:caps w:val="0"/>
          <w:color w:val="000000" w:themeColor="text1"/>
        </w:rPr>
        <w:lastRenderedPageBreak/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38C8B4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1C8800F" w14:textId="2E65BFD0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E0264">
        <w:rPr>
          <w:b w:val="0"/>
          <w:caps w:val="0"/>
          <w:color w:val="000000" w:themeColor="text1"/>
        </w:rPr>
        <w:t>Solicitations Mailbox.</w:t>
      </w:r>
    </w:p>
    <w:sectPr w:rsidR="00CD614D" w:rsidRPr="00307672" w:rsidSect="005E0264">
      <w:headerReference w:type="default" r:id="rId8"/>
      <w:footerReference w:type="default" r:id="rId9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EFF" w14:textId="77777777" w:rsidR="00E958F0" w:rsidRDefault="00E958F0" w:rsidP="00FE3A85">
      <w:r>
        <w:separator/>
      </w:r>
    </w:p>
  </w:endnote>
  <w:endnote w:type="continuationSeparator" w:id="0">
    <w:p w14:paraId="102D36A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12A8" w14:textId="77777777" w:rsidR="00FE3A85" w:rsidRDefault="00607A1E">
    <w:pPr>
      <w:pStyle w:val="Footer"/>
    </w:pPr>
    <w:sdt>
      <w:sdtPr>
        <w:id w:val="-201017335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6A3" w14:textId="77777777" w:rsidR="00E958F0" w:rsidRDefault="00E958F0" w:rsidP="00FE3A85">
      <w:r>
        <w:separator/>
      </w:r>
    </w:p>
  </w:footnote>
  <w:footnote w:type="continuationSeparator" w:id="0">
    <w:p w14:paraId="35FD3F82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3D2" w14:textId="32E4A933" w:rsidR="005E0264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BA77EB">
      <w:t>JusticeCorps Statewide Program and Evidence-Based Evaluation</w:t>
    </w:r>
  </w:p>
  <w:p w14:paraId="181B7815" w14:textId="76BA7CCC" w:rsidR="005E0264" w:rsidRPr="005D2D10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CFCC-20</w:t>
    </w:r>
    <w:r w:rsidR="00BA77EB">
      <w:rPr>
        <w:color w:val="000000"/>
      </w:rPr>
      <w:t>20-</w:t>
    </w:r>
    <w:r>
      <w:rPr>
        <w:color w:val="000000"/>
      </w:rPr>
      <w:t>0</w:t>
    </w:r>
    <w:r w:rsidR="00BA77EB">
      <w:rPr>
        <w:color w:val="000000"/>
      </w:rPr>
      <w:t>4</w:t>
    </w:r>
    <w:r>
      <w:rPr>
        <w:color w:val="000000"/>
      </w:rPr>
      <w:t>-LV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E0264"/>
    <w:rsid w:val="005F46B8"/>
    <w:rsid w:val="005F5B7A"/>
    <w:rsid w:val="00607A1E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A77EB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347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86515"/>
  <w15:docId w15:val="{801FACA0-4944-4A3A-AD45-4C7243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5</cp:revision>
  <dcterms:created xsi:type="dcterms:W3CDTF">2019-08-20T18:43:00Z</dcterms:created>
  <dcterms:modified xsi:type="dcterms:W3CDTF">2020-04-01T23:01:00Z</dcterms:modified>
</cp:coreProperties>
</file>